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C2A16" w14:textId="77777777" w:rsidR="00FF59D2" w:rsidRDefault="00FF59D2" w:rsidP="00AD141F">
      <w:pPr>
        <w:rPr>
          <w:rFonts w:ascii="Arial" w:hAnsi="Arial" w:cs="Arial"/>
          <w:noProof/>
          <w:szCs w:val="24"/>
          <w:lang w:eastAsia="de-DE"/>
        </w:rPr>
      </w:pPr>
      <w:r>
        <w:rPr>
          <w:noProof/>
          <w:lang w:eastAsia="de-DE"/>
        </w:rPr>
        <w:drawing>
          <wp:anchor distT="0" distB="0" distL="114300" distR="114300" simplePos="0" relativeHeight="251657216" behindDoc="0" locked="0" layoutInCell="1" allowOverlap="1" wp14:anchorId="3F0D5C30" wp14:editId="7E967FE4">
            <wp:simplePos x="0" y="0"/>
            <wp:positionH relativeFrom="column">
              <wp:posOffset>4393565</wp:posOffset>
            </wp:positionH>
            <wp:positionV relativeFrom="paragraph">
              <wp:posOffset>-271145</wp:posOffset>
            </wp:positionV>
            <wp:extent cx="1752600" cy="867463"/>
            <wp:effectExtent l="0" t="0" r="0" b="889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R3D_High-Performance-3D-Printing-System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8674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7B4005">
        <w:tab/>
      </w:r>
      <w:r w:rsidR="007B4005">
        <w:tab/>
      </w:r>
    </w:p>
    <w:p w14:paraId="67174D61" w14:textId="77777777" w:rsidR="00B03C61" w:rsidRDefault="00B03C61" w:rsidP="00AD141F">
      <w:pPr>
        <w:rPr>
          <w:rFonts w:ascii="Arial" w:eastAsia="Times New Roman" w:hAnsi="Arial" w:cs="Arial"/>
          <w:lang w:eastAsia="de-DE"/>
        </w:rPr>
      </w:pPr>
      <w:r w:rsidRPr="00AD141F">
        <w:rPr>
          <w:rFonts w:ascii="Arial" w:eastAsia="Times New Roman" w:hAnsi="Arial" w:cs="Arial"/>
          <w:b/>
          <w:lang w:eastAsia="de-DE"/>
        </w:rPr>
        <w:t xml:space="preserve">Sicherheitsdatenblatt </w:t>
      </w:r>
      <w:r w:rsidR="008A3490">
        <w:rPr>
          <w:rFonts w:ascii="Arial" w:eastAsia="Times New Roman" w:hAnsi="Arial" w:cs="Arial"/>
          <w:lang w:eastAsia="de-DE"/>
        </w:rPr>
        <w:t>gemäß Reg.</w:t>
      </w:r>
      <w:r w:rsidRPr="00AD141F">
        <w:rPr>
          <w:rFonts w:ascii="Arial" w:eastAsia="Times New Roman" w:hAnsi="Arial" w:cs="Arial"/>
          <w:lang w:eastAsia="de-DE"/>
        </w:rPr>
        <w:t xml:space="preserve"> (E</w:t>
      </w:r>
      <w:r w:rsidR="008A3490">
        <w:rPr>
          <w:rFonts w:ascii="Arial" w:eastAsia="Times New Roman" w:hAnsi="Arial" w:cs="Arial"/>
          <w:lang w:eastAsia="de-DE"/>
        </w:rPr>
        <w:t xml:space="preserve">U) </w:t>
      </w:r>
      <w:proofErr w:type="spellStart"/>
      <w:r w:rsidR="008A3490">
        <w:rPr>
          <w:rFonts w:ascii="Arial" w:eastAsia="Times New Roman" w:hAnsi="Arial" w:cs="Arial"/>
          <w:lang w:eastAsia="de-DE"/>
        </w:rPr>
        <w:t>No</w:t>
      </w:r>
      <w:proofErr w:type="spellEnd"/>
      <w:r w:rsidRPr="00AD141F">
        <w:rPr>
          <w:rFonts w:ascii="Arial" w:eastAsia="Times New Roman" w:hAnsi="Arial" w:cs="Arial"/>
          <w:lang w:eastAsia="de-DE"/>
        </w:rPr>
        <w:t xml:space="preserve"> </w:t>
      </w:r>
      <w:r w:rsidR="008A3490">
        <w:rPr>
          <w:rFonts w:ascii="Arial" w:eastAsia="Times New Roman" w:hAnsi="Arial" w:cs="Arial"/>
          <w:lang w:eastAsia="de-DE"/>
        </w:rPr>
        <w:t>2015/830</w:t>
      </w:r>
    </w:p>
    <w:p w14:paraId="320194DC" w14:textId="1A439217" w:rsidR="001C332D" w:rsidRPr="001C332D" w:rsidRDefault="001C332D" w:rsidP="001C332D">
      <w:pPr>
        <w:autoSpaceDE w:val="0"/>
        <w:autoSpaceDN w:val="0"/>
        <w:adjustRightInd w:val="0"/>
        <w:spacing w:after="266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Verordnung (EU) Nr.830/2015 Der Kommission vom 20. Mai 2015 und überarbeitet nach Verordnung (EU) 2020/878</w:t>
      </w:r>
    </w:p>
    <w:p w14:paraId="040075B5" w14:textId="4293A395" w:rsidR="00D9070F" w:rsidRPr="00FD0AA5" w:rsidRDefault="00B03C61" w:rsidP="00D9070F">
      <w:pPr>
        <w:spacing w:after="0" w:line="240" w:lineRule="auto"/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Produktname: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D0AA5" w:rsidRPr="00FD0AA5">
        <w:rPr>
          <w:rFonts w:ascii="Arial" w:eastAsia="Times New Roman" w:hAnsi="Arial" w:cs="Arial"/>
          <w:b/>
          <w:bCs/>
          <w:sz w:val="20"/>
          <w:szCs w:val="20"/>
          <w:lang w:eastAsia="de-DE"/>
        </w:rPr>
        <w:t xml:space="preserve">           </w:t>
      </w:r>
      <w:r w:rsidR="00FD0AA5">
        <w:rPr>
          <w:rFonts w:ascii="Arial" w:eastAsia="Times New Roman" w:hAnsi="Arial" w:cs="Arial"/>
          <w:b/>
          <w:bCs/>
          <w:sz w:val="20"/>
          <w:szCs w:val="20"/>
          <w:lang w:eastAsia="de-DE"/>
        </w:rPr>
        <w:tab/>
      </w:r>
      <w:r w:rsidR="00FD0AA5">
        <w:rPr>
          <w:rFonts w:ascii="Arial" w:eastAsia="Times New Roman" w:hAnsi="Arial" w:cs="Arial"/>
          <w:b/>
          <w:bCs/>
          <w:sz w:val="20"/>
          <w:szCs w:val="20"/>
          <w:lang w:eastAsia="de-DE"/>
        </w:rPr>
        <w:tab/>
        <w:t xml:space="preserve">   </w:t>
      </w:r>
      <w:r w:rsidR="00FD0AA5" w:rsidRPr="00FD0AA5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ABS-Matt</w:t>
      </w:r>
    </w:p>
    <w:p w14:paraId="45C74B65" w14:textId="77777777" w:rsidR="001C332D" w:rsidRDefault="001C332D" w:rsidP="001C332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Druckdatum: 01.06.2024                      Revisionsnummer: 23</w:t>
      </w:r>
      <w:r>
        <w:rPr>
          <w:rFonts w:ascii="Arial" w:hAnsi="Arial" w:cs="Arial"/>
          <w:b/>
          <w:bCs/>
          <w:sz w:val="20"/>
          <w:szCs w:val="20"/>
        </w:rPr>
        <w:t xml:space="preserve">                           </w:t>
      </w:r>
      <w:r>
        <w:rPr>
          <w:rFonts w:ascii="Arial" w:hAnsi="Arial" w:cs="Arial"/>
          <w:sz w:val="20"/>
          <w:szCs w:val="20"/>
        </w:rPr>
        <w:t>Überarbeitet am: 01.06.2024</w:t>
      </w:r>
    </w:p>
    <w:p w14:paraId="27151330" w14:textId="77777777" w:rsidR="00D9070F" w:rsidRPr="00D9070F" w:rsidRDefault="00D9070F" w:rsidP="00D9070F">
      <w:pPr>
        <w:spacing w:after="0" w:line="240" w:lineRule="auto"/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</w:pPr>
    </w:p>
    <w:p w14:paraId="6E8DCD56" w14:textId="77777777" w:rsidR="008D60BC" w:rsidRPr="00AD141F" w:rsidRDefault="008D60BC" w:rsidP="008D60B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Stoff-/ Zubereitungs- und Firmenbezeichnung</w:t>
      </w:r>
    </w:p>
    <w:p w14:paraId="510B3F39" w14:textId="77777777" w:rsidR="008D60BC" w:rsidRPr="008D60BC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de-DE"/>
        </w:rPr>
      </w:pPr>
    </w:p>
    <w:p w14:paraId="37854599" w14:textId="308B5C6A" w:rsidR="008D60BC" w:rsidRPr="00FD0AA5" w:rsidRDefault="008D60BC" w:rsidP="00FD0AA5">
      <w:pPr>
        <w:spacing w:after="0" w:line="240" w:lineRule="auto"/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Produktname: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D0AA5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D0AA5" w:rsidRPr="00FD0AA5">
        <w:rPr>
          <w:rFonts w:ascii="Arial" w:eastAsia="Times New Roman" w:hAnsi="Arial" w:cs="Arial"/>
          <w:b/>
          <w:bCs/>
          <w:sz w:val="20"/>
          <w:szCs w:val="20"/>
          <w:lang w:eastAsia="de-DE"/>
        </w:rPr>
        <w:t xml:space="preserve">           ABS-Matt</w:t>
      </w:r>
    </w:p>
    <w:p w14:paraId="0ECBDAE6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D9954A4" w14:textId="77777777" w:rsidR="006F26BB" w:rsidRPr="00BF6E1F" w:rsidRDefault="006F26BB" w:rsidP="008D60BC">
      <w:pPr>
        <w:spacing w:after="0" w:line="240" w:lineRule="auto"/>
        <w:ind w:left="360"/>
        <w:jc w:val="both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 w:rsidRPr="00BF6E1F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ABS</w:t>
      </w:r>
    </w:p>
    <w:p w14:paraId="3E50DC10" w14:textId="77777777" w:rsidR="001061D9" w:rsidRDefault="001061D9" w:rsidP="008D60BC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Relevante identifizierte Verwendungen des Stoffes oder Gemischs und Verwendungen, von denen abgeraten</w:t>
      </w:r>
    </w:p>
    <w:p w14:paraId="3F172C67" w14:textId="77777777" w:rsidR="008D60BC" w:rsidRDefault="001061D9" w:rsidP="001D0F43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Wird. Identifizierte Verwendungen: Thermoplastisches Harz. Rohmaterial zur industriellen Umwandlung zu Artikeln oder Gütern.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</w:p>
    <w:p w14:paraId="42D4AE81" w14:textId="77777777" w:rsidR="001C332D" w:rsidRDefault="001C332D" w:rsidP="001D0F43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A6DBC05" w14:textId="392F0A40" w:rsidR="001C332D" w:rsidRDefault="001C332D" w:rsidP="001C332D">
      <w:pPr>
        <w:autoSpaceDE w:val="0"/>
        <w:autoSpaceDN w:val="0"/>
        <w:adjustRightInd w:val="0"/>
        <w:spacing w:after="0" w:line="240" w:lineRule="auto"/>
        <w:ind w:left="480" w:hanging="120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Hersteller :</w:t>
      </w:r>
      <w:proofErr w:type="gramEnd"/>
      <w:r>
        <w:rPr>
          <w:rFonts w:ascii="Arial" w:hAnsi="Arial" w:cs="Arial"/>
          <w:sz w:val="20"/>
          <w:szCs w:val="20"/>
        </w:rPr>
        <w:t xml:space="preserve">                                                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>CR-3D</w:t>
      </w:r>
    </w:p>
    <w:p w14:paraId="5ED3098B" w14:textId="1891EECE" w:rsidR="001C332D" w:rsidRDefault="001C332D" w:rsidP="001C332D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                                                                 </w:t>
      </w:r>
      <w:r>
        <w:rPr>
          <w:rFonts w:ascii="Arial" w:hAnsi="Arial" w:cs="Arial"/>
          <w:sz w:val="20"/>
          <w:szCs w:val="20"/>
        </w:rPr>
        <w:tab/>
      </w:r>
      <w:proofErr w:type="spellStart"/>
      <w:r>
        <w:rPr>
          <w:rFonts w:ascii="Arial" w:hAnsi="Arial" w:cs="Arial"/>
          <w:sz w:val="20"/>
          <w:szCs w:val="20"/>
        </w:rPr>
        <w:t>Saliterstraße</w:t>
      </w:r>
      <w:proofErr w:type="spellEnd"/>
      <w:r>
        <w:rPr>
          <w:rFonts w:ascii="Arial" w:hAnsi="Arial" w:cs="Arial"/>
          <w:sz w:val="20"/>
          <w:szCs w:val="20"/>
        </w:rPr>
        <w:t xml:space="preserve"> 25</w:t>
      </w:r>
    </w:p>
    <w:p w14:paraId="612211C1" w14:textId="75452FE5" w:rsidR="001C332D" w:rsidRDefault="001C332D" w:rsidP="001C332D">
      <w:pPr>
        <w:autoSpaceDE w:val="0"/>
        <w:autoSpaceDN w:val="0"/>
        <w:adjustRightInd w:val="0"/>
        <w:spacing w:after="0" w:line="240" w:lineRule="auto"/>
        <w:ind w:left="480" w:hanging="4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                                                                 </w:t>
      </w:r>
      <w:r>
        <w:rPr>
          <w:rFonts w:ascii="Arial" w:hAnsi="Arial" w:cs="Arial"/>
          <w:sz w:val="20"/>
          <w:szCs w:val="20"/>
        </w:rPr>
        <w:tab/>
        <w:t>93413 Cham</w:t>
      </w:r>
    </w:p>
    <w:p w14:paraId="0E6984AF" w14:textId="7A4B6357" w:rsidR="001C332D" w:rsidRDefault="001C332D" w:rsidP="001C332D">
      <w:p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Notrufnummer:                                          </w:t>
      </w:r>
      <w:r>
        <w:rPr>
          <w:rFonts w:ascii="Arial" w:hAnsi="Arial" w:cs="Arial"/>
          <w:sz w:val="20"/>
          <w:szCs w:val="20"/>
        </w:rPr>
        <w:tab/>
        <w:t>09971 / 89 74 57 – 3</w:t>
      </w:r>
    </w:p>
    <w:p w14:paraId="5B71007E" w14:textId="77777777" w:rsidR="001C332D" w:rsidRPr="001D0F43" w:rsidRDefault="001C332D" w:rsidP="001C332D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77A6C9A" w14:textId="77777777" w:rsidR="008D60BC" w:rsidRPr="006546DA" w:rsidRDefault="008D60BC" w:rsidP="006546DA">
      <w:pPr>
        <w:pStyle w:val="Listenabsatz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6546DA">
        <w:rPr>
          <w:rFonts w:ascii="Arial" w:eastAsia="Times New Roman" w:hAnsi="Arial" w:cs="Arial"/>
          <w:b/>
          <w:bCs/>
          <w:lang w:eastAsia="de-DE"/>
        </w:rPr>
        <w:t>Zusammensetzung / Angabe zu Bestandteilen</w:t>
      </w:r>
    </w:p>
    <w:p w14:paraId="1EA50991" w14:textId="77777777" w:rsidR="008D60BC" w:rsidRDefault="00B9763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gramStart"/>
      <w:r>
        <w:rPr>
          <w:rFonts w:ascii="Arial" w:eastAsia="Times New Roman" w:hAnsi="Arial" w:cs="Arial"/>
          <w:sz w:val="20"/>
          <w:szCs w:val="20"/>
          <w:lang w:eastAsia="de-DE"/>
        </w:rPr>
        <w:t>Diese Produkt</w:t>
      </w:r>
      <w:proofErr w:type="gram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ist ein </w:t>
      </w:r>
      <w:r w:rsidR="001061D9">
        <w:rPr>
          <w:rFonts w:ascii="Arial" w:eastAsia="Times New Roman" w:hAnsi="Arial" w:cs="Arial"/>
          <w:sz w:val="20"/>
          <w:szCs w:val="20"/>
          <w:lang w:eastAsia="de-DE"/>
        </w:rPr>
        <w:t>Gemisch</w:t>
      </w:r>
    </w:p>
    <w:p w14:paraId="3C6CCD4D" w14:textId="77777777" w:rsidR="00DC10C8" w:rsidRPr="003F7AF3" w:rsidRDefault="00DC10C8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>CAS RN/</w:t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  <w:t>REACH</w:t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  <w:t>Konzentration</w:t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  <w:t>Bestandteil</w:t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  <w:t>Einstufung</w:t>
      </w:r>
    </w:p>
    <w:p w14:paraId="350CE3B5" w14:textId="77777777" w:rsidR="00DC10C8" w:rsidRPr="003F7AF3" w:rsidRDefault="00DC10C8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>EG-Nr./</w:t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ab/>
        <w:t>VERORDNUNG (EG) Nr.</w:t>
      </w:r>
    </w:p>
    <w:p w14:paraId="4A885D56" w14:textId="77777777" w:rsidR="00DC10C8" w:rsidRDefault="00DC10C8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>INDEX-Nr.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>1272/2008</w:t>
      </w:r>
    </w:p>
    <w:p w14:paraId="6C718A20" w14:textId="77777777" w:rsidR="003F7AF3" w:rsidRDefault="003F7AF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ACCDE51" w14:textId="77777777" w:rsidR="00DC10C8" w:rsidRDefault="00DC10C8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>CAS RN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&gt;=99,3 %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Butadien-Styrol-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klassifiziert</w:t>
      </w:r>
    </w:p>
    <w:p w14:paraId="0079AA76" w14:textId="77777777" w:rsidR="00DC10C8" w:rsidRPr="006A4661" w:rsidRDefault="00DC10C8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>26657-42-1</w:t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proofErr w:type="spellStart"/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>Acrylnitril</w:t>
      </w:r>
      <w:proofErr w:type="spellEnd"/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>-n-</w:t>
      </w:r>
    </w:p>
    <w:p w14:paraId="568D2CF5" w14:textId="77777777" w:rsidR="00DC10C8" w:rsidRPr="006A4661" w:rsidRDefault="00DC10C8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r w:rsidRPr="006A4661">
        <w:rPr>
          <w:rFonts w:ascii="Arial" w:eastAsia="Times New Roman" w:hAnsi="Arial" w:cs="Arial"/>
          <w:b/>
          <w:sz w:val="20"/>
          <w:szCs w:val="20"/>
          <w:lang w:val="en-US" w:eastAsia="de-DE"/>
        </w:rPr>
        <w:t>EG-Nr.</w:t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proofErr w:type="spellStart"/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>butylacrylat</w:t>
      </w:r>
      <w:proofErr w:type="spellEnd"/>
    </w:p>
    <w:p w14:paraId="0102A6C6" w14:textId="77777777" w:rsidR="00DC10C8" w:rsidRPr="006A4661" w:rsidRDefault="003F7AF3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>Polymer</w:t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proofErr w:type="spellStart"/>
      <w:r w:rsidRPr="006A4661">
        <w:rPr>
          <w:rFonts w:ascii="Arial" w:eastAsia="Times New Roman" w:hAnsi="Arial" w:cs="Arial"/>
          <w:sz w:val="20"/>
          <w:szCs w:val="20"/>
          <w:lang w:val="en-US" w:eastAsia="de-DE"/>
        </w:rPr>
        <w:t>Polymer</w:t>
      </w:r>
      <w:proofErr w:type="spellEnd"/>
    </w:p>
    <w:p w14:paraId="5DC4AADB" w14:textId="77777777" w:rsidR="003F7AF3" w:rsidRPr="003F7AF3" w:rsidRDefault="003F7AF3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3F7AF3">
        <w:rPr>
          <w:rFonts w:ascii="Arial" w:eastAsia="Times New Roman" w:hAnsi="Arial" w:cs="Arial"/>
          <w:b/>
          <w:sz w:val="20"/>
          <w:szCs w:val="20"/>
          <w:lang w:eastAsia="de-DE"/>
        </w:rPr>
        <w:t>INDEX-Nr.</w:t>
      </w:r>
    </w:p>
    <w:p w14:paraId="5CDB84DA" w14:textId="77777777" w:rsidR="003F7AF3" w:rsidRDefault="003F7AF3" w:rsidP="003F7A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     --</w:t>
      </w:r>
    </w:p>
    <w:p w14:paraId="6C8476B6" w14:textId="77777777" w:rsidR="003F7AF3" w:rsidRDefault="003F7AF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Wenn in diesem Produkt enthalten, werden jegliche oben aufgeführte nicht klassifizierten Komponenten, für</w:t>
      </w:r>
    </w:p>
    <w:p w14:paraId="30CB03F4" w14:textId="77777777" w:rsidR="003F7AF3" w:rsidRDefault="003F7AF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Welche in Abschnitt 8 keine länderspezifischen Arbeitsplatzgrenzwerte angegeben sind, auf freiwilliger Basis</w:t>
      </w:r>
    </w:p>
    <w:p w14:paraId="77636767" w14:textId="77777777" w:rsidR="003F7AF3" w:rsidRDefault="003F7AF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gramStart"/>
      <w:r>
        <w:rPr>
          <w:rFonts w:ascii="Arial" w:eastAsia="Times New Roman" w:hAnsi="Arial" w:cs="Arial"/>
          <w:sz w:val="20"/>
          <w:szCs w:val="20"/>
          <w:lang w:eastAsia="de-DE"/>
        </w:rPr>
        <w:t>offen gelegt</w:t>
      </w:r>
      <w:proofErr w:type="gramEnd"/>
      <w:r>
        <w:rPr>
          <w:rFonts w:ascii="Arial" w:eastAsia="Times New Roman" w:hAnsi="Arial" w:cs="Arial"/>
          <w:sz w:val="20"/>
          <w:szCs w:val="20"/>
          <w:lang w:eastAsia="de-DE"/>
        </w:rPr>
        <w:t>.</w:t>
      </w:r>
    </w:p>
    <w:p w14:paraId="7828E4CB" w14:textId="77777777" w:rsidR="00686370" w:rsidRDefault="0068637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16FAE5E" w14:textId="77777777" w:rsidR="00686370" w:rsidRDefault="00686370" w:rsidP="00686370">
      <w:pPr>
        <w:autoSpaceDE w:val="0"/>
        <w:autoSpaceDN w:val="0"/>
        <w:adjustRightInd w:val="0"/>
        <w:spacing w:after="0" w:line="240" w:lineRule="auto"/>
        <w:ind w:left="480" w:hanging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Zusätzliche Informationen:</w:t>
      </w:r>
    </w:p>
    <w:p w14:paraId="0F314B7F" w14:textId="6DC0AA68" w:rsidR="00686370" w:rsidRDefault="00686370" w:rsidP="0068637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hAnsi="Arial" w:cs="Arial"/>
          <w:sz w:val="20"/>
          <w:szCs w:val="20"/>
        </w:rPr>
        <w:t xml:space="preserve">Für </w:t>
      </w:r>
      <w:r w:rsidR="00FD0AA5" w:rsidRPr="00FD0AA5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ABS-Matt</w:t>
      </w:r>
      <w:r w:rsidR="00FD0AA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sind keine </w:t>
      </w:r>
      <w:proofErr w:type="spellStart"/>
      <w:r>
        <w:rPr>
          <w:rFonts w:ascii="Arial" w:hAnsi="Arial" w:cs="Arial"/>
          <w:sz w:val="20"/>
          <w:szCs w:val="20"/>
        </w:rPr>
        <w:t>endokrinschädlichen</w:t>
      </w:r>
      <w:proofErr w:type="spellEnd"/>
      <w:r>
        <w:rPr>
          <w:rFonts w:ascii="Arial" w:hAnsi="Arial" w:cs="Arial"/>
          <w:sz w:val="20"/>
          <w:szCs w:val="20"/>
        </w:rPr>
        <w:t xml:space="preserve"> Eigenschaften bekannt.</w:t>
      </w:r>
    </w:p>
    <w:p w14:paraId="3B82CA5D" w14:textId="77777777" w:rsidR="008D60BC" w:rsidRPr="00B97639" w:rsidRDefault="008D60BC" w:rsidP="00AD141F">
      <w:pPr>
        <w:spacing w:after="0" w:line="240" w:lineRule="auto"/>
        <w:rPr>
          <w:rFonts w:ascii="Arial" w:eastAsia="Times New Roman" w:hAnsi="Arial" w:cs="Arial"/>
          <w:sz w:val="20"/>
          <w:szCs w:val="20"/>
          <w:lang w:val="fr-FR" w:eastAsia="de-DE"/>
        </w:rPr>
      </w:pPr>
    </w:p>
    <w:p w14:paraId="239A1380" w14:textId="77777777" w:rsidR="008D60BC" w:rsidRPr="006546DA" w:rsidRDefault="008D60BC" w:rsidP="006546DA">
      <w:pPr>
        <w:pStyle w:val="Listenabsatz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6546DA">
        <w:rPr>
          <w:rFonts w:ascii="Arial" w:eastAsia="Times New Roman" w:hAnsi="Arial" w:cs="Arial"/>
          <w:b/>
          <w:bCs/>
          <w:lang w:eastAsia="de-DE"/>
        </w:rPr>
        <w:t>Mögliche Gefahren</w:t>
      </w:r>
    </w:p>
    <w:p w14:paraId="68EAD470" w14:textId="77777777" w:rsidR="00024BEA" w:rsidRDefault="00024BEA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BF1B5A">
        <w:rPr>
          <w:rFonts w:ascii="Arial" w:eastAsia="Times New Roman" w:hAnsi="Arial" w:cs="Arial"/>
          <w:b/>
          <w:sz w:val="20"/>
          <w:szCs w:val="20"/>
          <w:lang w:eastAsia="de-DE"/>
        </w:rPr>
        <w:t>Einstufung gemäß Verordnung (EG) Nr. 1272/2008</w:t>
      </w:r>
    </w:p>
    <w:p w14:paraId="13E4BCB5" w14:textId="77777777" w:rsidR="00D0478F" w:rsidRDefault="00D0478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Kein gefährlicher Stoff oder gefährliches Gemisch gemäß Verordnung (EG) Nr. 1272/2008.</w:t>
      </w:r>
    </w:p>
    <w:p w14:paraId="4928346F" w14:textId="77777777" w:rsidR="00D0478F" w:rsidRPr="00B9167B" w:rsidRDefault="00D0478F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26706782" w14:textId="77777777" w:rsidR="00D0478F" w:rsidRDefault="00D0478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Etikettierung gemäß Verordnung (EC)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No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1272/2008 </w:t>
      </w:r>
      <w:r w:rsidR="00E01825">
        <w:rPr>
          <w:rFonts w:ascii="Arial" w:eastAsia="Times New Roman" w:hAnsi="Arial" w:cs="Arial"/>
          <w:sz w:val="20"/>
          <w:szCs w:val="20"/>
          <w:lang w:eastAsia="de-DE"/>
        </w:rPr>
        <w:t>[CLP/GHS]</w:t>
      </w:r>
    </w:p>
    <w:p w14:paraId="413FB042" w14:textId="77777777" w:rsidR="009D0C1E" w:rsidRPr="00D0478F" w:rsidRDefault="009D0C1E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Sonstige Gefahren: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Daten verfügbar</w:t>
      </w:r>
    </w:p>
    <w:p w14:paraId="43599923" w14:textId="77777777" w:rsidR="0037639A" w:rsidRPr="002A3E99" w:rsidRDefault="0037639A" w:rsidP="0037639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F54A04A" w14:textId="77777777" w:rsidR="008D60BC" w:rsidRPr="00AD141F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Erste– Hilfe Maßnahmen</w:t>
      </w:r>
    </w:p>
    <w:p w14:paraId="4C962926" w14:textId="77777777" w:rsidR="008D60BC" w:rsidRDefault="004C2E31" w:rsidP="008D60BC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t>Erste Hilfe-Leistende sollten sich selbst schützen und empfohlene Schutzkleidung (chemikalienresistente Handschuhe, Spritzschutz) tragen. Bei möglicher Exposition, siehe Abschnitt 8 hinsichtlich spezieller</w:t>
      </w:r>
    </w:p>
    <w:p w14:paraId="37B570B8" w14:textId="77777777" w:rsidR="004C2E31" w:rsidRDefault="004C2E31" w:rsidP="008D60BC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t>Persönlicher Schutzausrüstung.</w:t>
      </w:r>
    </w:p>
    <w:p w14:paraId="46B21B7C" w14:textId="77777777" w:rsidR="003F3713" w:rsidRPr="007E4113" w:rsidRDefault="003F3713" w:rsidP="008D60BC">
      <w:pPr>
        <w:spacing w:after="0" w:line="240" w:lineRule="auto"/>
        <w:ind w:left="360"/>
        <w:rPr>
          <w:rFonts w:ascii="Arial" w:eastAsia="Times New Roman" w:hAnsi="Arial" w:cs="Arial"/>
          <w:bCs/>
          <w:sz w:val="16"/>
          <w:szCs w:val="16"/>
          <w:lang w:eastAsia="de-DE"/>
        </w:rPr>
      </w:pPr>
    </w:p>
    <w:p w14:paraId="39D53951" w14:textId="77777777" w:rsidR="003F3713" w:rsidRDefault="008D60BC" w:rsidP="00E6692E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nach Einatmen: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692E">
        <w:rPr>
          <w:rFonts w:ascii="Arial" w:eastAsia="Times New Roman" w:hAnsi="Arial" w:cs="Arial"/>
          <w:sz w:val="20"/>
          <w:szCs w:val="20"/>
          <w:lang w:eastAsia="de-DE"/>
        </w:rPr>
        <w:t xml:space="preserve">Person an die frische Luft bringen, </w:t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 xml:space="preserve">bei Beschwerden Arzt </w:t>
      </w:r>
      <w:r w:rsidR="00E6692E">
        <w:rPr>
          <w:rFonts w:ascii="Arial" w:eastAsia="Times New Roman" w:hAnsi="Arial" w:cs="Arial"/>
          <w:sz w:val="20"/>
          <w:szCs w:val="20"/>
          <w:lang w:eastAsia="de-DE"/>
        </w:rPr>
        <w:t>auf-</w:t>
      </w:r>
    </w:p>
    <w:p w14:paraId="4404A707" w14:textId="77777777" w:rsidR="00E6692E" w:rsidRPr="00AD141F" w:rsidRDefault="00E6692E" w:rsidP="00E6692E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suchen.</w:t>
      </w:r>
    </w:p>
    <w:p w14:paraId="01887FC7" w14:textId="77777777" w:rsidR="003F3713" w:rsidRDefault="003F3713" w:rsidP="00E6692E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n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ach Hautkontakt: 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6692E">
        <w:rPr>
          <w:rFonts w:ascii="Arial" w:eastAsia="Times New Roman" w:hAnsi="Arial" w:cs="Arial"/>
          <w:sz w:val="20"/>
          <w:szCs w:val="20"/>
          <w:lang w:eastAsia="de-DE"/>
        </w:rPr>
        <w:t xml:space="preserve">Mit viel Wasser abwaschen. Bei Bedarf Erste Hilfe anwenden oder </w:t>
      </w:r>
    </w:p>
    <w:p w14:paraId="6C9AACAA" w14:textId="77777777" w:rsidR="00E6692E" w:rsidRDefault="00E6692E" w:rsidP="003F3713">
      <w:pPr>
        <w:spacing w:after="0" w:line="240" w:lineRule="auto"/>
        <w:ind w:left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ärztliche Versorgung hinzuziehen. Bei Hautkontakt mit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geschmol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-</w:t>
      </w:r>
    </w:p>
    <w:p w14:paraId="04DED885" w14:textId="77777777" w:rsidR="00E6692E" w:rsidRDefault="00E6692E" w:rsidP="003F3713">
      <w:pPr>
        <w:spacing w:after="0" w:line="240" w:lineRule="auto"/>
        <w:ind w:left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zenem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Material, kein Eis aufbringen, aber mit Eiswasser oder unter</w:t>
      </w:r>
    </w:p>
    <w:p w14:paraId="74250E66" w14:textId="77777777" w:rsidR="00E6692E" w:rsidRDefault="00E6692E" w:rsidP="003F3713">
      <w:pPr>
        <w:spacing w:after="0" w:line="240" w:lineRule="auto"/>
        <w:ind w:left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laufendem Wasser abkühlen. Das geschmolzene Material nicht </w:t>
      </w:r>
    </w:p>
    <w:p w14:paraId="4CA66613" w14:textId="77777777" w:rsidR="00E6692E" w:rsidRDefault="00E6692E" w:rsidP="003F3713">
      <w:pPr>
        <w:spacing w:after="0" w:line="240" w:lineRule="auto"/>
        <w:ind w:left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von der Haut entfernen. Entfernen des Materials kann zu schweren</w:t>
      </w:r>
    </w:p>
    <w:p w14:paraId="26A6CCE2" w14:textId="77777777" w:rsidR="00E6692E" w:rsidRDefault="00E6692E" w:rsidP="003F3713">
      <w:pPr>
        <w:spacing w:after="0" w:line="240" w:lineRule="auto"/>
        <w:ind w:left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Schäden am Hautgewebe führen. Begeben Sie sich sofort in</w:t>
      </w:r>
    </w:p>
    <w:p w14:paraId="680EB5BE" w14:textId="77777777" w:rsidR="00E6692E" w:rsidRDefault="00E6692E" w:rsidP="003F3713">
      <w:pPr>
        <w:spacing w:after="0" w:line="240" w:lineRule="auto"/>
        <w:ind w:left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In medizinische Behandlung.</w:t>
      </w:r>
    </w:p>
    <w:p w14:paraId="175F2A58" w14:textId="77777777" w:rsidR="003F3713" w:rsidRDefault="008D60BC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nach Augenkontakt: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 xml:space="preserve">Augen mehrere Minuten bei geöffnetem </w:t>
      </w:r>
      <w:proofErr w:type="spellStart"/>
      <w:r w:rsidR="003F3713">
        <w:rPr>
          <w:rFonts w:ascii="Arial" w:eastAsia="Times New Roman" w:hAnsi="Arial" w:cs="Arial"/>
          <w:sz w:val="20"/>
          <w:szCs w:val="20"/>
          <w:lang w:eastAsia="de-DE"/>
        </w:rPr>
        <w:t>Lidspalt</w:t>
      </w:r>
      <w:proofErr w:type="spellEnd"/>
      <w:r w:rsidR="003F3713">
        <w:rPr>
          <w:rFonts w:ascii="Arial" w:eastAsia="Times New Roman" w:hAnsi="Arial" w:cs="Arial"/>
          <w:sz w:val="20"/>
          <w:szCs w:val="20"/>
          <w:lang w:eastAsia="de-DE"/>
        </w:rPr>
        <w:t xml:space="preserve"> unter fließendem</w:t>
      </w:r>
    </w:p>
    <w:p w14:paraId="38E83029" w14:textId="77777777" w:rsidR="00C144FE" w:rsidRDefault="003F3713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Wasser abspülen. </w:t>
      </w:r>
      <w:r w:rsidR="00C144FE">
        <w:rPr>
          <w:rFonts w:ascii="Arial" w:eastAsia="Times New Roman" w:hAnsi="Arial" w:cs="Arial"/>
          <w:sz w:val="20"/>
          <w:szCs w:val="20"/>
          <w:lang w:eastAsia="de-DE"/>
        </w:rPr>
        <w:t xml:space="preserve">Entfernen der Kontaktlinsen innerhalb der </w:t>
      </w:r>
    </w:p>
    <w:p w14:paraId="3E8C6598" w14:textId="77777777" w:rsidR="00C144FE" w:rsidRDefault="00C144FE" w:rsidP="00C144FE">
      <w:pPr>
        <w:spacing w:after="0" w:line="240" w:lineRule="auto"/>
        <w:ind w:left="3540" w:firstLine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lastRenderedPageBreak/>
        <w:t>ersten 1-2 Minuten und Augenspülung für einige Minuten fort-</w:t>
      </w:r>
    </w:p>
    <w:p w14:paraId="2B2243C0" w14:textId="77777777" w:rsidR="003F3713" w:rsidRDefault="00C144FE" w:rsidP="00C144FE">
      <w:pPr>
        <w:spacing w:after="0" w:line="240" w:lineRule="auto"/>
        <w:ind w:left="3540" w:firstLine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setzen. </w:t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 xml:space="preserve">Bei </w:t>
      </w:r>
      <w:r>
        <w:rPr>
          <w:rFonts w:ascii="Arial" w:eastAsia="Times New Roman" w:hAnsi="Arial" w:cs="Arial"/>
          <w:sz w:val="20"/>
          <w:szCs w:val="20"/>
          <w:lang w:eastAsia="de-DE"/>
        </w:rPr>
        <w:t>auftretenden Beeinträchtigungen</w:t>
      </w:r>
      <w:r w:rsidR="001564C5">
        <w:rPr>
          <w:rFonts w:ascii="Arial" w:eastAsia="Times New Roman" w:hAnsi="Arial" w:cs="Arial"/>
          <w:sz w:val="20"/>
          <w:szCs w:val="20"/>
          <w:lang w:eastAsia="de-DE"/>
        </w:rPr>
        <w:t>, Arzt aufsuchen</w:t>
      </w:r>
    </w:p>
    <w:p w14:paraId="5C8DD3D2" w14:textId="77777777" w:rsidR="001564C5" w:rsidRDefault="001564C5" w:rsidP="00C144FE">
      <w:pPr>
        <w:spacing w:after="0" w:line="240" w:lineRule="auto"/>
        <w:ind w:left="3540" w:firstLine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vorzugsweise einen Augenarzt.</w:t>
      </w:r>
    </w:p>
    <w:p w14:paraId="48040C89" w14:textId="77777777" w:rsidR="00C144FE" w:rsidRDefault="00C144FE" w:rsidP="00C144FE">
      <w:pPr>
        <w:spacing w:after="0" w:line="240" w:lineRule="auto"/>
        <w:ind w:left="3540" w:firstLine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E61B72A" w14:textId="77777777" w:rsidR="00C144FE" w:rsidRDefault="00C144FE" w:rsidP="00C144FE">
      <w:pPr>
        <w:spacing w:after="0" w:line="240" w:lineRule="auto"/>
        <w:ind w:left="3540" w:firstLine="70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5BCA677" w14:textId="77777777" w:rsidR="008D60BC" w:rsidRDefault="007E4113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n</w:t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>ach Verschlucken:</w:t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1564C5">
        <w:rPr>
          <w:rFonts w:ascii="Arial" w:eastAsia="Times New Roman" w:hAnsi="Arial" w:cs="Arial"/>
          <w:sz w:val="20"/>
          <w:szCs w:val="20"/>
          <w:lang w:eastAsia="de-DE"/>
        </w:rPr>
        <w:t>Bei Verschlucken umgehend ärztliche Hilfe aufsuchen. Kann zu Ver-</w:t>
      </w:r>
    </w:p>
    <w:p w14:paraId="114B05C4" w14:textId="77777777" w:rsidR="001564C5" w:rsidRDefault="001564C5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sto</w:t>
      </w:r>
      <w:r w:rsidR="005F1F1D">
        <w:rPr>
          <w:rFonts w:ascii="Arial" w:eastAsia="Times New Roman" w:hAnsi="Arial" w:cs="Arial"/>
          <w:sz w:val="20"/>
          <w:szCs w:val="20"/>
          <w:lang w:eastAsia="de-DE"/>
        </w:rPr>
        <w:t>p</w:t>
      </w:r>
      <w:r>
        <w:rPr>
          <w:rFonts w:ascii="Arial" w:eastAsia="Times New Roman" w:hAnsi="Arial" w:cs="Arial"/>
          <w:sz w:val="20"/>
          <w:szCs w:val="20"/>
          <w:lang w:eastAsia="de-DE"/>
        </w:rPr>
        <w:t>fungen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im Magen-Darm-Trakt führen. Keine Abführmittel verabreichen.</w:t>
      </w:r>
    </w:p>
    <w:p w14:paraId="0628DE37" w14:textId="77777777" w:rsidR="001564C5" w:rsidRDefault="001564C5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 Erbrechen herbeiführen außer bei ausdrücklicher Anweisung durch</w:t>
      </w:r>
    </w:p>
    <w:p w14:paraId="68E18552" w14:textId="77777777" w:rsidR="001564C5" w:rsidRDefault="001564C5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Medizinisches Personal.</w:t>
      </w:r>
    </w:p>
    <w:p w14:paraId="2EC49479" w14:textId="77777777" w:rsidR="00C144FE" w:rsidRPr="001564C5" w:rsidRDefault="00C144FE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16"/>
          <w:szCs w:val="16"/>
          <w:lang w:eastAsia="de-DE"/>
        </w:rPr>
      </w:pPr>
    </w:p>
    <w:p w14:paraId="4680BF32" w14:textId="77777777" w:rsidR="0076554A" w:rsidRPr="008F0F44" w:rsidRDefault="0076554A" w:rsidP="0076554A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Wichtigste akute und verzögert auftretende Symptome und Wirkungen</w:t>
      </w:r>
    </w:p>
    <w:p w14:paraId="5433C7D1" w14:textId="77777777" w:rsidR="0076554A" w:rsidRDefault="00B9167B" w:rsidP="0076554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Neben den Informationen, die in der Beschreibung unter „Erste-Hilfe-Maßnahmen“ (oberhalb) und „Hinweise</w:t>
      </w:r>
    </w:p>
    <w:p w14:paraId="618570EB" w14:textId="77777777" w:rsidR="00B9167B" w:rsidRDefault="00B9167B" w:rsidP="0076554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Auf ärztliche Soforthilfe oder Spezialbehandlung“ (unterhalb) aufgeführt sind, sind weitere zusätzliche</w:t>
      </w:r>
    </w:p>
    <w:p w14:paraId="5749D8F6" w14:textId="77777777" w:rsidR="00B9167B" w:rsidRDefault="00B9167B" w:rsidP="00B9167B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Symptome und Wirkungen in Abschnitt 11 „Toxikologische Angaben“ beschrieben.</w:t>
      </w:r>
    </w:p>
    <w:p w14:paraId="47153D4B" w14:textId="77777777" w:rsidR="00B9167B" w:rsidRPr="00B9167B" w:rsidRDefault="00B9167B" w:rsidP="0076554A">
      <w:pPr>
        <w:spacing w:after="0" w:line="240" w:lineRule="auto"/>
        <w:ind w:firstLine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14DD3D9E" w14:textId="77777777" w:rsidR="0076554A" w:rsidRPr="008F0F44" w:rsidRDefault="0076554A" w:rsidP="0076554A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Hinweise auf ärztliche Soforthilfe oder Spezialbehandlung</w:t>
      </w:r>
    </w:p>
    <w:p w14:paraId="069181F0" w14:textId="77777777" w:rsidR="0076554A" w:rsidRDefault="00FC21B7" w:rsidP="0076554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Hinweise für den Arzt: Im Falle einer Verätzung nach vorheriger Reinigung wie Brandwunden behandeln.</w:t>
      </w:r>
    </w:p>
    <w:p w14:paraId="173275C2" w14:textId="77777777" w:rsidR="00FC21B7" w:rsidRDefault="00FC21B7" w:rsidP="0076554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Wird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Lavage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durchgeführt, ist endotracheale und/oder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ösophageale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Kontrolle sinnvoll. Ist Magenentleerung</w:t>
      </w:r>
    </w:p>
    <w:p w14:paraId="05DC5558" w14:textId="77777777" w:rsidR="00FC21B7" w:rsidRDefault="00FC21B7" w:rsidP="0076554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Indiziert, muss die Gefahr der Lungen</w:t>
      </w:r>
      <w:r w:rsidR="007A147A">
        <w:rPr>
          <w:rFonts w:ascii="Arial" w:eastAsia="Times New Roman" w:hAnsi="Arial" w:cs="Arial"/>
          <w:sz w:val="20"/>
          <w:szCs w:val="20"/>
          <w:lang w:eastAsia="de-DE"/>
        </w:rPr>
        <w:t>-Aspiration gegen die Gefahr der Giftigkeit abgewogen werden. Kein</w:t>
      </w:r>
    </w:p>
    <w:p w14:paraId="70C2B77B" w14:textId="77777777" w:rsidR="007A147A" w:rsidRDefault="007A147A" w:rsidP="0076554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Spezifisches Antidot bekannt. Die Behandlung einer Exposition sollte sich auf die Kontrolle der Symptome</w:t>
      </w:r>
    </w:p>
    <w:p w14:paraId="7905D175" w14:textId="77777777" w:rsidR="007A147A" w:rsidRDefault="007A147A" w:rsidP="0076554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Und des klinischen Zustandes des Patienten richten.</w:t>
      </w:r>
    </w:p>
    <w:p w14:paraId="6F41655F" w14:textId="77777777" w:rsidR="004C2E31" w:rsidRPr="002A3E99" w:rsidRDefault="004C2E31" w:rsidP="00E97C12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ADACEB2" w14:textId="77777777" w:rsidR="008D60BC" w:rsidRPr="00AD141F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Maßnahmen zur Brandbekämpfung</w:t>
      </w:r>
    </w:p>
    <w:p w14:paraId="77384CC4" w14:textId="77777777" w:rsidR="008D60BC" w:rsidRPr="00AD141F" w:rsidRDefault="00E97C1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Geeignete 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Löschmittel: 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5F45EC">
        <w:rPr>
          <w:rFonts w:ascii="Arial" w:eastAsia="Times New Roman" w:hAnsi="Arial" w:cs="Arial"/>
          <w:sz w:val="20"/>
          <w:szCs w:val="20"/>
          <w:lang w:eastAsia="de-DE"/>
        </w:rPr>
        <w:t xml:space="preserve">Wassernebel oder 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>Wassersprühstrahl</w:t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. </w:t>
      </w:r>
      <w:r w:rsidR="005F45EC">
        <w:rPr>
          <w:rFonts w:ascii="Arial" w:eastAsia="Times New Roman" w:hAnsi="Arial" w:cs="Arial"/>
          <w:sz w:val="20"/>
          <w:szCs w:val="20"/>
          <w:lang w:eastAsia="de-DE"/>
        </w:rPr>
        <w:t>Trockenlöschmittel</w:t>
      </w:r>
    </w:p>
    <w:p w14:paraId="45E5EDB2" w14:textId="77777777" w:rsidR="00E97C12" w:rsidRDefault="005F45EC" w:rsidP="008D60BC">
      <w:pPr>
        <w:spacing w:after="0" w:line="240" w:lineRule="auto"/>
        <w:ind w:left="3900" w:firstLine="348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Kohlendioxid-Feuerlöscher. Schaum.</w:t>
      </w:r>
    </w:p>
    <w:p w14:paraId="20DC8E1F" w14:textId="77777777" w:rsidR="00CD580F" w:rsidRDefault="00CD580F" w:rsidP="008D60BC">
      <w:pPr>
        <w:spacing w:after="0" w:line="240" w:lineRule="auto"/>
        <w:ind w:left="3900" w:firstLine="348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845078A" w14:textId="77777777" w:rsidR="00CD580F" w:rsidRPr="00AD141F" w:rsidRDefault="00CD580F" w:rsidP="00CD580F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Ungeeignete 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Löschmittel: 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Keine bekannt</w:t>
      </w:r>
    </w:p>
    <w:p w14:paraId="1B3F0F87" w14:textId="77777777" w:rsidR="00CD580F" w:rsidRPr="00C02784" w:rsidRDefault="00CD580F" w:rsidP="008D60BC">
      <w:pPr>
        <w:spacing w:after="0" w:line="240" w:lineRule="auto"/>
        <w:ind w:left="3900" w:firstLine="348"/>
        <w:rPr>
          <w:rFonts w:ascii="Arial" w:eastAsia="Times New Roman" w:hAnsi="Arial" w:cs="Arial"/>
          <w:sz w:val="16"/>
          <w:szCs w:val="16"/>
          <w:lang w:eastAsia="de-DE"/>
        </w:rPr>
      </w:pPr>
    </w:p>
    <w:p w14:paraId="5D437214" w14:textId="77777777" w:rsidR="00E97C12" w:rsidRPr="00E97C12" w:rsidRDefault="00E97C12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E97C12">
        <w:rPr>
          <w:rFonts w:ascii="Arial" w:eastAsia="Times New Roman" w:hAnsi="Arial" w:cs="Arial"/>
          <w:b/>
          <w:sz w:val="20"/>
          <w:szCs w:val="20"/>
          <w:lang w:eastAsia="de-DE"/>
        </w:rPr>
        <w:t>Besondere vom Stoff und Gemisch ausgehende Gefahren</w:t>
      </w:r>
    </w:p>
    <w:p w14:paraId="7F7C4067" w14:textId="77777777" w:rsidR="00CD580F" w:rsidRDefault="00E97C1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Bei Brand kann </w:t>
      </w:r>
      <w:r w:rsidR="00CD580F">
        <w:rPr>
          <w:rFonts w:ascii="Arial" w:eastAsia="Times New Roman" w:hAnsi="Arial" w:cs="Arial"/>
          <w:sz w:val="20"/>
          <w:szCs w:val="20"/>
          <w:lang w:eastAsia="de-DE"/>
        </w:rPr>
        <w:t>der Rauch neben dem Ausgangsmaterial Verbrennungsprodukte mit nicht bestimmbaren</w:t>
      </w:r>
    </w:p>
    <w:p w14:paraId="5CBFB922" w14:textId="77777777" w:rsidR="00CD580F" w:rsidRDefault="00CD580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Toxisch und/oder reizend wirkenden Zusammensetzungen enthalten. Verbrennungsprodukte können u.a.</w:t>
      </w:r>
    </w:p>
    <w:p w14:paraId="422E4802" w14:textId="77777777" w:rsidR="00CD580F" w:rsidRDefault="00CD580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enthalten: </w:t>
      </w:r>
      <w:r w:rsidR="00C02784">
        <w:rPr>
          <w:rFonts w:ascii="Arial" w:eastAsia="Times New Roman" w:hAnsi="Arial" w:cs="Arial"/>
          <w:sz w:val="20"/>
          <w:szCs w:val="20"/>
          <w:lang w:eastAsia="de-DE"/>
        </w:rPr>
        <w:t>Stickstoffoxide, Kohlenmonoxid, Kohlendioxid. Verbrennungsprodukte können Spurenmengen</w:t>
      </w:r>
    </w:p>
    <w:p w14:paraId="048D5BD5" w14:textId="77777777" w:rsidR="00C02784" w:rsidRDefault="00C02784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enthalten von: Styrol, Cyanwasserstoff.</w:t>
      </w:r>
    </w:p>
    <w:p w14:paraId="3E08AB75" w14:textId="77777777" w:rsidR="00C02784" w:rsidRPr="00237BB2" w:rsidRDefault="00C02784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6DA6805E" w14:textId="77777777" w:rsidR="00237BB2" w:rsidRPr="00E97C12" w:rsidRDefault="00237BB2" w:rsidP="00237BB2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E97C12">
        <w:rPr>
          <w:rFonts w:ascii="Arial" w:eastAsia="Times New Roman" w:hAnsi="Arial" w:cs="Arial"/>
          <w:b/>
          <w:sz w:val="20"/>
          <w:szCs w:val="20"/>
          <w:lang w:eastAsia="de-DE"/>
        </w:rPr>
        <w:t xml:space="preserve">Besondere 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Gefährdung bei Feuer und Explosion</w:t>
      </w:r>
    </w:p>
    <w:p w14:paraId="27978053" w14:textId="77777777" w:rsidR="00237BB2" w:rsidRDefault="00237BB2" w:rsidP="00237BB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Pneumatisches Fördern und andere mechanische Verfahren können zur Bildung von brennbarem Staub</w:t>
      </w:r>
    </w:p>
    <w:p w14:paraId="7A22B276" w14:textId="77777777" w:rsidR="00237BB2" w:rsidRDefault="00237BB2" w:rsidP="00237BB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führen. </w:t>
      </w:r>
      <w:r w:rsidR="007B5A51">
        <w:rPr>
          <w:rFonts w:ascii="Arial" w:eastAsia="Times New Roman" w:hAnsi="Arial" w:cs="Arial"/>
          <w:sz w:val="20"/>
          <w:szCs w:val="20"/>
          <w:lang w:eastAsia="de-DE"/>
        </w:rPr>
        <w:t>Zur Verminderung von möglichen Staubexplosionen ist die Ansammlung von Staub zu verhindern.</w:t>
      </w:r>
    </w:p>
    <w:p w14:paraId="20254F8E" w14:textId="77777777" w:rsidR="007B5A51" w:rsidRDefault="007B5A51" w:rsidP="00237BB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Bei Verbrennung des Produkts entsteht dichter Rauch.</w:t>
      </w:r>
    </w:p>
    <w:p w14:paraId="5269C9A2" w14:textId="77777777" w:rsidR="007B5A51" w:rsidRPr="007B5A51" w:rsidRDefault="007B5A51" w:rsidP="00237BB2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3F693DE5" w14:textId="77777777" w:rsidR="007B5A51" w:rsidRPr="00E97C12" w:rsidRDefault="007B5A51" w:rsidP="007B5A51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Hinweise für die Brandbekämpfung</w:t>
      </w:r>
    </w:p>
    <w:p w14:paraId="43783F33" w14:textId="77777777" w:rsidR="007B5A51" w:rsidRDefault="007B5A51" w:rsidP="007B5A5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Gefahrenbereich absperren. Mit Wasser kühlen und gründlich tränken, um eine Wiederentzündung zu</w:t>
      </w:r>
    </w:p>
    <w:p w14:paraId="771D6C87" w14:textId="77777777" w:rsidR="007B5A51" w:rsidRDefault="007B5A51" w:rsidP="007B5A5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verhindern.</w:t>
      </w:r>
      <w:r w:rsidR="00AB2904">
        <w:rPr>
          <w:rFonts w:ascii="Arial" w:eastAsia="Times New Roman" w:hAnsi="Arial" w:cs="Arial"/>
          <w:sz w:val="20"/>
          <w:szCs w:val="20"/>
          <w:lang w:eastAsia="de-DE"/>
        </w:rPr>
        <w:t xml:space="preserve"> Falls das Material geschmolzen ist, nicht mit direktem Wasserstrahl löschen. Wassersprüh-</w:t>
      </w:r>
    </w:p>
    <w:p w14:paraId="3ED9718D" w14:textId="77777777" w:rsidR="00AB2904" w:rsidRDefault="00AB2904" w:rsidP="007B5A5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nebel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oder Schaum verwenden. Den umgebenden Bereich mit Wasser kühlen, um die Brandzone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einge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-</w:t>
      </w:r>
    </w:p>
    <w:p w14:paraId="36E60777" w14:textId="77777777" w:rsidR="00AB2904" w:rsidRDefault="00AB2904" w:rsidP="007B5A5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grenzt zu halten. Bei kleineren Bränden können Feuerlöscher mit Kohlendioxid oder Trockenlöschmittel</w:t>
      </w:r>
    </w:p>
    <w:p w14:paraId="31B92085" w14:textId="77777777" w:rsidR="00AB2904" w:rsidRDefault="00AB2904" w:rsidP="007B5A5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per Hand eingesetzt werden.</w:t>
      </w:r>
    </w:p>
    <w:p w14:paraId="26216250" w14:textId="77777777" w:rsidR="00AB2904" w:rsidRPr="00AB2904" w:rsidRDefault="00AB2904" w:rsidP="007B5A51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69C5624A" w14:textId="77777777" w:rsidR="00AB2904" w:rsidRPr="00E97C12" w:rsidRDefault="004E70C7" w:rsidP="00AB2904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Besondere Schutzausrüstung für die Brandbekämpfung</w:t>
      </w:r>
    </w:p>
    <w:p w14:paraId="545898CF" w14:textId="77777777" w:rsidR="00AB2904" w:rsidRDefault="004E70C7" w:rsidP="00AB290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Zugelassene ortsunabhängigen Überdruck-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Preßluftatmer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bez.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umluftunabhängiges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Atemschutzgerät </w:t>
      </w:r>
    </w:p>
    <w:p w14:paraId="65EB1490" w14:textId="77777777" w:rsidR="004E70C7" w:rsidRDefault="004E70C7" w:rsidP="00AB290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anlegen sowie Feuerschutzkleidung (Feuerwehr-Helm mit Nackenschutz, Schutzanzug, Schutzschuhwerk</w:t>
      </w:r>
    </w:p>
    <w:p w14:paraId="0680D094" w14:textId="77777777" w:rsidR="004E70C7" w:rsidRDefault="004E70C7" w:rsidP="00AB290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und Schutzhandschuhe) tragen. Sollte keine Schutzkleidung vorhanden sein, Feuer aus sicherer Entfernung</w:t>
      </w:r>
    </w:p>
    <w:p w14:paraId="16CE5F56" w14:textId="77777777" w:rsidR="004E70C7" w:rsidRDefault="004E70C7" w:rsidP="00AB290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oder von geschützter Stelle aus bekämpfen.</w:t>
      </w:r>
    </w:p>
    <w:p w14:paraId="062C281C" w14:textId="77777777" w:rsidR="008D60BC" w:rsidRPr="002A3E99" w:rsidRDefault="008D60BC" w:rsidP="00AD141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70B60AF" w14:textId="77777777" w:rsidR="008D60BC" w:rsidRPr="00AD141F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Maßnahmen bei unbeabsichtigter Freisetzung</w:t>
      </w:r>
    </w:p>
    <w:p w14:paraId="3A89015A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personenbezogene </w:t>
      </w:r>
    </w:p>
    <w:p w14:paraId="3505A320" w14:textId="77777777" w:rsidR="008D60BC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Vorsichtsmaßnahmen: 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536B5F">
        <w:rPr>
          <w:rFonts w:ascii="Arial" w:eastAsia="Times New Roman" w:hAnsi="Arial" w:cs="Arial"/>
          <w:sz w:val="20"/>
          <w:szCs w:val="20"/>
          <w:lang w:eastAsia="de-DE"/>
        </w:rPr>
        <w:t>Besondere Rutschgefahr durch ausgelaufenes/ verschüttetes</w:t>
      </w:r>
    </w:p>
    <w:p w14:paraId="344FDCC4" w14:textId="77777777" w:rsidR="00536B5F" w:rsidRDefault="00536B5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Produkt</w:t>
      </w:r>
      <w:r w:rsidR="00581870">
        <w:rPr>
          <w:rFonts w:ascii="Arial" w:eastAsia="Times New Roman" w:hAnsi="Arial" w:cs="Arial"/>
          <w:sz w:val="20"/>
          <w:szCs w:val="20"/>
          <w:lang w:eastAsia="de-DE"/>
        </w:rPr>
        <w:t>. Es ist entsprechende Schutzausrüstung zu verwenden.</w:t>
      </w:r>
    </w:p>
    <w:p w14:paraId="76D51262" w14:textId="77777777" w:rsidR="00581870" w:rsidRDefault="0058187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Zusätzliche Information ist Abschnitt 8, Expositionsbegrenzung</w:t>
      </w:r>
    </w:p>
    <w:p w14:paraId="672F28DE" w14:textId="77777777" w:rsidR="00581870" w:rsidRPr="00AD141F" w:rsidRDefault="0058187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Persönliche Schutzausrüstung, zu entnehmen.</w:t>
      </w:r>
    </w:p>
    <w:p w14:paraId="173FC2D0" w14:textId="77777777" w:rsidR="008D60BC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Umweltschutzmaßnahmen: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BC087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E69BB">
        <w:rPr>
          <w:rFonts w:ascii="Arial" w:eastAsia="Times New Roman" w:hAnsi="Arial" w:cs="Arial"/>
          <w:sz w:val="20"/>
          <w:szCs w:val="20"/>
          <w:lang w:eastAsia="de-DE"/>
        </w:rPr>
        <w:t>Das Eindringen in das Erdreich, in Gewässer oder in das Grund-</w:t>
      </w:r>
    </w:p>
    <w:p w14:paraId="04216A33" w14:textId="77777777" w:rsidR="00AE69BB" w:rsidRDefault="00AE69B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wasser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verhindern. Siehe Kap.12, Angaben zur Ökologie</w:t>
      </w:r>
    </w:p>
    <w:p w14:paraId="10F3E8B1" w14:textId="77777777" w:rsidR="009078A4" w:rsidRDefault="009078A4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Methoden zur Reinigung: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Wenn möglich, ausgelaufenes Material eindämmen. Zusammen-</w:t>
      </w:r>
    </w:p>
    <w:p w14:paraId="783290AF" w14:textId="77777777" w:rsidR="009078A4" w:rsidRDefault="009078A4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kehren. In geeigneten und sachgemäß gekennzeichneten Behälter</w:t>
      </w:r>
    </w:p>
    <w:p w14:paraId="46E5873B" w14:textId="77777777" w:rsidR="009078A4" w:rsidRDefault="009078A4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sammeln. Siehe Abschnitt 13, Hinweise zur Entsorgung.</w:t>
      </w:r>
    </w:p>
    <w:p w14:paraId="6E81AD6F" w14:textId="77777777" w:rsidR="00581870" w:rsidRDefault="00581870" w:rsidP="009078A4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FE774B4" w14:textId="77777777" w:rsidR="008D60BC" w:rsidRPr="00AD141F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Handhabung und Lagerung</w:t>
      </w:r>
    </w:p>
    <w:p w14:paraId="6D75277B" w14:textId="77777777" w:rsidR="009E0629" w:rsidRDefault="006906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Rauchen, offene Flammen oder Zündquellen im Arbeits-und Lagerungsbereich sind zu vermeiden. Zur sicheren Handhabung dieses Produktes sind eine gute Lagerhaltung und eine Überwachung der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Staubent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-</w:t>
      </w:r>
    </w:p>
    <w:p w14:paraId="427890E5" w14:textId="77777777" w:rsidR="00690669" w:rsidRDefault="006906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wicklung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erforderlich. Das Einatmen von Dämpfen, die bei der Verarbeitung entstehen, ist zu vermeiden.</w:t>
      </w:r>
    </w:p>
    <w:p w14:paraId="265B7ABC" w14:textId="77777777" w:rsidR="00690669" w:rsidRDefault="006906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lastRenderedPageBreak/>
        <w:t xml:space="preserve">Bei angemessener Lüftung verwenden. Arbeiter sollten gegenüber einem möglichen Kontakt mit </w:t>
      </w:r>
    </w:p>
    <w:p w14:paraId="1E803419" w14:textId="77777777" w:rsidR="00690669" w:rsidRDefault="006906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geschmolzenem Harz geschützt werden, darf nicht in die Augen, auf die Haut oder an die Kleidung </w:t>
      </w:r>
    </w:p>
    <w:p w14:paraId="375B6698" w14:textId="77777777" w:rsidR="00690669" w:rsidRDefault="006906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gelangen. Pneumatisches Fördern und andere mechanische Verfahren können zur Bildung brennbarer</w:t>
      </w:r>
    </w:p>
    <w:p w14:paraId="487BA1F2" w14:textId="77777777" w:rsidR="00690669" w:rsidRDefault="006906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Stäube führen. Zur Verminderung einer möglichen Staubexplosion sollten die Geräte geerdet und mit</w:t>
      </w:r>
    </w:p>
    <w:p w14:paraId="4A009AC1" w14:textId="77777777" w:rsidR="00690669" w:rsidRDefault="006906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Elektrischen Ableitungen versehen sein. Staubansammlungen sollten verhindert werden. Staub kann sich bei</w:t>
      </w:r>
    </w:p>
    <w:p w14:paraId="143DAFCA" w14:textId="77777777" w:rsidR="00690669" w:rsidRDefault="006906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Statischer Entladung entzünden.</w:t>
      </w:r>
    </w:p>
    <w:p w14:paraId="1D8D8B69" w14:textId="77777777" w:rsidR="00690669" w:rsidRPr="00690669" w:rsidRDefault="00690669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5A2A095E" w14:textId="77777777" w:rsidR="00690669" w:rsidRPr="00E97C12" w:rsidRDefault="00690669" w:rsidP="00690669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Bedingungen zur sicheren Lagerung unter Berücksichtigung von Unverträglichkeiten</w:t>
      </w:r>
    </w:p>
    <w:p w14:paraId="19B64D44" w14:textId="77777777" w:rsidR="00690669" w:rsidRDefault="00690669" w:rsidP="0069066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Lagern in Übereinstimmung mit den Regeln guter Produktionsverfahren</w:t>
      </w:r>
    </w:p>
    <w:p w14:paraId="01BEF5AF" w14:textId="77777777" w:rsidR="009E0629" w:rsidRPr="00690669" w:rsidRDefault="009E0629" w:rsidP="009E062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15E3F519" w14:textId="77777777" w:rsidR="008D60BC" w:rsidRPr="007E4113" w:rsidRDefault="008D60BC" w:rsidP="007E4113">
      <w:pPr>
        <w:pStyle w:val="Listenabsatz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7E4113">
        <w:rPr>
          <w:rFonts w:ascii="Arial" w:eastAsia="Times New Roman" w:hAnsi="Arial" w:cs="Arial"/>
          <w:b/>
          <w:bCs/>
          <w:lang w:eastAsia="de-DE"/>
        </w:rPr>
        <w:t>Expositionsbegrenzung und persönliche Schutzausrüstung</w:t>
      </w:r>
    </w:p>
    <w:p w14:paraId="653E6E3D" w14:textId="77777777" w:rsidR="008D60BC" w:rsidRPr="007E4113" w:rsidRDefault="007E4113" w:rsidP="009C2196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7E4113">
        <w:rPr>
          <w:rFonts w:ascii="Arial" w:eastAsia="Times New Roman" w:hAnsi="Arial" w:cs="Arial"/>
          <w:b/>
          <w:sz w:val="20"/>
          <w:szCs w:val="20"/>
          <w:lang w:eastAsia="de-DE"/>
        </w:rPr>
        <w:t>Zu überwachende Parameter</w:t>
      </w:r>
    </w:p>
    <w:p w14:paraId="271806CF" w14:textId="77777777" w:rsidR="008D60BC" w:rsidRDefault="00DC7A5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So Grenzwerte für Arbeitsstoffe festgelegt wurden, sind diese nachfolgend aufgeführt.</w:t>
      </w:r>
    </w:p>
    <w:p w14:paraId="5FC9F536" w14:textId="77777777" w:rsidR="00DC7A5B" w:rsidRDefault="00DC7A5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1D0F36E" w14:textId="77777777" w:rsidR="00DC7A5B" w:rsidRDefault="00DC7A5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Expositionsgrenzen wurden nicht für Substanzen festgelegt, die in der Komposition aufgelistet sind, falls</w:t>
      </w:r>
    </w:p>
    <w:p w14:paraId="2817A27F" w14:textId="77777777" w:rsidR="00DC7A5B" w:rsidRDefault="00DC7A5B" w:rsidP="008D60BC">
      <w:pPr>
        <w:spacing w:after="0" w:line="240" w:lineRule="auto"/>
        <w:ind w:left="360"/>
        <w:rPr>
          <w:rFonts w:ascii="Arial" w:eastAsia="Times New Roman" w:hAnsi="Arial" w:cs="Arial"/>
          <w:iCs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Irgendwelche veröffentlicht wurden.</w:t>
      </w:r>
    </w:p>
    <w:p w14:paraId="2DC1AC51" w14:textId="77777777" w:rsidR="00321814" w:rsidRDefault="00321814" w:rsidP="008D60BC">
      <w:pPr>
        <w:spacing w:after="0" w:line="240" w:lineRule="auto"/>
        <w:ind w:left="360"/>
        <w:rPr>
          <w:rFonts w:ascii="Arial" w:eastAsia="Times New Roman" w:hAnsi="Arial" w:cs="Arial"/>
          <w:iCs/>
          <w:sz w:val="20"/>
          <w:szCs w:val="20"/>
          <w:lang w:eastAsia="de-DE"/>
        </w:rPr>
      </w:pPr>
    </w:p>
    <w:p w14:paraId="79FC7285" w14:textId="77777777" w:rsidR="00DC7A5B" w:rsidRDefault="00321814" w:rsidP="00321814">
      <w:pPr>
        <w:spacing w:after="0" w:line="240" w:lineRule="auto"/>
        <w:ind w:left="360"/>
        <w:rPr>
          <w:rFonts w:ascii="Arial" w:eastAsia="Times New Roman" w:hAnsi="Arial" w:cs="Arial"/>
          <w:b/>
          <w:iCs/>
          <w:sz w:val="20"/>
          <w:szCs w:val="20"/>
          <w:lang w:eastAsia="de-DE"/>
        </w:rPr>
      </w:pPr>
      <w:r w:rsidRPr="00321814">
        <w:rPr>
          <w:rFonts w:ascii="Arial" w:eastAsia="Times New Roman" w:hAnsi="Arial" w:cs="Arial"/>
          <w:b/>
          <w:iCs/>
          <w:sz w:val="20"/>
          <w:szCs w:val="20"/>
          <w:lang w:eastAsia="de-DE"/>
        </w:rPr>
        <w:t>Begrenzung</w:t>
      </w:r>
      <w:r>
        <w:rPr>
          <w:rFonts w:ascii="Arial" w:eastAsia="Times New Roman" w:hAnsi="Arial" w:cs="Arial"/>
          <w:b/>
          <w:iCs/>
          <w:sz w:val="20"/>
          <w:szCs w:val="20"/>
          <w:lang w:eastAsia="de-DE"/>
        </w:rPr>
        <w:t xml:space="preserve"> und Überwachung der Exposition: </w:t>
      </w:r>
    </w:p>
    <w:p w14:paraId="64C24303" w14:textId="77777777" w:rsidR="00C7622B" w:rsidRDefault="00C7622B" w:rsidP="00321814">
      <w:pPr>
        <w:spacing w:after="0" w:line="240" w:lineRule="auto"/>
        <w:ind w:left="360"/>
        <w:rPr>
          <w:rFonts w:ascii="Arial" w:eastAsia="Times New Roman" w:hAnsi="Arial" w:cs="Arial"/>
          <w:iCs/>
          <w:sz w:val="20"/>
          <w:szCs w:val="20"/>
          <w:lang w:eastAsia="de-DE"/>
        </w:rPr>
      </w:pPr>
      <w:r>
        <w:rPr>
          <w:rFonts w:ascii="Arial" w:eastAsia="Times New Roman" w:hAnsi="Arial" w:cs="Arial"/>
          <w:iCs/>
          <w:sz w:val="20"/>
          <w:szCs w:val="20"/>
          <w:lang w:eastAsia="de-DE"/>
        </w:rPr>
        <w:t>Siehe Abschnitt 7, Handhabung und Lagerung und Abschnitt 13, Entsorgungshinweise für Maßnahmen</w:t>
      </w:r>
    </w:p>
    <w:p w14:paraId="0B91BD1C" w14:textId="77777777" w:rsidR="00C7622B" w:rsidRDefault="00C7622B" w:rsidP="00321814">
      <w:pPr>
        <w:spacing w:after="0" w:line="240" w:lineRule="auto"/>
        <w:ind w:left="360"/>
        <w:rPr>
          <w:rFonts w:ascii="Arial" w:eastAsia="Times New Roman" w:hAnsi="Arial" w:cs="Arial"/>
          <w:iCs/>
          <w:sz w:val="20"/>
          <w:szCs w:val="20"/>
          <w:lang w:eastAsia="de-DE"/>
        </w:rPr>
      </w:pPr>
      <w:r>
        <w:rPr>
          <w:rFonts w:ascii="Arial" w:eastAsia="Times New Roman" w:hAnsi="Arial" w:cs="Arial"/>
          <w:iCs/>
          <w:sz w:val="20"/>
          <w:szCs w:val="20"/>
          <w:lang w:eastAsia="de-DE"/>
        </w:rPr>
        <w:t xml:space="preserve">Zur Verhinderung übermäßiger Umweltexposition während der Verwendung und </w:t>
      </w:r>
      <w:proofErr w:type="spellStart"/>
      <w:r>
        <w:rPr>
          <w:rFonts w:ascii="Arial" w:eastAsia="Times New Roman" w:hAnsi="Arial" w:cs="Arial"/>
          <w:iCs/>
          <w:sz w:val="20"/>
          <w:szCs w:val="20"/>
          <w:lang w:eastAsia="de-DE"/>
        </w:rPr>
        <w:t>Abfallentsorung</w:t>
      </w:r>
      <w:proofErr w:type="spellEnd"/>
      <w:r>
        <w:rPr>
          <w:rFonts w:ascii="Arial" w:eastAsia="Times New Roman" w:hAnsi="Arial" w:cs="Arial"/>
          <w:iCs/>
          <w:sz w:val="20"/>
          <w:szCs w:val="20"/>
          <w:lang w:eastAsia="de-DE"/>
        </w:rPr>
        <w:t>,</w:t>
      </w:r>
    </w:p>
    <w:p w14:paraId="711087AD" w14:textId="77777777" w:rsidR="00DC7A5B" w:rsidRDefault="00DC7A5B" w:rsidP="00321814">
      <w:pPr>
        <w:spacing w:after="0" w:line="240" w:lineRule="auto"/>
        <w:ind w:left="360"/>
        <w:rPr>
          <w:rFonts w:ascii="Arial" w:eastAsia="Times New Roman" w:hAnsi="Arial" w:cs="Arial"/>
          <w:iCs/>
          <w:sz w:val="20"/>
          <w:szCs w:val="20"/>
          <w:lang w:eastAsia="de-DE"/>
        </w:rPr>
      </w:pPr>
      <w:r w:rsidRPr="00DC7A5B">
        <w:rPr>
          <w:rFonts w:ascii="Arial" w:eastAsia="Times New Roman" w:hAnsi="Arial" w:cs="Arial"/>
          <w:iCs/>
          <w:sz w:val="20"/>
          <w:szCs w:val="20"/>
          <w:lang w:eastAsia="de-DE"/>
        </w:rPr>
        <w:t>Technische Kontrollmaßnahmen:</w:t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  <w:t xml:space="preserve">Es ist für lokale Entlüftung oder andere technische </w:t>
      </w:r>
      <w:proofErr w:type="spellStart"/>
      <w:r>
        <w:rPr>
          <w:rFonts w:ascii="Arial" w:eastAsia="Times New Roman" w:hAnsi="Arial" w:cs="Arial"/>
          <w:iCs/>
          <w:sz w:val="20"/>
          <w:szCs w:val="20"/>
          <w:lang w:eastAsia="de-DE"/>
        </w:rPr>
        <w:t>Vorraus</w:t>
      </w:r>
      <w:proofErr w:type="spellEnd"/>
      <w:r>
        <w:rPr>
          <w:rFonts w:ascii="Arial" w:eastAsia="Times New Roman" w:hAnsi="Arial" w:cs="Arial"/>
          <w:iCs/>
          <w:sz w:val="20"/>
          <w:szCs w:val="20"/>
          <w:lang w:eastAsia="de-DE"/>
        </w:rPr>
        <w:t>-</w:t>
      </w:r>
    </w:p>
    <w:p w14:paraId="2231F402" w14:textId="77777777" w:rsidR="00DC7A5B" w:rsidRDefault="00DC7A5B" w:rsidP="00321814">
      <w:pPr>
        <w:spacing w:after="0" w:line="240" w:lineRule="auto"/>
        <w:ind w:left="360"/>
        <w:rPr>
          <w:rFonts w:ascii="Arial" w:eastAsia="Times New Roman" w:hAnsi="Arial" w:cs="Arial"/>
          <w:iCs/>
          <w:sz w:val="20"/>
          <w:szCs w:val="20"/>
          <w:lang w:eastAsia="de-DE"/>
        </w:rPr>
      </w:pP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iCs/>
          <w:sz w:val="20"/>
          <w:szCs w:val="20"/>
          <w:lang w:eastAsia="de-DE"/>
        </w:rPr>
        <w:t>setzungen</w:t>
      </w:r>
      <w:proofErr w:type="spellEnd"/>
      <w:r>
        <w:rPr>
          <w:rFonts w:ascii="Arial" w:eastAsia="Times New Roman" w:hAnsi="Arial" w:cs="Arial"/>
          <w:iCs/>
          <w:sz w:val="20"/>
          <w:szCs w:val="20"/>
          <w:lang w:eastAsia="de-DE"/>
        </w:rPr>
        <w:t xml:space="preserve"> zu sorgen, um die Arbeitsplatzgrenzwerte einzuhalten.</w:t>
      </w:r>
    </w:p>
    <w:p w14:paraId="716AA373" w14:textId="77777777" w:rsidR="00DC7A5B" w:rsidRDefault="00DC7A5B" w:rsidP="00321814">
      <w:pPr>
        <w:spacing w:after="0" w:line="240" w:lineRule="auto"/>
        <w:ind w:left="360"/>
        <w:rPr>
          <w:rFonts w:ascii="Arial" w:eastAsia="Times New Roman" w:hAnsi="Arial" w:cs="Arial"/>
          <w:iCs/>
          <w:sz w:val="20"/>
          <w:szCs w:val="20"/>
          <w:lang w:eastAsia="de-DE"/>
        </w:rPr>
      </w:pP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  <w:t>Wenn keine Arbeitsplatzgrenzwerte vorliegen, sollt eine generelle</w:t>
      </w:r>
    </w:p>
    <w:p w14:paraId="230D71DC" w14:textId="77777777" w:rsidR="00DC7A5B" w:rsidRDefault="00DC7A5B" w:rsidP="00321814">
      <w:pPr>
        <w:spacing w:after="0" w:line="240" w:lineRule="auto"/>
        <w:ind w:left="360"/>
        <w:rPr>
          <w:rFonts w:ascii="Arial" w:eastAsia="Times New Roman" w:hAnsi="Arial" w:cs="Arial"/>
          <w:iCs/>
          <w:sz w:val="20"/>
          <w:szCs w:val="20"/>
          <w:lang w:eastAsia="de-DE"/>
        </w:rPr>
      </w:pP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iCs/>
          <w:sz w:val="20"/>
          <w:szCs w:val="20"/>
          <w:lang w:eastAsia="de-DE"/>
        </w:rPr>
        <w:tab/>
        <w:t>Be-und Entlüftung für die meisten Arbeitsgänge ausreichend sein.</w:t>
      </w:r>
    </w:p>
    <w:p w14:paraId="55D5BACB" w14:textId="77777777" w:rsidR="00DC7A5B" w:rsidRPr="00DC7A5B" w:rsidRDefault="00DC7A5B" w:rsidP="00DC7A5B">
      <w:pPr>
        <w:spacing w:after="0" w:line="240" w:lineRule="auto"/>
        <w:ind w:left="4248"/>
        <w:rPr>
          <w:rFonts w:ascii="Arial" w:eastAsia="Times New Roman" w:hAnsi="Arial" w:cs="Arial"/>
          <w:iCs/>
          <w:sz w:val="20"/>
          <w:szCs w:val="20"/>
          <w:lang w:eastAsia="de-DE"/>
        </w:rPr>
      </w:pPr>
      <w:r>
        <w:rPr>
          <w:rFonts w:ascii="Arial" w:eastAsia="Times New Roman" w:hAnsi="Arial" w:cs="Arial"/>
          <w:iCs/>
          <w:sz w:val="20"/>
          <w:szCs w:val="20"/>
          <w:lang w:eastAsia="de-DE"/>
        </w:rPr>
        <w:t>Bei manchen Arbeitsgängen kann örtliche Absaugung notwendig sein.</w:t>
      </w:r>
    </w:p>
    <w:p w14:paraId="036BEE98" w14:textId="77777777" w:rsidR="00DC7A5B" w:rsidRPr="00297AF6" w:rsidRDefault="00DC7A5B" w:rsidP="00321814">
      <w:pPr>
        <w:spacing w:after="0" w:line="240" w:lineRule="auto"/>
        <w:ind w:left="360"/>
        <w:rPr>
          <w:rFonts w:ascii="Arial" w:eastAsia="Times New Roman" w:hAnsi="Arial" w:cs="Arial"/>
          <w:b/>
          <w:iCs/>
          <w:sz w:val="16"/>
          <w:szCs w:val="16"/>
          <w:lang w:eastAsia="de-DE"/>
        </w:rPr>
      </w:pPr>
    </w:p>
    <w:p w14:paraId="5EACDF76" w14:textId="77777777" w:rsidR="008D60BC" w:rsidRPr="00321814" w:rsidRDefault="00297AF6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Individuelle Schutz</w:t>
      </w:r>
      <w:r w:rsidR="00321814">
        <w:rPr>
          <w:rFonts w:ascii="Arial" w:eastAsia="Times New Roman" w:hAnsi="Arial" w:cs="Arial"/>
          <w:b/>
          <w:sz w:val="20"/>
          <w:szCs w:val="20"/>
          <w:lang w:eastAsia="de-DE"/>
        </w:rPr>
        <w:t>maßnahmen</w:t>
      </w:r>
    </w:p>
    <w:p w14:paraId="29058C15" w14:textId="77777777" w:rsidR="008D60BC" w:rsidRDefault="00A22E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Augen-/ Gesichtsschutz: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Sicherheitsbrille (mit Seitenschutz) tragen, sollten den Anforder-</w:t>
      </w:r>
    </w:p>
    <w:p w14:paraId="54DBCFC7" w14:textId="77777777" w:rsidR="00A22E69" w:rsidRDefault="00A22E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ungen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 der EN 166 oder ähnlich entsprechen. Bei möglicher </w:t>
      </w:r>
    </w:p>
    <w:p w14:paraId="0FBEF072" w14:textId="77777777" w:rsidR="00A22E69" w:rsidRDefault="00A22E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Exposition gegenüber Partikeln, die Augenbeschwerden hervor-</w:t>
      </w:r>
    </w:p>
    <w:p w14:paraId="2B1AEF27" w14:textId="77777777" w:rsidR="00A22E69" w:rsidRDefault="00A22E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rufen könnten, Schutzbrille tragen. Bei expositionsbedingten</w:t>
      </w:r>
    </w:p>
    <w:p w14:paraId="43556550" w14:textId="77777777" w:rsidR="00A22E69" w:rsidRDefault="00A22E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Augenbeschwerden Vollmaske benutzen.</w:t>
      </w:r>
    </w:p>
    <w:p w14:paraId="3E1C861B" w14:textId="77777777" w:rsidR="00A22E69" w:rsidRDefault="00A22E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Handschutz: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Chemikalienschutzhandschuhe sind beim Umgang mit diesem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Produkt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 nicht nötig. Übereinstimmend mit allgemeinen </w:t>
      </w:r>
    </w:p>
    <w:p w14:paraId="67517DB1" w14:textId="77777777" w:rsidR="00A22E69" w:rsidRDefault="00A22E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Hygienischem Verhalten im Umgang mit Produkten sollt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Hautkon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-</w:t>
      </w:r>
    </w:p>
    <w:p w14:paraId="3C4FDEDF" w14:textId="77777777" w:rsidR="00A22E69" w:rsidRDefault="00A22E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takt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möglichst gering gehalten werden. Schutzhandschuhe gegen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thermische Risiken (EN 407) verwenden, wenn erforderlich.</w:t>
      </w:r>
    </w:p>
    <w:p w14:paraId="5F25D63E" w14:textId="77777777" w:rsidR="00E518B0" w:rsidRDefault="00A22E69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Handschuhe zum Schutz gegen mechanische Verletzungen tragen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Die Auswahl der Handschuhe hängt von der Art der Arbeit </w:t>
      </w:r>
      <w:r w:rsidR="00E518B0">
        <w:rPr>
          <w:rFonts w:ascii="Arial" w:eastAsia="Times New Roman" w:hAnsi="Arial" w:cs="Arial"/>
          <w:sz w:val="20"/>
          <w:szCs w:val="20"/>
          <w:lang w:eastAsia="de-DE"/>
        </w:rPr>
        <w:t>ab.</w:t>
      </w:r>
    </w:p>
    <w:p w14:paraId="4999026E" w14:textId="77777777" w:rsidR="002B0626" w:rsidRDefault="002B0626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Atemschutz: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518B0">
        <w:rPr>
          <w:rFonts w:ascii="Arial" w:eastAsia="Times New Roman" w:hAnsi="Arial" w:cs="Arial"/>
          <w:sz w:val="20"/>
          <w:szCs w:val="20"/>
          <w:lang w:eastAsia="de-DE"/>
        </w:rPr>
        <w:t>Bei möglicher Überschreitung der Arbeitsplatzgrenzwerte sollte</w:t>
      </w:r>
    </w:p>
    <w:p w14:paraId="0DFF241C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Atemschutz getragen werden. Wenn es keine Arbeitsplatzgrenz-</w:t>
      </w:r>
    </w:p>
    <w:p w14:paraId="1018FA1A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werte gibt, sollte beim Auftreten schädigender Wirkungen wie</w:t>
      </w:r>
    </w:p>
    <w:p w14:paraId="293F6634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Atemwegsreizung oderkörperlicher Beschwerden oder wenn es</w:t>
      </w:r>
    </w:p>
    <w:p w14:paraId="0040998F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Durch den Risikobewertungsprozess angezeigt ist Atemschutz</w:t>
      </w:r>
    </w:p>
    <w:p w14:paraId="494FAD0F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getragen werden. Bei Staub oder Dunst oder wenn bei erhöhten</w:t>
      </w:r>
    </w:p>
    <w:p w14:paraId="10AEF571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Temperaturen Dämpfe entstehen ist ein zugelassenes Filtergerät</w:t>
      </w:r>
    </w:p>
    <w:p w14:paraId="230A9B83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Zu verwenden. Folgende CE-zugelassene Atemschutzmaske ist zu</w:t>
      </w:r>
    </w:p>
    <w:p w14:paraId="68FCB18D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Verwenden. Bei Anwesenheit von Staub/Dunst ist zu verwenden</w:t>
      </w:r>
    </w:p>
    <w:p w14:paraId="41345A92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Ein Partikelfilter, Typ P2. Bei Kombination von Dämpfen, Säuren</w:t>
      </w:r>
    </w:p>
    <w:p w14:paraId="10835F8B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oder Stäuben/Dunst ist zu verwenden ein Kombinationsfilter für</w:t>
      </w:r>
    </w:p>
    <w:p w14:paraId="1AF51C6F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organische Gase und Dämpfe mit Partikelfilter, Typ P2.</w:t>
      </w:r>
    </w:p>
    <w:p w14:paraId="485085FF" w14:textId="77777777" w:rsidR="002B0626" w:rsidRDefault="002B0626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Körperschutz: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518B0">
        <w:rPr>
          <w:rFonts w:ascii="Arial" w:eastAsia="Times New Roman" w:hAnsi="Arial" w:cs="Arial"/>
          <w:sz w:val="20"/>
          <w:szCs w:val="20"/>
          <w:lang w:eastAsia="de-DE"/>
        </w:rPr>
        <w:t>Außer sauberer, körperbedeckender Kleidung ist keine weitere</w:t>
      </w:r>
    </w:p>
    <w:p w14:paraId="54315FE7" w14:textId="77777777" w:rsidR="00E518B0" w:rsidRDefault="00E518B0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Maßnahme erforderlich.</w:t>
      </w:r>
    </w:p>
    <w:p w14:paraId="0538F9B6" w14:textId="77777777" w:rsidR="00321814" w:rsidRPr="002A3E99" w:rsidRDefault="00321814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5D077F5" w14:textId="77777777" w:rsidR="008D60BC" w:rsidRPr="00AD141F" w:rsidRDefault="008D60B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Physikalische und chemische Eigenschaften</w:t>
      </w:r>
    </w:p>
    <w:p w14:paraId="5996DEB9" w14:textId="77777777" w:rsidR="008D60BC" w:rsidRPr="00AD141F" w:rsidRDefault="008D60BC" w:rsidP="009C219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Aussehen</w:t>
      </w:r>
    </w:p>
    <w:p w14:paraId="0BEB4EA1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Form: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  <w:t>Filament für 3D Druck</w:t>
      </w:r>
    </w:p>
    <w:p w14:paraId="5D342DC9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Farbe: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6733A">
        <w:rPr>
          <w:rFonts w:ascii="Arial" w:eastAsia="Times New Roman" w:hAnsi="Arial" w:cs="Arial"/>
          <w:sz w:val="20"/>
          <w:szCs w:val="20"/>
          <w:lang w:eastAsia="de-DE"/>
        </w:rPr>
        <w:t>natur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 oder nach Einfärbung</w:t>
      </w:r>
    </w:p>
    <w:p w14:paraId="35CD53CF" w14:textId="77777777" w:rsidR="008D60BC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Geruch: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49579F">
        <w:rPr>
          <w:rFonts w:ascii="Arial" w:eastAsia="Times New Roman" w:hAnsi="Arial" w:cs="Arial"/>
          <w:sz w:val="20"/>
          <w:szCs w:val="20"/>
          <w:lang w:eastAsia="de-DE"/>
        </w:rPr>
        <w:t>Geruchslos</w:t>
      </w:r>
    </w:p>
    <w:p w14:paraId="2114F33C" w14:textId="77777777" w:rsidR="0049579F" w:rsidRPr="00AD141F" w:rsidRDefault="0049579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Geruchsschwellenwert: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Testdaten verfügbar</w:t>
      </w:r>
    </w:p>
    <w:p w14:paraId="3BC3FFC4" w14:textId="77777777" w:rsidR="008D60BC" w:rsidRDefault="00FD79B8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Schmelzpunkt/ Schmelzbereich: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49579F">
        <w:rPr>
          <w:rFonts w:ascii="Arial" w:eastAsia="Times New Roman" w:hAnsi="Arial" w:cs="Arial"/>
          <w:sz w:val="20"/>
          <w:szCs w:val="20"/>
          <w:lang w:eastAsia="de-DE"/>
        </w:rPr>
        <w:t>90 -13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>0°C</w:t>
      </w:r>
    </w:p>
    <w:p w14:paraId="6937DA2B" w14:textId="77777777" w:rsidR="004A347F" w:rsidRPr="00AD141F" w:rsidRDefault="0049579F" w:rsidP="004A347F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Gefrierpunkt: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Testdaten verfügbar</w:t>
      </w:r>
    </w:p>
    <w:p w14:paraId="1EB986E7" w14:textId="77777777" w:rsidR="008D60BC" w:rsidRPr="00AD141F" w:rsidRDefault="001E572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Zersetzungstemperatur: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4A347F">
        <w:rPr>
          <w:rFonts w:ascii="Arial" w:eastAsia="Times New Roman" w:hAnsi="Arial" w:cs="Arial"/>
          <w:sz w:val="20"/>
          <w:szCs w:val="20"/>
          <w:lang w:eastAsia="de-DE"/>
        </w:rPr>
        <w:t>Keine Testdaten verfügbar</w:t>
      </w:r>
    </w:p>
    <w:p w14:paraId="4E79193E" w14:textId="77777777" w:rsidR="008D60BC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Flammpunkt: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>N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>icht anwendbar</w:t>
      </w:r>
    </w:p>
    <w:p w14:paraId="16CA4AC0" w14:textId="77777777" w:rsidR="00703FE3" w:rsidRDefault="00703FE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Verdampfungsgeschwindigkeit: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  <w:t>N</w:t>
      </w:r>
      <w:r>
        <w:rPr>
          <w:rFonts w:ascii="Arial" w:eastAsia="Times New Roman" w:hAnsi="Arial" w:cs="Arial"/>
          <w:sz w:val="20"/>
          <w:szCs w:val="20"/>
          <w:lang w:eastAsia="de-DE"/>
        </w:rPr>
        <w:t>icht anwendbar</w:t>
      </w:r>
    </w:p>
    <w:p w14:paraId="69A25874" w14:textId="77777777" w:rsidR="00703FE3" w:rsidRPr="00AD141F" w:rsidRDefault="00703FE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(Butylacetat = 1)</w:t>
      </w:r>
    </w:p>
    <w:p w14:paraId="14283688" w14:textId="77777777" w:rsidR="008D60BC" w:rsidRDefault="00703FE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Entzündbar</w:t>
      </w:r>
      <w:r w:rsidR="001E572D">
        <w:rPr>
          <w:rFonts w:ascii="Arial" w:eastAsia="Times New Roman" w:hAnsi="Arial" w:cs="Arial"/>
          <w:sz w:val="20"/>
          <w:szCs w:val="20"/>
          <w:lang w:eastAsia="de-DE"/>
        </w:rPr>
        <w:t>keit</w:t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 (fest,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gasförnig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):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Daten verfügbar</w:t>
      </w:r>
    </w:p>
    <w:p w14:paraId="65C0B175" w14:textId="77777777" w:rsidR="00202221" w:rsidRDefault="00202221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lastRenderedPageBreak/>
        <w:t>Untere Explo</w:t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>sionsgrenze:</w:t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  <w:t>N</w:t>
      </w:r>
      <w:r>
        <w:rPr>
          <w:rFonts w:ascii="Arial" w:eastAsia="Times New Roman" w:hAnsi="Arial" w:cs="Arial"/>
          <w:sz w:val="20"/>
          <w:szCs w:val="20"/>
          <w:lang w:eastAsia="de-DE"/>
        </w:rPr>
        <w:t>icht anwendbar</w:t>
      </w:r>
    </w:p>
    <w:p w14:paraId="2C64BC3B" w14:textId="77777777" w:rsidR="00202221" w:rsidRDefault="00202221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Obere Explosionsgrenze: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66F4B">
        <w:rPr>
          <w:rFonts w:ascii="Arial" w:eastAsia="Times New Roman" w:hAnsi="Arial" w:cs="Arial"/>
          <w:sz w:val="20"/>
          <w:szCs w:val="20"/>
          <w:lang w:eastAsia="de-DE"/>
        </w:rPr>
        <w:tab/>
        <w:t>N</w:t>
      </w:r>
      <w:r>
        <w:rPr>
          <w:rFonts w:ascii="Arial" w:eastAsia="Times New Roman" w:hAnsi="Arial" w:cs="Arial"/>
          <w:sz w:val="20"/>
          <w:szCs w:val="20"/>
          <w:lang w:eastAsia="de-DE"/>
        </w:rPr>
        <w:t>icht anwendbar</w:t>
      </w:r>
    </w:p>
    <w:p w14:paraId="2F95FE66" w14:textId="77777777" w:rsidR="00C66F4B" w:rsidRDefault="00C66F4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Dampfdruck: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anwendbar</w:t>
      </w:r>
    </w:p>
    <w:p w14:paraId="284D562A" w14:textId="77777777" w:rsidR="00C66F4B" w:rsidRDefault="00C66F4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Relative Dampfdichte (Luft = 1)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anwendbar</w:t>
      </w:r>
    </w:p>
    <w:p w14:paraId="39EF4B32" w14:textId="77777777" w:rsidR="00C66F4B" w:rsidRDefault="00C66F4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Relative Dichte (Wasser = 1)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1,05- 1,07 Literaturdaten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2C249103" w14:textId="77777777" w:rsidR="00C66F4B" w:rsidRDefault="00C66F4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Wasserlöslichkeit: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Literaturdaten Unlöslich in Wasser</w:t>
      </w:r>
    </w:p>
    <w:p w14:paraId="11DBDD62" w14:textId="77777777" w:rsidR="00C66F4B" w:rsidRDefault="00C66F4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Verteilungskoeffizient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Daten verfügbar</w:t>
      </w:r>
    </w:p>
    <w:p w14:paraId="3AC8C268" w14:textId="77777777" w:rsidR="00C66F4B" w:rsidRDefault="00C66F4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n-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Octanol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/Wasser</w:t>
      </w:r>
    </w:p>
    <w:p w14:paraId="42D6E666" w14:textId="77777777" w:rsidR="00C66F4B" w:rsidRDefault="00C66F4B" w:rsidP="00C66F4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Selbstentzündungstemperatur: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&gt; = 400 °C Literaturdaten</w:t>
      </w:r>
    </w:p>
    <w:p w14:paraId="4951AFFF" w14:textId="77777777" w:rsidR="00AA0246" w:rsidRDefault="00AA0246" w:rsidP="00C66F4B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Kinematische Viskosität: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anwendbar</w:t>
      </w:r>
    </w:p>
    <w:p w14:paraId="5DD9946A" w14:textId="77777777" w:rsidR="001E572D" w:rsidRDefault="00AA0246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Explosive Eigenschaften</w:t>
      </w:r>
      <w:r w:rsidR="001E572D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1E572D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1E572D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1E572D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Keine Testdaten verfügbar</w:t>
      </w:r>
    </w:p>
    <w:p w14:paraId="7F1F8AFC" w14:textId="77777777" w:rsidR="00AA0246" w:rsidRDefault="00AA0246" w:rsidP="00AA0246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Oxidierende Eigenschaften: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Testdaten verfügbar</w:t>
      </w:r>
    </w:p>
    <w:p w14:paraId="7823D5A3" w14:textId="77777777" w:rsidR="00AA0246" w:rsidRDefault="001F292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Molekulargewicht: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Testdaten verfügbar</w:t>
      </w:r>
    </w:p>
    <w:p w14:paraId="11C7C43B" w14:textId="77777777" w:rsidR="001F292F" w:rsidRDefault="001F292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7BFC235" w14:textId="77777777" w:rsidR="001F292F" w:rsidRDefault="001F292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 physikalischen Daten in Abschnitt 9 entsprechen typischen Werten für dieses Produkt</w:t>
      </w:r>
      <w:r w:rsidR="00022C32">
        <w:rPr>
          <w:rFonts w:ascii="Arial" w:eastAsia="Times New Roman" w:hAnsi="Arial" w:cs="Arial"/>
          <w:sz w:val="20"/>
          <w:szCs w:val="20"/>
          <w:lang w:eastAsia="de-DE"/>
        </w:rPr>
        <w:t xml:space="preserve"> und sind nicht als</w:t>
      </w:r>
    </w:p>
    <w:p w14:paraId="528A3CA0" w14:textId="77777777" w:rsidR="00022C32" w:rsidRPr="00AD141F" w:rsidRDefault="00022C3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Produktspezifikationen zu sehen.</w:t>
      </w:r>
    </w:p>
    <w:p w14:paraId="1C44AA02" w14:textId="77777777" w:rsidR="008D60BC" w:rsidRPr="002A3E99" w:rsidRDefault="008D60BC" w:rsidP="00022C3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113AC713" w14:textId="77777777" w:rsidR="008D60BC" w:rsidRPr="00AD141F" w:rsidRDefault="008D60B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Stabilität und Reaktivität</w:t>
      </w:r>
    </w:p>
    <w:p w14:paraId="16F3EE29" w14:textId="77777777" w:rsidR="000E4E82" w:rsidRDefault="000E4E82" w:rsidP="009C219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Reaktivität: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gramStart"/>
      <w:r w:rsidR="00831C87">
        <w:rPr>
          <w:rFonts w:ascii="Arial" w:eastAsia="Times New Roman" w:hAnsi="Arial" w:cs="Arial"/>
          <w:sz w:val="20"/>
          <w:szCs w:val="20"/>
          <w:lang w:eastAsia="de-DE"/>
        </w:rPr>
        <w:t>Keine gefährlichen Reaktion</w:t>
      </w:r>
      <w:proofErr w:type="gramEnd"/>
      <w:r w:rsidR="00831C87">
        <w:rPr>
          <w:rFonts w:ascii="Arial" w:eastAsia="Times New Roman" w:hAnsi="Arial" w:cs="Arial"/>
          <w:sz w:val="20"/>
          <w:szCs w:val="20"/>
          <w:lang w:eastAsia="de-DE"/>
        </w:rPr>
        <w:t xml:space="preserve"> bekannt bei bestimmungsgemäßem</w:t>
      </w:r>
    </w:p>
    <w:p w14:paraId="27044E99" w14:textId="77777777" w:rsidR="00831C87" w:rsidRDefault="00831C87" w:rsidP="009C219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Umgang</w:t>
      </w:r>
    </w:p>
    <w:p w14:paraId="6B4803CB" w14:textId="77777777" w:rsidR="000E4E82" w:rsidRDefault="000E4E8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Chemische Stabilität: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>Stabil</w:t>
      </w:r>
    </w:p>
    <w:p w14:paraId="44C67623" w14:textId="77777777" w:rsidR="00A512AD" w:rsidRDefault="000E4E8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Mögliche gefährliche Reaktionen: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>Polymerisation findet nicht statt,</w:t>
      </w:r>
    </w:p>
    <w:p w14:paraId="0CAEEC11" w14:textId="77777777" w:rsidR="008D60BC" w:rsidRDefault="00831C87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Z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>u vermeidende Bedingungen: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Zu vermeiden sind Temperaturen oberhalb 300 °C.</w:t>
      </w:r>
    </w:p>
    <w:p w14:paraId="2DA3095D" w14:textId="77777777" w:rsidR="00831C87" w:rsidRDefault="00831C87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Bei erhöhten Temperaturen kann sich das Produkt zersetzen.</w:t>
      </w:r>
    </w:p>
    <w:p w14:paraId="62AB0FAC" w14:textId="77777777" w:rsidR="00831C87" w:rsidRPr="00AD141F" w:rsidRDefault="00831C87" w:rsidP="00831C8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Unerträgliche Materialien: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bekannt</w:t>
      </w:r>
    </w:p>
    <w:p w14:paraId="57851FFC" w14:textId="77777777" w:rsidR="00831C87" w:rsidRDefault="00831C87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>efährliche Zersetzungsprodukte: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724C">
        <w:rPr>
          <w:rFonts w:ascii="Arial" w:eastAsia="Times New Roman" w:hAnsi="Arial" w:cs="Arial"/>
          <w:sz w:val="20"/>
          <w:szCs w:val="20"/>
          <w:lang w:eastAsia="de-DE"/>
        </w:rPr>
        <w:t xml:space="preserve">Zersetzungsprodukte hängen von der Temperatur, der </w:t>
      </w:r>
      <w:proofErr w:type="spellStart"/>
      <w:r w:rsidR="008D724C">
        <w:rPr>
          <w:rFonts w:ascii="Arial" w:eastAsia="Times New Roman" w:hAnsi="Arial" w:cs="Arial"/>
          <w:sz w:val="20"/>
          <w:szCs w:val="20"/>
          <w:lang w:eastAsia="de-DE"/>
        </w:rPr>
        <w:t>Luftzu</w:t>
      </w:r>
      <w:proofErr w:type="spellEnd"/>
      <w:r w:rsidR="008D724C">
        <w:rPr>
          <w:rFonts w:ascii="Arial" w:eastAsia="Times New Roman" w:hAnsi="Arial" w:cs="Arial"/>
          <w:sz w:val="20"/>
          <w:szCs w:val="20"/>
          <w:lang w:eastAsia="de-DE"/>
        </w:rPr>
        <w:t>-</w:t>
      </w:r>
    </w:p>
    <w:p w14:paraId="2928F2F8" w14:textId="77777777" w:rsidR="008D724C" w:rsidRDefault="008D724C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fuhr und dem Vorhandensein anderer Stoffe ab. Bei der Ver-</w:t>
      </w:r>
    </w:p>
    <w:p w14:paraId="22FDE791" w14:textId="77777777" w:rsidR="008D724C" w:rsidRDefault="008D724C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arbeitung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können Rauche und andere Zersetzungsprodukte </w:t>
      </w:r>
    </w:p>
    <w:p w14:paraId="01A9667E" w14:textId="77777777" w:rsidR="008D724C" w:rsidRDefault="008D724C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freigesetzt werden. Bei Temperaturen oberhalb der Schmelz-</w:t>
      </w:r>
    </w:p>
    <w:p w14:paraId="5ACDA7D2" w14:textId="77777777" w:rsidR="008D724C" w:rsidRDefault="008D724C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temperatur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können Polymerfragmente freigesetzt werden.</w:t>
      </w:r>
    </w:p>
    <w:p w14:paraId="1EABF809" w14:textId="77777777" w:rsidR="008D60BC" w:rsidRPr="00A512AD" w:rsidRDefault="008D60BC" w:rsidP="00831C87">
      <w:pPr>
        <w:spacing w:after="0" w:line="240" w:lineRule="auto"/>
        <w:ind w:firstLine="360"/>
        <w:rPr>
          <w:rFonts w:ascii="Arial" w:eastAsia="Times New Roman" w:hAnsi="Arial" w:cs="Arial"/>
          <w:sz w:val="16"/>
          <w:szCs w:val="16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Pr="00AD141F">
        <w:rPr>
          <w:rFonts w:ascii="Arial" w:eastAsia="Times New Roman" w:hAnsi="Arial" w:cs="Arial"/>
          <w:sz w:val="16"/>
          <w:szCs w:val="16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465740EB" w14:textId="77777777" w:rsidR="008D60BC" w:rsidRDefault="00E6245A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Angaben zu toxikologischen Wirkungen</w:t>
      </w:r>
    </w:p>
    <w:p w14:paraId="1C62546F" w14:textId="77777777" w:rsidR="008D60BC" w:rsidRPr="00A512AD" w:rsidRDefault="00A512A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512AD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Akute Toxizität</w:t>
      </w:r>
    </w:p>
    <w:p w14:paraId="034DF0BB" w14:textId="77777777" w:rsidR="00E624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Akute orale Toxizität: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Sehr geringe orale Toxizität. Gesundheitsschädliche Wirkungen</w:t>
      </w:r>
    </w:p>
    <w:p w14:paraId="6018F792" w14:textId="77777777" w:rsidR="00E624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Werden bei Verschlucken kleiner Mengen nicht erwartet. Kann </w:t>
      </w:r>
    </w:p>
    <w:p w14:paraId="38DE7A60" w14:textId="77777777" w:rsidR="00E624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Bei Verschlucken Verstopfung verursachen.</w:t>
      </w:r>
    </w:p>
    <w:p w14:paraId="4A0999A7" w14:textId="77777777" w:rsidR="00E624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Orale LD50 (bei einmaliger Verabreichung) ist nicht bestimmt worden</w:t>
      </w:r>
    </w:p>
    <w:p w14:paraId="6D588145" w14:textId="77777777" w:rsidR="00E624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LD50, Ratte, &gt; 5000 mg/kg (geschätzt)</w:t>
      </w:r>
    </w:p>
    <w:p w14:paraId="77641997" w14:textId="77777777" w:rsidR="00E624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636BADA" w14:textId="77777777" w:rsidR="00E624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Akute dermale Toxizität: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Bei Aufnahme über die Haut werden keine Nebenwirkungen</w:t>
      </w:r>
    </w:p>
    <w:p w14:paraId="0CAB26EC" w14:textId="77777777" w:rsidR="00E624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erwartet.</w:t>
      </w:r>
    </w:p>
    <w:p w14:paraId="1D00EA87" w14:textId="77777777" w:rsidR="00E624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Dermale LD50: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bestimmt</w:t>
      </w:r>
    </w:p>
    <w:p w14:paraId="4731F8C3" w14:textId="77777777" w:rsidR="00E624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Typisch für diese Produktfamilie</w:t>
      </w:r>
    </w:p>
    <w:p w14:paraId="632121C3" w14:textId="77777777" w:rsidR="00E6245A" w:rsidRDefault="00E6245A" w:rsidP="00E6245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LD50, Kaninchen, &gt; 2000 mg/kg (geschätzt)</w:t>
      </w:r>
    </w:p>
    <w:p w14:paraId="09191647" w14:textId="77777777" w:rsidR="00E624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2784C81" w14:textId="77777777" w:rsidR="00E6245A" w:rsidRDefault="009710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Akute inhalative Toxizität: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Nebenwirkungen werden bei einmaliger Staubexposition nicht</w:t>
      </w:r>
    </w:p>
    <w:p w14:paraId="7C1BB8DE" w14:textId="77777777" w:rsidR="0097105A" w:rsidRDefault="0097105A" w:rsidP="008D60BC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Erwartet. Dämpfe können Reizung der Atemwege verursachen.</w:t>
      </w:r>
    </w:p>
    <w:p w14:paraId="4E900BD7" w14:textId="77777777" w:rsidR="00E6245A" w:rsidRPr="0097105A" w:rsidRDefault="00E6245A" w:rsidP="008D60BC">
      <w:pPr>
        <w:spacing w:after="0" w:line="240" w:lineRule="auto"/>
        <w:ind w:firstLine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0723263A" w14:textId="77777777" w:rsidR="00A512AD" w:rsidRPr="00321814" w:rsidRDefault="0097105A" w:rsidP="00A512AD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Ätz-/</w:t>
      </w:r>
      <w:r w:rsidR="00A512AD">
        <w:rPr>
          <w:rFonts w:ascii="Arial" w:eastAsia="Times New Roman" w:hAnsi="Arial" w:cs="Arial"/>
          <w:b/>
          <w:sz w:val="20"/>
          <w:szCs w:val="20"/>
          <w:lang w:eastAsia="de-DE"/>
        </w:rPr>
        <w:t>Reizwirkung:</w:t>
      </w:r>
    </w:p>
    <w:p w14:paraId="6A7E40DB" w14:textId="77777777" w:rsidR="00A512AD" w:rsidRDefault="00A512AD" w:rsidP="00A512A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An der Haut: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7105A">
        <w:rPr>
          <w:rFonts w:ascii="Arial" w:eastAsia="Times New Roman" w:hAnsi="Arial" w:cs="Arial"/>
          <w:sz w:val="20"/>
          <w:szCs w:val="20"/>
          <w:lang w:eastAsia="de-DE"/>
        </w:rPr>
        <w:t>Auch nach längerem Hautkontakt in der Regel nicht reizend.</w:t>
      </w:r>
      <w:r w:rsidR="009710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710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710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710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710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7105A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7105A">
        <w:rPr>
          <w:rFonts w:ascii="Arial" w:eastAsia="Times New Roman" w:hAnsi="Arial" w:cs="Arial"/>
          <w:sz w:val="20"/>
          <w:szCs w:val="20"/>
          <w:lang w:eastAsia="de-DE"/>
        </w:rPr>
        <w:tab/>
        <w:t>Verletzung nur durch mechanische Einwirkung. Unter normalen</w:t>
      </w:r>
    </w:p>
    <w:p w14:paraId="088AFDD5" w14:textId="77777777" w:rsidR="0097105A" w:rsidRDefault="0097105A" w:rsidP="00A512A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Prozessbedingungen wird das Material auf erhöhte Temperaturen</w:t>
      </w:r>
    </w:p>
    <w:p w14:paraId="573899E9" w14:textId="77777777" w:rsidR="0097105A" w:rsidRDefault="0097105A" w:rsidP="00A512A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erhitzt, Kontakt mit dem Material kann zu Verbrennungen führen.</w:t>
      </w:r>
    </w:p>
    <w:p w14:paraId="31756F10" w14:textId="77777777" w:rsidR="00A512AD" w:rsidRDefault="00A512AD" w:rsidP="00A512A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Am Auge: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7105A">
        <w:rPr>
          <w:rFonts w:ascii="Arial" w:eastAsia="Times New Roman" w:hAnsi="Arial" w:cs="Arial"/>
          <w:sz w:val="20"/>
          <w:szCs w:val="20"/>
          <w:lang w:eastAsia="de-DE"/>
        </w:rPr>
        <w:t>Feststoff oder Staub können Aufgrund mechanischer Einwirkung</w:t>
      </w:r>
    </w:p>
    <w:p w14:paraId="0132967A" w14:textId="77777777" w:rsidR="0097105A" w:rsidRDefault="0097105A" w:rsidP="00A512A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Zur Verletzung der Hornhaut führen. Erhöhte Temperaturen</w:t>
      </w:r>
    </w:p>
    <w:p w14:paraId="0CC37BBF" w14:textId="77777777" w:rsidR="0097105A" w:rsidRDefault="0097105A" w:rsidP="00A512A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Können zu Dampfkonzentration führen, die ausreichend Augen-</w:t>
      </w:r>
    </w:p>
    <w:p w14:paraId="426F156C" w14:textId="77777777" w:rsidR="0097105A" w:rsidRDefault="0097105A" w:rsidP="00A512A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reizungen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hervorrufen. Die Wirkungen können Beschwerden</w:t>
      </w:r>
    </w:p>
    <w:p w14:paraId="3A9596B5" w14:textId="77777777" w:rsidR="0097105A" w:rsidRDefault="0097105A" w:rsidP="00A512A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und Rötungen einschließen.</w:t>
      </w:r>
    </w:p>
    <w:p w14:paraId="17C35E0C" w14:textId="77777777" w:rsidR="00A512AD" w:rsidRDefault="00A512AD" w:rsidP="006553A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Sensibilisierung:</w:t>
      </w:r>
      <w:r w:rsidR="006553A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553A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553A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553A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7105A">
        <w:rPr>
          <w:rFonts w:ascii="Arial" w:eastAsia="Times New Roman" w:hAnsi="Arial" w:cs="Arial"/>
          <w:sz w:val="20"/>
          <w:szCs w:val="20"/>
          <w:lang w:eastAsia="de-DE"/>
        </w:rPr>
        <w:t>Für die Sensibilisierung der Haut, keine relevanten Angaben vorh.</w:t>
      </w:r>
    </w:p>
    <w:p w14:paraId="3CFB9FFE" w14:textId="77777777" w:rsidR="0097105A" w:rsidRDefault="00E816B5" w:rsidP="006553A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Gegen die Sensibilisierung der Atemwege, keine relevanten </w:t>
      </w:r>
    </w:p>
    <w:p w14:paraId="1C359E81" w14:textId="77777777" w:rsidR="00E816B5" w:rsidRDefault="00E816B5" w:rsidP="006553A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Angaben vorhanden.</w:t>
      </w:r>
    </w:p>
    <w:p w14:paraId="500E7C6D" w14:textId="77777777" w:rsidR="006553A9" w:rsidRPr="00E816B5" w:rsidRDefault="006553A9" w:rsidP="006553A9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56C838F7" w14:textId="77777777" w:rsidR="006553A9" w:rsidRPr="00321814" w:rsidRDefault="00E816B5" w:rsidP="006553A9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Systemische Zielorgantoxizität</w:t>
      </w:r>
    </w:p>
    <w:p w14:paraId="5A3E2DA0" w14:textId="77777777" w:rsidR="003F7860" w:rsidRDefault="00E816B5" w:rsidP="006553A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</w:t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>d</w:t>
      </w:r>
      <w:r>
        <w:rPr>
          <w:rFonts w:ascii="Arial" w:eastAsia="Times New Roman" w:hAnsi="Arial" w:cs="Arial"/>
          <w:sz w:val="20"/>
          <w:szCs w:val="20"/>
          <w:lang w:eastAsia="de-DE"/>
        </w:rPr>
        <w:t>ditive sind im Produkt eingekapselt. Es wird nicht erwartet, dass sie unter</w:t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 xml:space="preserve"> normalen Verarbeitungs-</w:t>
      </w:r>
    </w:p>
    <w:p w14:paraId="1E69416C" w14:textId="77777777" w:rsidR="003F7860" w:rsidRDefault="003F7860" w:rsidP="006553A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bedingungen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bei einem voraussehbaren Notfall freigesetzt werden.</w:t>
      </w:r>
    </w:p>
    <w:p w14:paraId="46FF8E19" w14:textId="77777777" w:rsidR="003F7860" w:rsidRDefault="003F7860" w:rsidP="006553A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4FB21F5" w14:textId="77777777" w:rsidR="003F7860" w:rsidRDefault="003F7860" w:rsidP="003F786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Karzinogenität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relevanten Angaben vorhanden</w:t>
      </w:r>
    </w:p>
    <w:p w14:paraId="41529BC8" w14:textId="77777777" w:rsidR="003F7860" w:rsidRDefault="00D13EC3" w:rsidP="003F786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Teratogenität</w:t>
      </w:r>
      <w:proofErr w:type="spellEnd"/>
      <w:r w:rsidR="003F7860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  <w:t>Keine relevanten Angaben vorhanden</w:t>
      </w:r>
    </w:p>
    <w:p w14:paraId="192F1117" w14:textId="77777777" w:rsidR="003F7860" w:rsidRDefault="00D13EC3" w:rsidP="003F786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lastRenderedPageBreak/>
        <w:t>Reproduktionstoxizität</w:t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  <w:t>Keine relevanten Angaben vorhanden</w:t>
      </w:r>
    </w:p>
    <w:p w14:paraId="3DAF5322" w14:textId="77777777" w:rsidR="003F7860" w:rsidRDefault="00D13EC3" w:rsidP="003F786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Muta</w:t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>genität:</w:t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  <w:t>Keine relevanten Angaben vorhanden</w:t>
      </w:r>
    </w:p>
    <w:p w14:paraId="0A150689" w14:textId="77777777" w:rsidR="003F7860" w:rsidRDefault="00D13EC3" w:rsidP="003F786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Aspirationsgefahr</w:t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7860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Stellt auf Grund der physikalischen Eigenschaften </w:t>
      </w:r>
      <w:proofErr w:type="gramStart"/>
      <w:r>
        <w:rPr>
          <w:rFonts w:ascii="Arial" w:eastAsia="Times New Roman" w:hAnsi="Arial" w:cs="Arial"/>
          <w:sz w:val="20"/>
          <w:szCs w:val="20"/>
          <w:lang w:eastAsia="de-DE"/>
        </w:rPr>
        <w:t>kein Gefahr</w:t>
      </w:r>
      <w:proofErr w:type="gram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dar.</w:t>
      </w:r>
    </w:p>
    <w:p w14:paraId="63A87EAC" w14:textId="77777777" w:rsidR="003F7860" w:rsidRDefault="003F7860" w:rsidP="003F786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2108292" w14:textId="77777777" w:rsidR="003F7860" w:rsidRDefault="003F7860" w:rsidP="003F786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E6DFF11" w14:textId="77777777" w:rsidR="008D60BC" w:rsidRPr="00AD141F" w:rsidRDefault="00F31086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Umweltbezogene Angaben</w:t>
      </w:r>
    </w:p>
    <w:p w14:paraId="3CDF1BD3" w14:textId="77777777" w:rsidR="00F31086" w:rsidRPr="00A512AD" w:rsidRDefault="00F31086" w:rsidP="00F3108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A512AD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Toxizität</w:t>
      </w:r>
    </w:p>
    <w:p w14:paraId="563B2FAA" w14:textId="77777777" w:rsidR="00F31086" w:rsidRDefault="000D044E" w:rsidP="00F3108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Akute Fischt</w:t>
      </w:r>
      <w:r w:rsidR="007B0F3A">
        <w:rPr>
          <w:rFonts w:ascii="Arial" w:eastAsia="Times New Roman" w:hAnsi="Arial" w:cs="Arial"/>
          <w:sz w:val="20"/>
          <w:szCs w:val="20"/>
          <w:lang w:eastAsia="de-DE"/>
        </w:rPr>
        <w:t>oxizität: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Es wird keine akute Toxizität erwartet, das Material kann jedoch</w:t>
      </w:r>
    </w:p>
    <w:p w14:paraId="37A06792" w14:textId="77777777" w:rsidR="000D044E" w:rsidRDefault="000D044E" w:rsidP="00F3108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Bei Verschlucken in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Granulatform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durch mechanische Einwirkung</w:t>
      </w:r>
    </w:p>
    <w:p w14:paraId="1FB22B93" w14:textId="77777777" w:rsidR="000D044E" w:rsidRDefault="000D044E" w:rsidP="00F3108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schädliche Effekte auf Wasservögel o. aquatisches Leben haben.</w:t>
      </w:r>
    </w:p>
    <w:p w14:paraId="113E7096" w14:textId="77777777" w:rsidR="00773A20" w:rsidRDefault="00773A20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Persistenz und Abbaubarkeit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0D044E">
        <w:rPr>
          <w:rFonts w:ascii="Arial" w:eastAsia="Times New Roman" w:hAnsi="Arial" w:cs="Arial"/>
          <w:sz w:val="20"/>
          <w:szCs w:val="20"/>
          <w:lang w:eastAsia="de-DE"/>
        </w:rPr>
        <w:t>Biologische Abbaubarkeit: Es wird erwartet, dass sich dieser</w:t>
      </w:r>
    </w:p>
    <w:p w14:paraId="2371D73A" w14:textId="77777777" w:rsidR="00121B74" w:rsidRDefault="00121B74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wasserunlösliche polymere Feststoff in der Umwelt inert verhält.</w:t>
      </w:r>
    </w:p>
    <w:p w14:paraId="615A9067" w14:textId="77777777" w:rsidR="00121B74" w:rsidRDefault="00121B74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Unter Sonneneinstrahlung ist ein photochemischer Abbau der</w:t>
      </w:r>
    </w:p>
    <w:p w14:paraId="6A62B26E" w14:textId="77777777" w:rsidR="00121B74" w:rsidRDefault="00121B74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Oberfläche zu erwarten. Eine nennenswerte Biodegradation ist</w:t>
      </w:r>
    </w:p>
    <w:p w14:paraId="67641F31" w14:textId="77777777" w:rsidR="00121B74" w:rsidRDefault="00121B74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zu erwarten.</w:t>
      </w:r>
    </w:p>
    <w:p w14:paraId="070D96F6" w14:textId="77777777" w:rsidR="00773A20" w:rsidRDefault="00773A20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Bioakkumulationspotenzial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5F03E0">
        <w:rPr>
          <w:rFonts w:ascii="Arial" w:eastAsia="Times New Roman" w:hAnsi="Arial" w:cs="Arial"/>
          <w:sz w:val="20"/>
          <w:szCs w:val="20"/>
          <w:lang w:eastAsia="de-DE"/>
        </w:rPr>
        <w:t>Aufgrund des relativ hohen Molekulargewichtes (MG&gt;1000) ist</w:t>
      </w:r>
    </w:p>
    <w:p w14:paraId="2F650E05" w14:textId="77777777" w:rsidR="005F03E0" w:rsidRDefault="005F03E0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Biokonzentration zu erwarten.</w:t>
      </w:r>
    </w:p>
    <w:p w14:paraId="52D7A790" w14:textId="77777777" w:rsidR="00773A20" w:rsidRDefault="00773A20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Mobilität im Boden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5F03E0">
        <w:rPr>
          <w:rFonts w:ascii="Arial" w:eastAsia="Times New Roman" w:hAnsi="Arial" w:cs="Arial"/>
          <w:sz w:val="20"/>
          <w:szCs w:val="20"/>
          <w:lang w:eastAsia="de-DE"/>
        </w:rPr>
        <w:t>Vom Material wird erwartet, dass es im Erdreich verbleibt. In</w:t>
      </w:r>
    </w:p>
    <w:p w14:paraId="36441FAC" w14:textId="77777777" w:rsidR="005F03E0" w:rsidRDefault="005F03E0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wässriger Umgebung wir es absinken und im Sediment verbleiben.</w:t>
      </w:r>
    </w:p>
    <w:p w14:paraId="6E7FD396" w14:textId="77777777" w:rsidR="005F03E0" w:rsidRDefault="005F03E0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8E513FC" w14:textId="77777777" w:rsidR="00DE278E" w:rsidRPr="00F04DC7" w:rsidRDefault="00DE278E" w:rsidP="00DE278E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 xml:space="preserve">Ergebnisse der PBT- und </w:t>
      </w:r>
      <w:proofErr w:type="spellStart"/>
      <w:r>
        <w:rPr>
          <w:rFonts w:ascii="Arial" w:eastAsia="Times New Roman" w:hAnsi="Arial" w:cs="Arial"/>
          <w:b/>
          <w:sz w:val="20"/>
          <w:szCs w:val="20"/>
          <w:lang w:eastAsia="de-DE"/>
        </w:rPr>
        <w:t>vPvB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de-DE"/>
        </w:rPr>
        <w:t>-Beurteilung</w:t>
      </w:r>
    </w:p>
    <w:p w14:paraId="473C7301" w14:textId="77777777" w:rsidR="00DE278E" w:rsidRDefault="005F03E0" w:rsidP="00DE278E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Dieser Stoff/ Mischung enthält keine Komponenten in Konzentrationen von 0,1 % oder höher, die entweder</w:t>
      </w:r>
    </w:p>
    <w:p w14:paraId="7514B9A3" w14:textId="77777777" w:rsidR="005F03E0" w:rsidRDefault="005F03E0" w:rsidP="00DE278E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als persistent,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bioakkumulierbar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und toxisch (PBT) oder sehr persistent und sehr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bioakkumulierbar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(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vPvB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)</w:t>
      </w:r>
    </w:p>
    <w:p w14:paraId="37229EF9" w14:textId="77777777" w:rsidR="005F03E0" w:rsidRDefault="005F03E0" w:rsidP="00DE278E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eingestuft sind. </w:t>
      </w:r>
    </w:p>
    <w:p w14:paraId="46397A91" w14:textId="77777777" w:rsidR="00DE278E" w:rsidRPr="00AD141F" w:rsidRDefault="00DE278E" w:rsidP="00DE278E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Andere schädliche Wirkungen: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 weiteren relevanten Informationen verfügbar.</w:t>
      </w:r>
    </w:p>
    <w:p w14:paraId="261FEACA" w14:textId="77777777" w:rsidR="008D60BC" w:rsidRPr="002A3E99" w:rsidRDefault="008D60BC" w:rsidP="00AD141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17F0041" w14:textId="77777777" w:rsidR="008D60BC" w:rsidRPr="00475F05" w:rsidRDefault="008D60B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475F05">
        <w:rPr>
          <w:rFonts w:ascii="Arial" w:eastAsia="Times New Roman" w:hAnsi="Arial" w:cs="Arial"/>
          <w:b/>
          <w:bCs/>
          <w:lang w:eastAsia="de-DE"/>
        </w:rPr>
        <w:t>Hinweise zur Entsorgung</w:t>
      </w:r>
    </w:p>
    <w:p w14:paraId="70399248" w14:textId="77777777" w:rsidR="008D60BC" w:rsidRDefault="008944E2" w:rsidP="008944E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 Entsorgung von nicht kontaminiertem Material schließt mechanisches und chemisches Recycling oder</w:t>
      </w:r>
    </w:p>
    <w:p w14:paraId="6BADB7BC" w14:textId="77777777" w:rsidR="008944E2" w:rsidRDefault="008944E2" w:rsidP="008944E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Energetische Verwertung ein. In einigen Ländern ist die Entsorgung auf einer Mülldeponie erlaubt. Für </w:t>
      </w:r>
    </w:p>
    <w:p w14:paraId="026E9093" w14:textId="77777777" w:rsidR="008944E2" w:rsidRDefault="008944E2" w:rsidP="008944E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Kontaminiertes Material bestehen die gleichen Möglichkeiten obwohl eine zusätzliche Beurteilung erforderlich</w:t>
      </w:r>
    </w:p>
    <w:p w14:paraId="66AD12D2" w14:textId="77777777" w:rsidR="008944E2" w:rsidRDefault="008944E2" w:rsidP="008944E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ist. Für alle Länder müssen die Entsorgungsmethoden mit nationalen und lokalen Gesetzen und Vorschriften</w:t>
      </w:r>
    </w:p>
    <w:p w14:paraId="18B7DDB5" w14:textId="77777777" w:rsidR="008944E2" w:rsidRDefault="008E5D17" w:rsidP="008944E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übereinstim</w:t>
      </w:r>
      <w:r w:rsidR="008944E2">
        <w:rPr>
          <w:rFonts w:ascii="Arial" w:eastAsia="Times New Roman" w:hAnsi="Arial" w:cs="Arial"/>
          <w:sz w:val="20"/>
          <w:szCs w:val="20"/>
          <w:lang w:eastAsia="de-DE"/>
        </w:rPr>
        <w:t>men. Alle Entsorgungs</w:t>
      </w:r>
      <w:r>
        <w:rPr>
          <w:rFonts w:ascii="Arial" w:eastAsia="Times New Roman" w:hAnsi="Arial" w:cs="Arial"/>
          <w:sz w:val="20"/>
          <w:szCs w:val="20"/>
          <w:lang w:eastAsia="de-DE"/>
        </w:rPr>
        <w:t>methoden müssen mit den Richtlinien 2008/98/EC und deren Änderungen,</w:t>
      </w:r>
    </w:p>
    <w:p w14:paraId="60C123F2" w14:textId="77777777" w:rsidR="008E5D17" w:rsidRDefault="008E5D17" w:rsidP="008944E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wie sie in nationales Recht übernommen worden sind, sowie mit den EU-Richtlinien, die sich mit kritischen</w:t>
      </w:r>
    </w:p>
    <w:p w14:paraId="6C8CE7C8" w14:textId="77777777" w:rsidR="008E5D17" w:rsidRDefault="008E5D17" w:rsidP="008944E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Abfallströmen beschäftigen, übereinstimmen. Grenzüberschreitender Abfalltransport muss in Übereinstimmung</w:t>
      </w:r>
    </w:p>
    <w:p w14:paraId="74A4E0EF" w14:textId="77777777" w:rsidR="008E5D17" w:rsidRDefault="008E5D17" w:rsidP="008944E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Mit der Richtlinie Regulation (EC)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No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1013/2006 und den entsprechenden Änderungen erfolgen.</w:t>
      </w:r>
    </w:p>
    <w:p w14:paraId="745625A2" w14:textId="77777777" w:rsidR="008E5D17" w:rsidRDefault="008E5D17" w:rsidP="008944E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 definitive Zuordnung dieses Materials zur entsprechenden Europäischen Abfallgruppe und daher zum</w:t>
      </w:r>
    </w:p>
    <w:p w14:paraId="27EEBEF3" w14:textId="77777777" w:rsidR="008E5D17" w:rsidRDefault="008E5D17" w:rsidP="008944E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passenden Europäischen Abfallschlüssel hängt von der Endanwendung dieses Materials ab. Setzen Sie sich mit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authorisierten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Abfallentsorger in Verbindung. </w:t>
      </w:r>
    </w:p>
    <w:p w14:paraId="0D2036F0" w14:textId="77777777" w:rsidR="008944E2" w:rsidRPr="002A3E99" w:rsidRDefault="008944E2" w:rsidP="00475F05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7E853AE" w14:textId="77777777" w:rsidR="008D60BC" w:rsidRDefault="002C3BA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Angaben zum Transport</w:t>
      </w:r>
    </w:p>
    <w:p w14:paraId="16DF006C" w14:textId="77777777" w:rsidR="002C3BAC" w:rsidRPr="00EB3C15" w:rsidRDefault="002C3BAC" w:rsidP="002C3BAC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 w:rsidRPr="00EB3C15">
        <w:rPr>
          <w:rFonts w:ascii="Arial" w:eastAsia="Times New Roman" w:hAnsi="Arial" w:cs="Arial"/>
          <w:bCs/>
          <w:sz w:val="20"/>
          <w:szCs w:val="20"/>
          <w:lang w:eastAsia="de-DE"/>
        </w:rPr>
        <w:t>Einstufung für den Landtransport (ADR / RID)</w:t>
      </w:r>
    </w:p>
    <w:p w14:paraId="041FEA48" w14:textId="77777777" w:rsidR="009C2196" w:rsidRPr="00EB3C15" w:rsidRDefault="00EB3C15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EB3C15">
        <w:rPr>
          <w:rFonts w:ascii="Arial" w:eastAsia="Times New Roman" w:hAnsi="Arial" w:cs="Arial"/>
          <w:sz w:val="20"/>
          <w:szCs w:val="20"/>
          <w:lang w:eastAsia="de-DE"/>
        </w:rPr>
        <w:t>UN-Nummer</w:t>
      </w:r>
      <w:r w:rsidR="007A7694"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 w:rsidR="007A7694"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="007A7694"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="007A7694"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="007A7694"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="007A7694" w:rsidRPr="00EB3C15"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576B84BA" w14:textId="77777777" w:rsidR="007A7694" w:rsidRDefault="007A7694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Ordnungsgemäße UN-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Versandbez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 Gefahrgut im Sinne der Transportvorschriften</w:t>
      </w:r>
    </w:p>
    <w:p w14:paraId="52CFB2BA" w14:textId="77777777" w:rsidR="007A7694" w:rsidRDefault="007A7694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Transportgefahrenklasse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7A7694"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05087DA3" w14:textId="77777777" w:rsidR="007A7694" w:rsidRDefault="007A7694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Verpackungsgruppe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7A7694"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31C8978E" w14:textId="77777777" w:rsidR="007A7694" w:rsidRDefault="00C14EAE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C14EAE">
        <w:rPr>
          <w:rFonts w:ascii="Arial" w:eastAsia="Times New Roman" w:hAnsi="Arial" w:cs="Arial"/>
          <w:sz w:val="20"/>
          <w:szCs w:val="20"/>
          <w:lang w:eastAsia="de-DE"/>
        </w:rPr>
        <w:t>Umweltgefahren</w:t>
      </w:r>
      <w:r w:rsidR="007A7694" w:rsidRPr="00C14EAE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7A7694" w:rsidRPr="00C14EAE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7A7694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="007A7694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="007A7694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Aufgrund zur Verfügung stehender Daten als </w:t>
      </w:r>
      <w:r w:rsidR="00EB3C15">
        <w:rPr>
          <w:rFonts w:ascii="Arial" w:eastAsia="Times New Roman" w:hAnsi="Arial" w:cs="Arial"/>
          <w:sz w:val="20"/>
          <w:szCs w:val="20"/>
          <w:lang w:eastAsia="de-DE"/>
        </w:rPr>
        <w:t>nicht gefährlich</w:t>
      </w:r>
    </w:p>
    <w:p w14:paraId="776AE50B" w14:textId="77777777" w:rsidR="00EB3C15" w:rsidRDefault="00EB3C15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eingestuft.</w:t>
      </w:r>
    </w:p>
    <w:p w14:paraId="5AE1DB9E" w14:textId="77777777" w:rsidR="00EB3C15" w:rsidRDefault="00EB3C15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Besondere Vorsichtsmaßnahmen</w:t>
      </w:r>
    </w:p>
    <w:p w14:paraId="25B32992" w14:textId="77777777" w:rsidR="007A7694" w:rsidRDefault="00EB3C15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Für den Verwender</w:t>
      </w:r>
      <w:r w:rsidR="007A7694"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Keine Daten vorhanden</w:t>
      </w:r>
    </w:p>
    <w:p w14:paraId="654E9277" w14:textId="77777777" w:rsidR="007A7694" w:rsidRDefault="007A7694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1255C390" w14:textId="77777777" w:rsidR="00EB3C15" w:rsidRPr="00EB3C15" w:rsidRDefault="00EB3C15" w:rsidP="00EB3C15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t>Einstufung für den Seeschiffstransport (IMO – IMDG-code</w:t>
      </w:r>
      <w:r w:rsidRPr="00EB3C15">
        <w:rPr>
          <w:rFonts w:ascii="Arial" w:eastAsia="Times New Roman" w:hAnsi="Arial" w:cs="Arial"/>
          <w:bCs/>
          <w:sz w:val="20"/>
          <w:szCs w:val="20"/>
          <w:lang w:eastAsia="de-DE"/>
        </w:rPr>
        <w:t>)</w:t>
      </w:r>
    </w:p>
    <w:p w14:paraId="7F3C271A" w14:textId="77777777" w:rsidR="00EB3C15" w:rsidRPr="00EB3C15" w:rsidRDefault="00EB3C15" w:rsidP="00EB3C1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EB3C15">
        <w:rPr>
          <w:rFonts w:ascii="Arial" w:eastAsia="Times New Roman" w:hAnsi="Arial" w:cs="Arial"/>
          <w:sz w:val="20"/>
          <w:szCs w:val="20"/>
          <w:lang w:eastAsia="de-DE"/>
        </w:rPr>
        <w:t>UN-Nummer</w:t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EB3C15"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41B50EB3" w14:textId="77777777" w:rsidR="00EB3C15" w:rsidRDefault="00EB3C15" w:rsidP="00EB3C1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Ordnungsgemäße UN-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Versandbez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 Gefahrgut im Sinne der Transportvorschriften</w:t>
      </w:r>
    </w:p>
    <w:p w14:paraId="5A01C56A" w14:textId="77777777" w:rsidR="00EB3C15" w:rsidRDefault="00EB3C15" w:rsidP="00EB3C1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Transportgefahrenklasse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7A7694"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10FF4BED" w14:textId="77777777" w:rsidR="00EB3C15" w:rsidRDefault="00EB3C15" w:rsidP="00EB3C1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Verpackungsgruppe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7A7694"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2D108376" w14:textId="77777777" w:rsidR="00EB3C15" w:rsidRDefault="00EB3C15" w:rsidP="00EB3C1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C14EAE">
        <w:rPr>
          <w:rFonts w:ascii="Arial" w:eastAsia="Times New Roman" w:hAnsi="Arial" w:cs="Arial"/>
          <w:sz w:val="20"/>
          <w:szCs w:val="20"/>
          <w:lang w:eastAsia="de-DE"/>
        </w:rPr>
        <w:t>Umweltgefahren:</w:t>
      </w:r>
      <w:r w:rsidRPr="00C14EAE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Aufgrund zur Verfügung stehender Daten als nicht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Meerver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-</w:t>
      </w:r>
    </w:p>
    <w:p w14:paraId="6D9020D4" w14:textId="77777777" w:rsidR="00EB3C15" w:rsidRDefault="00EB3C15" w:rsidP="00EB3C1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verschmutzend eingestuft.</w:t>
      </w:r>
    </w:p>
    <w:p w14:paraId="4D48527C" w14:textId="77777777" w:rsidR="00EB3C15" w:rsidRDefault="00EB3C15" w:rsidP="00EB3C1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Besondere Vorsichtsmaßnahmen</w:t>
      </w:r>
    </w:p>
    <w:p w14:paraId="6A91476B" w14:textId="77777777" w:rsidR="00EB3C15" w:rsidRDefault="00EB3C15" w:rsidP="00EB3C15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Für den Verwender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Keine Daten vorhanden</w:t>
      </w:r>
    </w:p>
    <w:p w14:paraId="626DD50C" w14:textId="77777777" w:rsidR="00F537F6" w:rsidRPr="00F537F6" w:rsidRDefault="00F537F6" w:rsidP="00EB3C15">
      <w:pPr>
        <w:spacing w:after="0" w:line="240" w:lineRule="auto"/>
        <w:ind w:firstLine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2A930CE5" w14:textId="77777777" w:rsidR="00F537F6" w:rsidRDefault="00F537F6" w:rsidP="00F537F6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Massengutbeförderung gemäß Anhang I oder II des MARPOL-Übereinkommens 73/78 und gemäß</w:t>
      </w:r>
    </w:p>
    <w:p w14:paraId="6662775E" w14:textId="77777777" w:rsidR="00F537F6" w:rsidRPr="00F537F6" w:rsidRDefault="00F537F6" w:rsidP="00F537F6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val="en-US" w:eastAsia="de-DE"/>
        </w:rPr>
      </w:pPr>
      <w:r w:rsidRPr="00F537F6">
        <w:rPr>
          <w:rFonts w:ascii="Arial" w:eastAsia="Times New Roman" w:hAnsi="Arial" w:cs="Arial"/>
          <w:b/>
          <w:sz w:val="20"/>
          <w:szCs w:val="20"/>
          <w:lang w:val="en-US" w:eastAsia="de-DE"/>
        </w:rPr>
        <w:t xml:space="preserve">IBC </w:t>
      </w:r>
      <w:proofErr w:type="spellStart"/>
      <w:r w:rsidRPr="00F537F6">
        <w:rPr>
          <w:rFonts w:ascii="Arial" w:eastAsia="Times New Roman" w:hAnsi="Arial" w:cs="Arial"/>
          <w:b/>
          <w:sz w:val="20"/>
          <w:szCs w:val="20"/>
          <w:lang w:val="en-US" w:eastAsia="de-DE"/>
        </w:rPr>
        <w:t>oder</w:t>
      </w:r>
      <w:proofErr w:type="spellEnd"/>
      <w:r w:rsidRPr="00F537F6">
        <w:rPr>
          <w:rFonts w:ascii="Arial" w:eastAsia="Times New Roman" w:hAnsi="Arial" w:cs="Arial"/>
          <w:b/>
          <w:sz w:val="20"/>
          <w:szCs w:val="20"/>
          <w:lang w:val="en-US" w:eastAsia="de-DE"/>
        </w:rPr>
        <w:t xml:space="preserve"> IGC-Code</w:t>
      </w:r>
    </w:p>
    <w:p w14:paraId="6A8A4A9B" w14:textId="77777777" w:rsidR="00F537F6" w:rsidRPr="00F537F6" w:rsidRDefault="00F537F6" w:rsidP="00F537F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val="en-US" w:eastAsia="de-DE"/>
        </w:rPr>
      </w:pPr>
      <w:r w:rsidRPr="00F537F6">
        <w:rPr>
          <w:rFonts w:ascii="Arial" w:eastAsia="Times New Roman" w:hAnsi="Arial" w:cs="Arial"/>
          <w:sz w:val="20"/>
          <w:szCs w:val="20"/>
          <w:lang w:val="en-US" w:eastAsia="de-DE"/>
        </w:rPr>
        <w:t>Consult IMO regulations before transporting ocean bulk</w:t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>.</w:t>
      </w:r>
    </w:p>
    <w:p w14:paraId="565D0701" w14:textId="77777777" w:rsidR="00F537F6" w:rsidRPr="00F537F6" w:rsidRDefault="00F537F6" w:rsidP="00EB3C15">
      <w:pPr>
        <w:spacing w:after="0" w:line="240" w:lineRule="auto"/>
        <w:ind w:firstLine="360"/>
        <w:rPr>
          <w:rFonts w:ascii="Arial" w:eastAsia="Times New Roman" w:hAnsi="Arial" w:cs="Arial"/>
          <w:sz w:val="16"/>
          <w:szCs w:val="16"/>
          <w:lang w:val="en-US" w:eastAsia="de-DE"/>
        </w:rPr>
      </w:pPr>
    </w:p>
    <w:p w14:paraId="49E2A461" w14:textId="77777777" w:rsidR="00F537F6" w:rsidRPr="00EB3C15" w:rsidRDefault="00F537F6" w:rsidP="00F537F6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t>Einstufung für den Lufttransport (IATA - DGR</w:t>
      </w:r>
      <w:r w:rsidRPr="00EB3C15">
        <w:rPr>
          <w:rFonts w:ascii="Arial" w:eastAsia="Times New Roman" w:hAnsi="Arial" w:cs="Arial"/>
          <w:bCs/>
          <w:sz w:val="20"/>
          <w:szCs w:val="20"/>
          <w:lang w:eastAsia="de-DE"/>
        </w:rPr>
        <w:t>)</w:t>
      </w:r>
    </w:p>
    <w:p w14:paraId="16C8F01D" w14:textId="77777777" w:rsidR="00F537F6" w:rsidRPr="00EB3C15" w:rsidRDefault="00F537F6" w:rsidP="00F537F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EB3C15">
        <w:rPr>
          <w:rFonts w:ascii="Arial" w:eastAsia="Times New Roman" w:hAnsi="Arial" w:cs="Arial"/>
          <w:sz w:val="20"/>
          <w:szCs w:val="20"/>
          <w:lang w:eastAsia="de-DE"/>
        </w:rPr>
        <w:t>UN-Nummer</w:t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EB3C15"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35B037F7" w14:textId="77777777" w:rsidR="00F537F6" w:rsidRDefault="00F537F6" w:rsidP="00F537F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Ordnungsgemäße UN-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Versandbez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 Gefahrgut im Sinne der Transportvorschriften</w:t>
      </w:r>
    </w:p>
    <w:p w14:paraId="445FD7BF" w14:textId="77777777" w:rsidR="00F537F6" w:rsidRDefault="00F537F6" w:rsidP="00F537F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Transportgefahrenklasse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7A7694"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2BE48C23" w14:textId="77777777" w:rsidR="00F537F6" w:rsidRDefault="00F537F6" w:rsidP="00F537F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lastRenderedPageBreak/>
        <w:t>Verpackungsgruppe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7A7694"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79E0D4B5" w14:textId="77777777" w:rsidR="00F537F6" w:rsidRDefault="00F537F6" w:rsidP="00F537F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C14EAE">
        <w:rPr>
          <w:rFonts w:ascii="Arial" w:eastAsia="Times New Roman" w:hAnsi="Arial" w:cs="Arial"/>
          <w:sz w:val="20"/>
          <w:szCs w:val="20"/>
          <w:lang w:eastAsia="de-DE"/>
        </w:rPr>
        <w:t>Umweltgefahren:</w:t>
      </w:r>
      <w:r w:rsidRPr="00C14EAE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414D1439" w14:textId="77777777" w:rsidR="00F537F6" w:rsidRDefault="00F537F6" w:rsidP="00F537F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Besondere Vorsichtsmaßnahmen</w:t>
      </w:r>
    </w:p>
    <w:p w14:paraId="450D9AE9" w14:textId="77777777" w:rsidR="00F537F6" w:rsidRDefault="00F537F6" w:rsidP="00F537F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Für den Verwender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Keine Daten vorhanden</w:t>
      </w:r>
    </w:p>
    <w:p w14:paraId="35FCAC12" w14:textId="77777777" w:rsidR="00F537F6" w:rsidRPr="00F537F6" w:rsidRDefault="00F537F6" w:rsidP="00EB3C15">
      <w:pPr>
        <w:spacing w:after="0" w:line="240" w:lineRule="auto"/>
        <w:ind w:firstLine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3961F6B2" w14:textId="77777777" w:rsidR="007A7694" w:rsidRDefault="00F537F6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F537F6">
        <w:rPr>
          <w:rFonts w:ascii="Arial" w:eastAsia="Times New Roman" w:hAnsi="Arial" w:cs="Arial"/>
          <w:sz w:val="20"/>
          <w:szCs w:val="20"/>
          <w:lang w:eastAsia="de-DE"/>
        </w:rPr>
        <w:t>Diese</w:t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 Information dient</w:t>
      </w:r>
      <w:r w:rsidR="00066370">
        <w:rPr>
          <w:rFonts w:ascii="Arial" w:eastAsia="Times New Roman" w:hAnsi="Arial" w:cs="Arial"/>
          <w:sz w:val="20"/>
          <w:szCs w:val="20"/>
          <w:lang w:eastAsia="de-DE"/>
        </w:rPr>
        <w:t xml:space="preserve"> nicht dazu, alle spezifischen R</w:t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egulatorien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bzw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, betrieblichen </w:t>
      </w:r>
      <w:r w:rsidR="00066370">
        <w:rPr>
          <w:rFonts w:ascii="Arial" w:eastAsia="Times New Roman" w:hAnsi="Arial" w:cs="Arial"/>
          <w:sz w:val="20"/>
          <w:szCs w:val="20"/>
          <w:lang w:eastAsia="de-DE"/>
        </w:rPr>
        <w:t>Anforderungen/</w:t>
      </w:r>
    </w:p>
    <w:p w14:paraId="7E41E16D" w14:textId="77777777" w:rsidR="00066370" w:rsidRDefault="00066370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Informationen bezüglich dieses Produktes zu vermitteln. Transportklassifizierungen können für verschiedene</w:t>
      </w:r>
    </w:p>
    <w:p w14:paraId="40721FD6" w14:textId="77777777" w:rsidR="00066370" w:rsidRDefault="00066370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Behältergrößen und aufgrund regionaler oder länderspezifischer Regularien variieren. Zusätzliche </w:t>
      </w:r>
    </w:p>
    <w:p w14:paraId="753C3DB7" w14:textId="77777777" w:rsidR="00066370" w:rsidRDefault="00066370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Informationen bzgl. Des Transportsystems können bei autorisierten Verkaufs-oder Kundendienstmitarbeitern</w:t>
      </w:r>
    </w:p>
    <w:p w14:paraId="231881AE" w14:textId="77777777" w:rsidR="00066370" w:rsidRDefault="00066370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Erfragt werden. Es liegt in der Verantwortung des Transportunternehmers, alle entsprechenden Gesetze,</w:t>
      </w:r>
    </w:p>
    <w:p w14:paraId="7E33AEC6" w14:textId="77777777" w:rsidR="00066370" w:rsidRPr="00F537F6" w:rsidRDefault="00066370" w:rsidP="007A7694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Verordnungen und Regel hinsichtlich des Transports diese Produktes zu befolgen.</w:t>
      </w:r>
    </w:p>
    <w:p w14:paraId="1FC4D579" w14:textId="77777777" w:rsidR="008D60BC" w:rsidRPr="00066370" w:rsidRDefault="008D60BC" w:rsidP="005F3841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D3E39E1" w14:textId="77777777" w:rsidR="008D60BC" w:rsidRPr="00435204" w:rsidRDefault="008A3B5D" w:rsidP="008A3B5D">
      <w:pPr>
        <w:pStyle w:val="Listenabsatz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 w:rsidRPr="00435204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Rechtsvorschriften</w:t>
      </w:r>
    </w:p>
    <w:p w14:paraId="373F4C0C" w14:textId="77777777" w:rsidR="008A3B5D" w:rsidRDefault="008A3B5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Vorschriften zu Sicherheit, Gesundheits- und Umweltschutz/spezifische Rechtsvorschriften für den Stoff oder das Gemisch.</w:t>
      </w:r>
    </w:p>
    <w:p w14:paraId="12554400" w14:textId="77777777" w:rsidR="00990B52" w:rsidRPr="004921D3" w:rsidRDefault="00990B52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6C1E6D18" w14:textId="77777777" w:rsidR="00990B52" w:rsidRDefault="00990B5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VO (EG) Nr. 1907/2006: REACH Verordnung</w:t>
      </w:r>
    </w:p>
    <w:p w14:paraId="664C1B4A" w14:textId="77777777" w:rsidR="00990B52" w:rsidRDefault="00990B5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Dieses Produkt enthält ausschließlich Komponenten, die entweder vorregistriert wurden, bereits registriert</w:t>
      </w:r>
    </w:p>
    <w:p w14:paraId="10BFE38A" w14:textId="77777777" w:rsidR="00990B52" w:rsidRDefault="00990B5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Sind, von der Registrierung ausgenommen, als registriert betrachtet oder keiner Registrierungspflicht gemäß</w:t>
      </w:r>
    </w:p>
    <w:p w14:paraId="2C88F010" w14:textId="77777777" w:rsidR="004921D3" w:rsidRDefault="00990B5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Verordnung (EG) Nr. 1907/2006 (REACH) unterliegt. Polymer sind von der REACH-Registrierung ausgenommen. Alle relevanten Ausgangsstoffe und Zusatzstoffe wurden entweder </w:t>
      </w:r>
      <w:proofErr w:type="gramStart"/>
      <w:r>
        <w:rPr>
          <w:rFonts w:ascii="Arial" w:eastAsia="Times New Roman" w:hAnsi="Arial" w:cs="Arial"/>
          <w:sz w:val="20"/>
          <w:szCs w:val="20"/>
          <w:lang w:eastAsia="de-DE"/>
        </w:rPr>
        <w:t xml:space="preserve">vorregistriert </w:t>
      </w:r>
      <w:r w:rsidR="004921D3">
        <w:rPr>
          <w:rFonts w:ascii="Arial" w:eastAsia="Times New Roman" w:hAnsi="Arial" w:cs="Arial"/>
          <w:sz w:val="20"/>
          <w:szCs w:val="20"/>
          <w:lang w:eastAsia="de-DE"/>
        </w:rPr>
        <w:t>,</w:t>
      </w:r>
      <w:proofErr w:type="gramEnd"/>
      <w:r w:rsidR="004921D3">
        <w:rPr>
          <w:rFonts w:ascii="Arial" w:eastAsia="Times New Roman" w:hAnsi="Arial" w:cs="Arial"/>
          <w:sz w:val="20"/>
          <w:szCs w:val="20"/>
          <w:lang w:eastAsia="de-DE"/>
        </w:rPr>
        <w:t xml:space="preserve"> registriert</w:t>
      </w:r>
    </w:p>
    <w:p w14:paraId="1C6E61DE" w14:textId="77777777" w:rsidR="004921D3" w:rsidRDefault="004921D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Oder sind von der Registrierung nach Verordnung (EG) Nr. 1907/2006 (REACH) ausgenommen. Die oben</w:t>
      </w:r>
    </w:p>
    <w:p w14:paraId="51AD4323" w14:textId="77777777" w:rsidR="004921D3" w:rsidRDefault="004921D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Erwähnten Angaben über den RACH Registrierungsstatus wurden nach besten Wissen und Gewissen </w:t>
      </w:r>
    </w:p>
    <w:p w14:paraId="7EF5661C" w14:textId="77777777" w:rsidR="004921D3" w:rsidRDefault="004921D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Bereitgestellt und zum oben erwähnten Zeitpunkt der Veröffentlichung als richtig erachtet. Es kann jedoch</w:t>
      </w:r>
    </w:p>
    <w:p w14:paraId="275B3C8E" w14:textId="77777777" w:rsidR="004921D3" w:rsidRDefault="004921D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Keine Garantie, ausdrücklich oder stillschweigen, gegeben werden. Es liegt in der Verantwortlichkeit des Käufers bzw. Verwenders sicherzustellen, dass sein Wissen über den Verordnungsstatus korrekt ist.</w:t>
      </w:r>
    </w:p>
    <w:p w14:paraId="722EDB24" w14:textId="77777777" w:rsidR="004921D3" w:rsidRPr="004921D3" w:rsidRDefault="004921D3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0A99DFD4" w14:textId="77777777" w:rsidR="004921D3" w:rsidRDefault="004921D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Seveso III: Richtlinie 2012/18/EU des Europäischen Parlaments und des Rates zur Beherrschung der</w:t>
      </w:r>
    </w:p>
    <w:p w14:paraId="4C2C8322" w14:textId="77777777" w:rsidR="00990B52" w:rsidRDefault="004921D3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Gefahren schwere Unfälle mit gefährlichen Stoffen:  Nicht anwendbar</w:t>
      </w:r>
      <w:r w:rsidR="00990B52"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</w:p>
    <w:p w14:paraId="62AF9541" w14:textId="77777777" w:rsidR="008A3B5D" w:rsidRPr="004921D3" w:rsidRDefault="008A3B5D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04FDB9A8" w14:textId="77777777" w:rsidR="004921D3" w:rsidRDefault="004921D3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Wassergefährdungsklasse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7A7694"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14C809BF" w14:textId="77777777" w:rsidR="004921D3" w:rsidRDefault="004921D3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Deutschland</w:t>
      </w:r>
    </w:p>
    <w:p w14:paraId="592AA234" w14:textId="77777777" w:rsidR="004921D3" w:rsidRDefault="004921D3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Stoffsicherungsbeurteilung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7A7694">
        <w:rPr>
          <w:rFonts w:ascii="Arial" w:eastAsia="Times New Roman" w:hAnsi="Arial" w:cs="Arial"/>
          <w:sz w:val="20"/>
          <w:szCs w:val="20"/>
          <w:lang w:eastAsia="de-DE"/>
        </w:rPr>
        <w:t>Nicht anwendbar</w:t>
      </w:r>
    </w:p>
    <w:p w14:paraId="539D791C" w14:textId="77777777" w:rsidR="00990B52" w:rsidRPr="002A3E99" w:rsidRDefault="00990B5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B3C074E" w14:textId="77777777" w:rsidR="008A3B5D" w:rsidRPr="00435204" w:rsidRDefault="008A3B5D" w:rsidP="008A3B5D">
      <w:pPr>
        <w:pStyle w:val="Listenabsatz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435204">
        <w:rPr>
          <w:rFonts w:ascii="Arial" w:eastAsia="Times New Roman" w:hAnsi="Arial" w:cs="Arial"/>
          <w:b/>
          <w:sz w:val="20"/>
          <w:szCs w:val="20"/>
          <w:lang w:eastAsia="de-DE"/>
        </w:rPr>
        <w:t>Sonstige Angaben</w:t>
      </w:r>
    </w:p>
    <w:p w14:paraId="4B09D9C4" w14:textId="4B897F23" w:rsidR="001B1033" w:rsidRPr="001B1033" w:rsidRDefault="001B1033" w:rsidP="001B1033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1B1033">
        <w:rPr>
          <w:rFonts w:ascii="Arial" w:hAnsi="Arial" w:cs="Arial"/>
          <w:sz w:val="20"/>
          <w:szCs w:val="20"/>
        </w:rPr>
        <w:t xml:space="preserve">Endgebrauch:                                            </w:t>
      </w:r>
      <w:r w:rsidR="003440AC">
        <w:rPr>
          <w:rFonts w:ascii="Arial" w:hAnsi="Arial" w:cs="Arial"/>
          <w:sz w:val="20"/>
          <w:szCs w:val="20"/>
        </w:rPr>
        <w:tab/>
      </w:r>
      <w:r w:rsidRPr="001B1033">
        <w:rPr>
          <w:rFonts w:ascii="Arial" w:hAnsi="Arial" w:cs="Arial"/>
          <w:sz w:val="20"/>
          <w:szCs w:val="20"/>
        </w:rPr>
        <w:t>Kunststoff für 3D Druck</w:t>
      </w:r>
    </w:p>
    <w:p w14:paraId="53F41D54" w14:textId="77777777" w:rsidR="001B1033" w:rsidRPr="001B1033" w:rsidRDefault="001B1033" w:rsidP="001B1033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1B1033">
        <w:rPr>
          <w:rFonts w:ascii="Arial" w:hAnsi="Arial" w:cs="Arial"/>
          <w:sz w:val="20"/>
          <w:szCs w:val="20"/>
        </w:rPr>
        <w:t> </w:t>
      </w:r>
    </w:p>
    <w:p w14:paraId="5715F349" w14:textId="74DF3AA7" w:rsidR="001B1033" w:rsidRPr="001B1033" w:rsidRDefault="001B1033" w:rsidP="001B1033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1B1033">
        <w:rPr>
          <w:rFonts w:ascii="Arial" w:hAnsi="Arial" w:cs="Arial"/>
          <w:sz w:val="20"/>
          <w:szCs w:val="20"/>
        </w:rPr>
        <w:t xml:space="preserve">Revisionsgrund:                                         </w:t>
      </w:r>
      <w:r w:rsidR="003440AC">
        <w:rPr>
          <w:rFonts w:ascii="Arial" w:hAnsi="Arial" w:cs="Arial"/>
          <w:sz w:val="20"/>
          <w:szCs w:val="20"/>
        </w:rPr>
        <w:tab/>
      </w:r>
      <w:r w:rsidRPr="001B1033">
        <w:rPr>
          <w:rFonts w:ascii="Arial" w:hAnsi="Arial" w:cs="Arial"/>
          <w:sz w:val="20"/>
          <w:szCs w:val="20"/>
        </w:rPr>
        <w:t>Verordnung (EU) 2020/878</w:t>
      </w:r>
    </w:p>
    <w:p w14:paraId="00231436" w14:textId="32DA09D0" w:rsidR="001B1033" w:rsidRPr="001B1033" w:rsidRDefault="001B1033" w:rsidP="001B1033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1B1033">
        <w:rPr>
          <w:rFonts w:ascii="Arial" w:hAnsi="Arial" w:cs="Arial"/>
          <w:sz w:val="20"/>
          <w:szCs w:val="20"/>
        </w:rPr>
        <w:t xml:space="preserve">Revisionsnummer:                                     </w:t>
      </w:r>
      <w:r w:rsidR="003440AC">
        <w:rPr>
          <w:rFonts w:ascii="Arial" w:hAnsi="Arial" w:cs="Arial"/>
          <w:sz w:val="20"/>
          <w:szCs w:val="20"/>
        </w:rPr>
        <w:tab/>
      </w:r>
      <w:r w:rsidRPr="001B1033">
        <w:rPr>
          <w:rFonts w:ascii="Arial" w:hAnsi="Arial" w:cs="Arial"/>
          <w:sz w:val="20"/>
          <w:szCs w:val="20"/>
        </w:rPr>
        <w:t>23</w:t>
      </w:r>
    </w:p>
    <w:p w14:paraId="5CCB032E" w14:textId="71B72EAD" w:rsidR="001B1033" w:rsidRPr="001B1033" w:rsidRDefault="001B1033" w:rsidP="001B1033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1B1033">
        <w:rPr>
          <w:rFonts w:ascii="Arial" w:hAnsi="Arial" w:cs="Arial"/>
          <w:sz w:val="20"/>
          <w:szCs w:val="20"/>
        </w:rPr>
        <w:t xml:space="preserve">Überarbeitet:                                             </w:t>
      </w:r>
      <w:r>
        <w:rPr>
          <w:rFonts w:ascii="Arial" w:hAnsi="Arial" w:cs="Arial"/>
          <w:sz w:val="20"/>
          <w:szCs w:val="20"/>
        </w:rPr>
        <w:t xml:space="preserve"> </w:t>
      </w:r>
      <w:r w:rsidR="003440AC">
        <w:rPr>
          <w:rFonts w:ascii="Arial" w:hAnsi="Arial" w:cs="Arial"/>
          <w:sz w:val="20"/>
          <w:szCs w:val="20"/>
        </w:rPr>
        <w:tab/>
      </w:r>
      <w:r w:rsidRPr="001B1033">
        <w:rPr>
          <w:rFonts w:ascii="Arial" w:hAnsi="Arial" w:cs="Arial"/>
          <w:sz w:val="20"/>
          <w:szCs w:val="20"/>
        </w:rPr>
        <w:t>01.06.2024</w:t>
      </w:r>
    </w:p>
    <w:p w14:paraId="7345D1F4" w14:textId="1B8692F1" w:rsidR="001B1033" w:rsidRPr="001B1033" w:rsidRDefault="001B1033" w:rsidP="001B1033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1B1033">
        <w:rPr>
          <w:rFonts w:ascii="Arial" w:hAnsi="Arial" w:cs="Arial"/>
          <w:sz w:val="20"/>
          <w:szCs w:val="20"/>
        </w:rPr>
        <w:t xml:space="preserve">Druckdatum:                                              </w:t>
      </w:r>
      <w:r w:rsidR="003440AC">
        <w:rPr>
          <w:rFonts w:ascii="Arial" w:hAnsi="Arial" w:cs="Arial"/>
          <w:sz w:val="20"/>
          <w:szCs w:val="20"/>
        </w:rPr>
        <w:tab/>
      </w:r>
      <w:r w:rsidRPr="001B1033">
        <w:rPr>
          <w:rFonts w:ascii="Arial" w:hAnsi="Arial" w:cs="Arial"/>
          <w:sz w:val="20"/>
          <w:szCs w:val="20"/>
        </w:rPr>
        <w:t>01.06.2024</w:t>
      </w:r>
    </w:p>
    <w:p w14:paraId="5894687D" w14:textId="77777777" w:rsidR="001B1033" w:rsidRPr="001B1033" w:rsidRDefault="001B1033" w:rsidP="001B1033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</w:p>
    <w:p w14:paraId="50795DFF" w14:textId="77777777" w:rsidR="001B1033" w:rsidRPr="001B1033" w:rsidRDefault="001B1033" w:rsidP="001B1033">
      <w:pPr>
        <w:autoSpaceDE w:val="0"/>
        <w:autoSpaceDN w:val="0"/>
        <w:adjustRightInd w:val="0"/>
        <w:spacing w:after="0" w:line="240" w:lineRule="auto"/>
        <w:ind w:left="360"/>
        <w:rPr>
          <w:rFonts w:ascii="Arial" w:hAnsi="Arial" w:cs="Arial"/>
          <w:sz w:val="20"/>
          <w:szCs w:val="20"/>
        </w:rPr>
      </w:pPr>
      <w:r w:rsidRPr="001B1033">
        <w:rPr>
          <w:rFonts w:ascii="Arial" w:hAnsi="Arial" w:cs="Arial"/>
          <w:sz w:val="20"/>
          <w:szCs w:val="20"/>
        </w:rPr>
        <w:t>Alle anderen Abschnitte wurden auf Vollständigkeit und Aktualität geprüft. Das überarbeitete Sicherheitsdatenblatt entspricht nach diesen Änderungen den Vorgaben der Verordnung (EU) 2020/878.</w:t>
      </w:r>
    </w:p>
    <w:p w14:paraId="44084E0C" w14:textId="77777777" w:rsidR="00BB085B" w:rsidRPr="00BB085B" w:rsidRDefault="00BB085B" w:rsidP="008A3B5D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0DA6E9B2" w14:textId="77777777" w:rsidR="00BB085B" w:rsidRDefault="00BB085B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Einstufung von Gemischen und verwendete Bewertungsmethode gemäß Verordnung (EG) Nr. 1272/2008</w:t>
      </w:r>
    </w:p>
    <w:p w14:paraId="57600224" w14:textId="77777777" w:rsidR="00BB085B" w:rsidRDefault="00BB085B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[CLP)</w:t>
      </w:r>
    </w:p>
    <w:p w14:paraId="193F0CED" w14:textId="77777777" w:rsidR="00BB085B" w:rsidRDefault="00BB085B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Dieses Produkt ist nach den EG-Kriterien nicht als gefährlich eingestuft.</w:t>
      </w:r>
    </w:p>
    <w:p w14:paraId="22DF9E84" w14:textId="77777777" w:rsidR="00BB085B" w:rsidRPr="00BB085B" w:rsidRDefault="00BB085B" w:rsidP="008A3B5D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77D0ED31" w14:textId="77777777" w:rsidR="00BB085B" w:rsidRDefault="00BB085B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Revision</w:t>
      </w:r>
    </w:p>
    <w:p w14:paraId="25285655" w14:textId="77777777" w:rsidR="00BB085B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Identifikationsnummer: 101203121 / A567 / Gültig ab: 21.11.2017 / Version 7.0</w:t>
      </w:r>
    </w:p>
    <w:p w14:paraId="1784B327" w14:textId="77777777" w:rsidR="00BB085B" w:rsidRDefault="00BB085B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8D9A274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 hierin gegebenen Informationen sind zum Zeitpunkt der Veröffentlichung nach unserem besten Wissen</w:t>
      </w:r>
    </w:p>
    <w:p w14:paraId="303A1A54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Richtig. Jedoch wird dafür keine Garantie, ausdrücklich oder nicht ausdrücklich, gegeben. Die zu befolgenden</w:t>
      </w:r>
    </w:p>
    <w:p w14:paraId="4010C85B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Vorschriften unterliegen Änderungen und können an den verschiedenen Standorten voneinander abweichen.</w:t>
      </w:r>
    </w:p>
    <w:p w14:paraId="5EE31B9B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Es liegt daher in der Verantwortlichkeit des Käufers / Verwenders bei seinen Tätigkeiten die Gesetze auf </w:t>
      </w:r>
    </w:p>
    <w:p w14:paraId="49A6ED43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Bundes-, Landes- und lokaler Ebene zu befolgen. Da die Verwendung des Produktes nicht der Kontrolle des</w:t>
      </w:r>
    </w:p>
    <w:p w14:paraId="23E90905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Herstellers unterliegt, ist es die Pflicht des Käufer / Verwenders die nötigen Bedingungen für den sicheren</w:t>
      </w:r>
    </w:p>
    <w:p w14:paraId="3E0BCAF3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Umgang mit dem Produkt festzulegen.</w:t>
      </w:r>
    </w:p>
    <w:p w14:paraId="6575A6B7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D899D89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36D6F8E" w14:textId="77777777" w:rsidR="00AA14D1" w:rsidRDefault="00AA14D1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85D6BE3" w14:textId="77777777" w:rsidR="008A3B5D" w:rsidRDefault="008A3B5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3009A04" w14:textId="77777777" w:rsidR="008A3B5D" w:rsidRDefault="008A3B5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92147EB" w14:textId="77777777" w:rsidR="008A3B5D" w:rsidRDefault="008A3B5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CD0F29D" w14:textId="77777777" w:rsidR="008A3B5D" w:rsidRDefault="008A3B5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6F84E9F" w14:textId="77777777" w:rsidR="008A3B5D" w:rsidRDefault="008A3B5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EECFE94" w14:textId="77777777" w:rsidR="008D60BC" w:rsidRPr="008D60BC" w:rsidRDefault="008D60BC" w:rsidP="008D60BC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de-DE"/>
        </w:rPr>
      </w:pPr>
    </w:p>
    <w:p w14:paraId="14EF6549" w14:textId="77777777" w:rsidR="008D60BC" w:rsidRDefault="008D60BC"/>
    <w:sectPr w:rsidR="008D60BC" w:rsidSect="007B4005">
      <w:pgSz w:w="11906" w:h="16838" w:code="9"/>
      <w:pgMar w:top="907" w:right="851" w:bottom="28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13E8B"/>
    <w:multiLevelType w:val="hybridMultilevel"/>
    <w:tmpl w:val="E4B22192"/>
    <w:lvl w:ilvl="0" w:tplc="377275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8693779"/>
    <w:multiLevelType w:val="hybridMultilevel"/>
    <w:tmpl w:val="8626CF28"/>
    <w:lvl w:ilvl="0" w:tplc="38B87D6E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CA4483"/>
    <w:multiLevelType w:val="multilevel"/>
    <w:tmpl w:val="4FF6F9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5597479"/>
    <w:multiLevelType w:val="multilevel"/>
    <w:tmpl w:val="28E0731E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A510E98"/>
    <w:multiLevelType w:val="hybridMultilevel"/>
    <w:tmpl w:val="F21845FC"/>
    <w:lvl w:ilvl="0" w:tplc="5CC8CDC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9742C"/>
    <w:multiLevelType w:val="hybridMultilevel"/>
    <w:tmpl w:val="1C0406D2"/>
    <w:lvl w:ilvl="0" w:tplc="0407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DD4557"/>
    <w:multiLevelType w:val="multilevel"/>
    <w:tmpl w:val="D2A4600A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40F40301"/>
    <w:multiLevelType w:val="multilevel"/>
    <w:tmpl w:val="B94E69D6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9262189"/>
    <w:multiLevelType w:val="hybridMultilevel"/>
    <w:tmpl w:val="090A0C6E"/>
    <w:lvl w:ilvl="0" w:tplc="0407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63550829">
    <w:abstractNumId w:val="0"/>
  </w:num>
  <w:num w:numId="2" w16cid:durableId="594942753">
    <w:abstractNumId w:val="8"/>
  </w:num>
  <w:num w:numId="3" w16cid:durableId="751971730">
    <w:abstractNumId w:val="2"/>
  </w:num>
  <w:num w:numId="4" w16cid:durableId="1426924530">
    <w:abstractNumId w:val="4"/>
  </w:num>
  <w:num w:numId="5" w16cid:durableId="315500586">
    <w:abstractNumId w:val="5"/>
  </w:num>
  <w:num w:numId="6" w16cid:durableId="539167427">
    <w:abstractNumId w:val="3"/>
  </w:num>
  <w:num w:numId="7" w16cid:durableId="1274361705">
    <w:abstractNumId w:val="7"/>
  </w:num>
  <w:num w:numId="8" w16cid:durableId="1103498742">
    <w:abstractNumId w:val="6"/>
  </w:num>
  <w:num w:numId="9" w16cid:durableId="140392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C61"/>
    <w:rsid w:val="00022C32"/>
    <w:rsid w:val="00024BEA"/>
    <w:rsid w:val="00066370"/>
    <w:rsid w:val="000B0FB8"/>
    <w:rsid w:val="000D044E"/>
    <w:rsid w:val="000E4E82"/>
    <w:rsid w:val="000F467B"/>
    <w:rsid w:val="001061D9"/>
    <w:rsid w:val="00121B74"/>
    <w:rsid w:val="00153611"/>
    <w:rsid w:val="001564C5"/>
    <w:rsid w:val="001A5FAA"/>
    <w:rsid w:val="001B1033"/>
    <w:rsid w:val="001C332D"/>
    <w:rsid w:val="001D0F43"/>
    <w:rsid w:val="001E572D"/>
    <w:rsid w:val="001F292F"/>
    <w:rsid w:val="00202221"/>
    <w:rsid w:val="00235727"/>
    <w:rsid w:val="00237BB2"/>
    <w:rsid w:val="00255170"/>
    <w:rsid w:val="00297AF6"/>
    <w:rsid w:val="002A3E99"/>
    <w:rsid w:val="002B0626"/>
    <w:rsid w:val="002C3BAC"/>
    <w:rsid w:val="00321814"/>
    <w:rsid w:val="0033199D"/>
    <w:rsid w:val="003440AC"/>
    <w:rsid w:val="00361596"/>
    <w:rsid w:val="0036733A"/>
    <w:rsid w:val="0037639A"/>
    <w:rsid w:val="003F192E"/>
    <w:rsid w:val="003F3211"/>
    <w:rsid w:val="003F3713"/>
    <w:rsid w:val="003F7860"/>
    <w:rsid w:val="003F7AF3"/>
    <w:rsid w:val="00435204"/>
    <w:rsid w:val="00475F05"/>
    <w:rsid w:val="004921D3"/>
    <w:rsid w:val="0049579F"/>
    <w:rsid w:val="004A347F"/>
    <w:rsid w:val="004B1090"/>
    <w:rsid w:val="004C2E31"/>
    <w:rsid w:val="004E70C7"/>
    <w:rsid w:val="00536B5F"/>
    <w:rsid w:val="0057778A"/>
    <w:rsid w:val="00581870"/>
    <w:rsid w:val="005F03E0"/>
    <w:rsid w:val="005F1F1D"/>
    <w:rsid w:val="005F3841"/>
    <w:rsid w:val="005F45EC"/>
    <w:rsid w:val="00623F23"/>
    <w:rsid w:val="006546DA"/>
    <w:rsid w:val="006553A9"/>
    <w:rsid w:val="00656D6A"/>
    <w:rsid w:val="00665335"/>
    <w:rsid w:val="00686370"/>
    <w:rsid w:val="00690669"/>
    <w:rsid w:val="006A4661"/>
    <w:rsid w:val="006E6F4C"/>
    <w:rsid w:val="006F120E"/>
    <w:rsid w:val="006F26BB"/>
    <w:rsid w:val="00703FE3"/>
    <w:rsid w:val="00716CD0"/>
    <w:rsid w:val="00721E2A"/>
    <w:rsid w:val="007467E0"/>
    <w:rsid w:val="0076554A"/>
    <w:rsid w:val="00773A20"/>
    <w:rsid w:val="00795BAF"/>
    <w:rsid w:val="007A147A"/>
    <w:rsid w:val="007A3522"/>
    <w:rsid w:val="007A623F"/>
    <w:rsid w:val="007A7694"/>
    <w:rsid w:val="007B0F3A"/>
    <w:rsid w:val="007B4005"/>
    <w:rsid w:val="007B5A51"/>
    <w:rsid w:val="007B5D03"/>
    <w:rsid w:val="007C6AFB"/>
    <w:rsid w:val="007E4113"/>
    <w:rsid w:val="00831C87"/>
    <w:rsid w:val="00883C9A"/>
    <w:rsid w:val="008938D1"/>
    <w:rsid w:val="008944E2"/>
    <w:rsid w:val="008A3490"/>
    <w:rsid w:val="008A3B5D"/>
    <w:rsid w:val="008D57A1"/>
    <w:rsid w:val="008D60BC"/>
    <w:rsid w:val="008D724C"/>
    <w:rsid w:val="008E5D17"/>
    <w:rsid w:val="008F0F44"/>
    <w:rsid w:val="009078A4"/>
    <w:rsid w:val="0097105A"/>
    <w:rsid w:val="00990B52"/>
    <w:rsid w:val="009C2196"/>
    <w:rsid w:val="009D0C1E"/>
    <w:rsid w:val="009E0629"/>
    <w:rsid w:val="009E4F27"/>
    <w:rsid w:val="00A22E69"/>
    <w:rsid w:val="00A512AD"/>
    <w:rsid w:val="00A810C4"/>
    <w:rsid w:val="00AA0246"/>
    <w:rsid w:val="00AA14D1"/>
    <w:rsid w:val="00AB2904"/>
    <w:rsid w:val="00AD141F"/>
    <w:rsid w:val="00AE69BB"/>
    <w:rsid w:val="00B03C61"/>
    <w:rsid w:val="00B70B07"/>
    <w:rsid w:val="00B9167B"/>
    <w:rsid w:val="00B97639"/>
    <w:rsid w:val="00BA79B0"/>
    <w:rsid w:val="00BB085B"/>
    <w:rsid w:val="00BC087C"/>
    <w:rsid w:val="00BF1B5A"/>
    <w:rsid w:val="00BF6E1F"/>
    <w:rsid w:val="00C02784"/>
    <w:rsid w:val="00C144FE"/>
    <w:rsid w:val="00C14EAE"/>
    <w:rsid w:val="00C66F4B"/>
    <w:rsid w:val="00C72AD5"/>
    <w:rsid w:val="00C7622B"/>
    <w:rsid w:val="00CA42EB"/>
    <w:rsid w:val="00CA7268"/>
    <w:rsid w:val="00CD580F"/>
    <w:rsid w:val="00CE0D88"/>
    <w:rsid w:val="00D0478F"/>
    <w:rsid w:val="00D13EC3"/>
    <w:rsid w:val="00D9070F"/>
    <w:rsid w:val="00DC10C8"/>
    <w:rsid w:val="00DC7A5B"/>
    <w:rsid w:val="00DE278E"/>
    <w:rsid w:val="00E01825"/>
    <w:rsid w:val="00E116EB"/>
    <w:rsid w:val="00E23A95"/>
    <w:rsid w:val="00E518B0"/>
    <w:rsid w:val="00E6245A"/>
    <w:rsid w:val="00E6692E"/>
    <w:rsid w:val="00E816B5"/>
    <w:rsid w:val="00E83000"/>
    <w:rsid w:val="00E85C72"/>
    <w:rsid w:val="00E93A76"/>
    <w:rsid w:val="00E97C12"/>
    <w:rsid w:val="00EB3C15"/>
    <w:rsid w:val="00ED69C5"/>
    <w:rsid w:val="00F02FEC"/>
    <w:rsid w:val="00F04DC7"/>
    <w:rsid w:val="00F31086"/>
    <w:rsid w:val="00F51733"/>
    <w:rsid w:val="00F537F6"/>
    <w:rsid w:val="00FC21B7"/>
    <w:rsid w:val="00FD0AA5"/>
    <w:rsid w:val="00FD5CEC"/>
    <w:rsid w:val="00FD79B8"/>
    <w:rsid w:val="00FF4D6C"/>
    <w:rsid w:val="00FF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CEF3F"/>
  <w15:docId w15:val="{0DE88274-AA0E-4D04-BE8D-48554D23E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03C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03C61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BF1B5A"/>
    <w:rPr>
      <w:color w:val="0000FF" w:themeColor="hyperlink"/>
      <w:u w:val="single"/>
    </w:rPr>
  </w:style>
  <w:style w:type="paragraph" w:styleId="Listenabsatz">
    <w:name w:val="List Paragraph"/>
    <w:basedOn w:val="Standard"/>
    <w:uiPriority w:val="34"/>
    <w:qFormat/>
    <w:rsid w:val="008F0F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2921</Words>
  <Characters>18403</Characters>
  <Application>Microsoft Office Word</Application>
  <DocSecurity>0</DocSecurity>
  <Lines>153</Lines>
  <Paragraphs>42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Überschriften</vt:lpstr>
      </vt:variant>
      <vt:variant>
        <vt:i4>1</vt:i4>
      </vt:variant>
    </vt:vector>
  </HeadingPairs>
  <TitlesOfParts>
    <vt:vector size="2" baseType="lpstr">
      <vt:lpstr/>
      <vt:lpstr>        Michelbacherstraße 15</vt:lpstr>
    </vt:vector>
  </TitlesOfParts>
  <Company/>
  <LinksUpToDate>false</LinksUpToDate>
  <CharactersWithSpaces>21282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Bettina Lang</dc:creator>
  <cp:lastModifiedBy>ste ve</cp:lastModifiedBy>
  <cp:revision>2</cp:revision>
  <cp:lastPrinted>2020-10-13T05:29:00Z</cp:lastPrinted>
  <dcterms:created xsi:type="dcterms:W3CDTF">2024-07-02T07:07:00Z</dcterms:created>
  <dcterms:modified xsi:type="dcterms:W3CDTF">2024-07-02T07:07:00Z</dcterms:modified>
</cp:coreProperties>
</file>