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2A16" w14:textId="77777777" w:rsidR="00FF59D2" w:rsidRDefault="00FF59D2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noProof/>
          <w:lang w:eastAsia="de-DE"/>
        </w:rPr>
        <w:drawing>
          <wp:anchor distT="0" distB="0" distL="114300" distR="114300" simplePos="0" relativeHeight="251657216" behindDoc="0" locked="0" layoutInCell="1" allowOverlap="1" wp14:anchorId="3F0D5C30" wp14:editId="7E967FE4">
            <wp:simplePos x="0" y="0"/>
            <wp:positionH relativeFrom="column">
              <wp:posOffset>4393565</wp:posOffset>
            </wp:positionH>
            <wp:positionV relativeFrom="paragraph">
              <wp:posOffset>-271145</wp:posOffset>
            </wp:positionV>
            <wp:extent cx="1752600" cy="867463"/>
            <wp:effectExtent l="0" t="0" r="0" b="889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High-Performance-3D-Printing-System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67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67174D61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>gemäß Reg.</w:t>
      </w:r>
      <w:r w:rsidRPr="00AD141F">
        <w:rPr>
          <w:rFonts w:ascii="Arial" w:eastAsia="Times New Roman" w:hAnsi="Arial" w:cs="Arial"/>
          <w:lang w:eastAsia="de-DE"/>
        </w:rPr>
        <w:t xml:space="preserve"> (E</w:t>
      </w:r>
      <w:r w:rsidR="008A3490">
        <w:rPr>
          <w:rFonts w:ascii="Arial" w:eastAsia="Times New Roman" w:hAnsi="Arial" w:cs="Arial"/>
          <w:lang w:eastAsia="de-DE"/>
        </w:rPr>
        <w:t xml:space="preserve">U) </w:t>
      </w:r>
      <w:proofErr w:type="spellStart"/>
      <w:r w:rsidR="008A3490">
        <w:rPr>
          <w:rFonts w:ascii="Arial" w:eastAsia="Times New Roman" w:hAnsi="Arial" w:cs="Arial"/>
          <w:lang w:eastAsia="de-DE"/>
        </w:rPr>
        <w:t>No</w:t>
      </w:r>
      <w:proofErr w:type="spellEnd"/>
      <w:r w:rsidRPr="00AD141F">
        <w:rPr>
          <w:rFonts w:ascii="Arial" w:eastAsia="Times New Roman" w:hAnsi="Arial" w:cs="Arial"/>
          <w:lang w:eastAsia="de-DE"/>
        </w:rPr>
        <w:t xml:space="preserve"> </w:t>
      </w:r>
      <w:r w:rsidR="008A3490">
        <w:rPr>
          <w:rFonts w:ascii="Arial" w:eastAsia="Times New Roman" w:hAnsi="Arial" w:cs="Arial"/>
          <w:lang w:eastAsia="de-DE"/>
        </w:rPr>
        <w:t>2015/830</w:t>
      </w:r>
    </w:p>
    <w:p w14:paraId="320194DC" w14:textId="1A439217" w:rsidR="001C332D" w:rsidRPr="001C332D" w:rsidRDefault="001C332D" w:rsidP="001C332D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040075B5" w14:textId="66A8BAF8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B3A0C">
        <w:rPr>
          <w:rFonts w:ascii="Arial" w:eastAsia="Times New Roman" w:hAnsi="Arial" w:cs="Arial"/>
          <w:sz w:val="20"/>
          <w:szCs w:val="20"/>
          <w:lang w:eastAsia="de-DE"/>
        </w:rPr>
        <w:t xml:space="preserve">            </w:t>
      </w:r>
      <w:r w:rsidR="007B3A0C" w:rsidRPr="007B3A0C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ASA-X</w:t>
      </w:r>
    </w:p>
    <w:p w14:paraId="45C74B65" w14:textId="23C8094C" w:rsidR="001C332D" w:rsidRDefault="001C332D" w:rsidP="001C33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Druckdatum: 01.06.2024                      </w:t>
      </w:r>
      <w:r w:rsidR="007B3A0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27151330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6E8DCD56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510B3F39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37854599" w14:textId="1B8798F5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B3A0C" w:rsidRPr="007B3A0C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ASA-X</w:t>
      </w:r>
    </w:p>
    <w:p w14:paraId="0ECBDAE6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9954A4" w14:textId="67DF248E" w:rsidR="006F26BB" w:rsidRPr="00BF6E1F" w:rsidRDefault="007B3A0C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ASA</w:t>
      </w:r>
    </w:p>
    <w:p w14:paraId="3E50DC10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3F172C67" w14:textId="77777777" w:rsidR="008D60BC" w:rsidRDefault="001061D9" w:rsidP="001D0F4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Wird. Identifizierte Verwendungen: Thermoplastisches Harz. Rohmaterial zur industriellen Umwandlung zu Artikeln oder Gütern.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42D4AE81" w14:textId="77777777" w:rsidR="001C332D" w:rsidRDefault="001C332D" w:rsidP="001D0F4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A6DBC05" w14:textId="392F0A40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5ED3098B" w14:textId="1891EECE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612211C1" w14:textId="75452FE5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  <w:t>93413 Cham</w:t>
      </w:r>
    </w:p>
    <w:p w14:paraId="0E6984AF" w14:textId="7A4B6357" w:rsidR="001C332D" w:rsidRDefault="001C332D" w:rsidP="001C332D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Notrufnummer: 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  <w:t>09971 / 89 74 57 – 3</w:t>
      </w:r>
    </w:p>
    <w:p w14:paraId="5B71007E" w14:textId="77777777" w:rsidR="001C332D" w:rsidRPr="001D0F43" w:rsidRDefault="001C332D" w:rsidP="001C332D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7A6C9A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1EA50991" w14:textId="77777777" w:rsidR="008D60BC" w:rsidRDefault="00B9763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Diese Produkt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ist ein 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Gemisch</w:t>
      </w:r>
    </w:p>
    <w:p w14:paraId="3C6CCD4D" w14:textId="77777777" w:rsidR="00DC10C8" w:rsidRPr="003F7AF3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CAS RN/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REACH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Konzentration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Bestandteil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Einstufung</w:t>
      </w:r>
    </w:p>
    <w:p w14:paraId="350CE3B5" w14:textId="77777777" w:rsidR="00DC10C8" w:rsidRPr="003F7AF3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EG-Nr./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VERORDNUNG (EG) Nr.</w:t>
      </w:r>
    </w:p>
    <w:p w14:paraId="4A885D56" w14:textId="77777777" w:rsidR="00DC10C8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INDEX-Nr.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1272/2008</w:t>
      </w:r>
    </w:p>
    <w:p w14:paraId="6C718A20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ACCDE51" w14:textId="77777777" w:rsidR="00DC10C8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CAS RN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&gt;=99,3 %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Butadien-Styrol-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klassifiziert</w:t>
      </w:r>
    </w:p>
    <w:p w14:paraId="0079AA76" w14:textId="77777777" w:rsidR="00DC10C8" w:rsidRPr="006A4661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26657-42-1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Acrylnitril</w:t>
      </w:r>
      <w:proofErr w:type="spellEnd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-n-</w:t>
      </w:r>
    </w:p>
    <w:p w14:paraId="568D2CF5" w14:textId="77777777" w:rsidR="00DC10C8" w:rsidRPr="006A4661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b/>
          <w:sz w:val="20"/>
          <w:szCs w:val="20"/>
          <w:lang w:val="en-US" w:eastAsia="de-DE"/>
        </w:rPr>
        <w:t>EG-Nr.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butylacrylat</w:t>
      </w:r>
      <w:proofErr w:type="spellEnd"/>
    </w:p>
    <w:p w14:paraId="0102A6C6" w14:textId="77777777" w:rsidR="00DC10C8" w:rsidRPr="006A4661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Polymer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Polymer</w:t>
      </w:r>
      <w:proofErr w:type="spellEnd"/>
    </w:p>
    <w:p w14:paraId="5DC4AADB" w14:textId="77777777" w:rsidR="003F7AF3" w:rsidRPr="003F7AF3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INDEX-Nr.</w:t>
      </w:r>
    </w:p>
    <w:p w14:paraId="5CDB84DA" w14:textId="77777777" w:rsidR="003F7AF3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--</w:t>
      </w:r>
    </w:p>
    <w:p w14:paraId="6C8476B6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Wenn in diesem Produkt enthalten, werden jegliche oben aufgeführte nicht klassifizierten Komponenten, für</w:t>
      </w:r>
    </w:p>
    <w:p w14:paraId="30CB03F4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Welche in Abschnitt 8 keine länderspezifischen Arbeitsplatzgrenzwerte angegeben sind, auf freiwilliger Basis</w:t>
      </w:r>
    </w:p>
    <w:p w14:paraId="77636767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offen gelegt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7828E4CB" w14:textId="77777777" w:rsidR="00686370" w:rsidRDefault="006863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16FAE5E" w14:textId="77777777" w:rsidR="00686370" w:rsidRDefault="00686370" w:rsidP="00686370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0F314B7F" w14:textId="66E5D6BD" w:rsidR="00686370" w:rsidRDefault="00686370" w:rsidP="0068637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Für </w:t>
      </w:r>
      <w:r w:rsidR="007B3A0C" w:rsidRPr="007B3A0C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ASA-X</w:t>
      </w:r>
      <w:r w:rsidR="007B3A0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3B82CA5D" w14:textId="77777777" w:rsidR="008D60BC" w:rsidRPr="00B9763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239A1380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68EAD470" w14:textId="77777777" w:rsidR="00024BEA" w:rsidRDefault="00024BE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Einstufung gemäß Verordnung (EG) Nr. 1272/2008</w:t>
      </w:r>
    </w:p>
    <w:p w14:paraId="13E4BCB5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 gefährlicher Stoff oder gefährliches Gemisch gemäß Verordnung (EG) Nr. 1272/2008.</w:t>
      </w:r>
    </w:p>
    <w:p w14:paraId="4928346F" w14:textId="77777777" w:rsidR="00D0478F" w:rsidRPr="00B9167B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706782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Etikettierung gemäß Verordnung (EC)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1272/2008 </w:t>
      </w:r>
      <w:r w:rsidR="00E01825">
        <w:rPr>
          <w:rFonts w:ascii="Arial" w:eastAsia="Times New Roman" w:hAnsi="Arial" w:cs="Arial"/>
          <w:sz w:val="20"/>
          <w:szCs w:val="20"/>
          <w:lang w:eastAsia="de-DE"/>
        </w:rPr>
        <w:t>[CLP/GHS]</w:t>
      </w:r>
    </w:p>
    <w:p w14:paraId="413FB042" w14:textId="77777777" w:rsidR="009D0C1E" w:rsidRPr="00D0478F" w:rsidRDefault="009D0C1E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Gefahren: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43599923" w14:textId="77777777" w:rsidR="0037639A" w:rsidRPr="002A3E99" w:rsidRDefault="0037639A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54A04A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4C962926" w14:textId="77777777" w:rsidR="008D60BC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Erste Hilfe-Leistende sollten sich selbst schützen und empfohlene Schutzkleidung (chemikalienresistente Handschuhe, Spritzschutz) tragen. Bei möglicher Exposition, siehe Abschnitt 8 hinsichtlich spezieller</w:t>
      </w:r>
    </w:p>
    <w:p w14:paraId="37B570B8" w14:textId="77777777" w:rsidR="004C2E31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Persönlicher Schutzausrüstung.</w:t>
      </w:r>
    </w:p>
    <w:p w14:paraId="46B21B7C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39D53951" w14:textId="77777777" w:rsidR="003F3713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Person an die frische Luft bringen,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Beschwerden Arzt </w:t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auf-</w:t>
      </w:r>
    </w:p>
    <w:p w14:paraId="4404A707" w14:textId="77777777" w:rsidR="00E6692E" w:rsidRPr="00AD141F" w:rsidRDefault="00E6692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suchen.</w:t>
      </w:r>
    </w:p>
    <w:p w14:paraId="01887FC7" w14:textId="77777777" w:rsidR="003F3713" w:rsidRDefault="003F3713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Mit viel Wasser abwaschen. Bei Bedarf Erste Hilfe anwenden oder </w:t>
      </w:r>
    </w:p>
    <w:p w14:paraId="6C9AACAA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ärztliche Versorgung hinzuziehen. Bei Hautkontakt mit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geschmol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04DED885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zenem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Material, kein Eis aufbringen, aber mit Eiswasser oder unter</w:t>
      </w:r>
    </w:p>
    <w:p w14:paraId="74250E66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laufendem Wasser abkühlen. Das geschmolzene Material nicht </w:t>
      </w:r>
    </w:p>
    <w:p w14:paraId="4CA66613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von der Haut entfernen. Entfernen des Materials kann zu schweren</w:t>
      </w:r>
    </w:p>
    <w:p w14:paraId="26A6CCE2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Schäden am Hautgewebe führen. Begeben Sie sich sofort in</w:t>
      </w:r>
    </w:p>
    <w:p w14:paraId="680EB5BE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 medizinische Behandlung.</w:t>
      </w:r>
    </w:p>
    <w:p w14:paraId="175F2A58" w14:textId="77777777" w:rsidR="003F3713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Augen mehrere Minuten bei geöffnetem </w:t>
      </w:r>
      <w:proofErr w:type="spellStart"/>
      <w:r w:rsidR="003F3713">
        <w:rPr>
          <w:rFonts w:ascii="Arial" w:eastAsia="Times New Roman" w:hAnsi="Arial" w:cs="Arial"/>
          <w:sz w:val="20"/>
          <w:szCs w:val="20"/>
          <w:lang w:eastAsia="de-DE"/>
        </w:rPr>
        <w:t>Lidspalt</w:t>
      </w:r>
      <w:proofErr w:type="spellEnd"/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 unter fließendem</w:t>
      </w:r>
    </w:p>
    <w:p w14:paraId="38E83029" w14:textId="77777777" w:rsidR="00C144FE" w:rsidRDefault="003F37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Wasser abspülen. </w:t>
      </w:r>
      <w:r w:rsidR="00C144FE">
        <w:rPr>
          <w:rFonts w:ascii="Arial" w:eastAsia="Times New Roman" w:hAnsi="Arial" w:cs="Arial"/>
          <w:sz w:val="20"/>
          <w:szCs w:val="20"/>
          <w:lang w:eastAsia="de-DE"/>
        </w:rPr>
        <w:t xml:space="preserve">Entfernen der Kontaktlinsen innerhalb der </w:t>
      </w:r>
    </w:p>
    <w:p w14:paraId="3E8C6598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ersten 1-2 Minuten und Augenspülung für einige Minuten fort-</w:t>
      </w:r>
    </w:p>
    <w:p w14:paraId="2B2243C0" w14:textId="77777777" w:rsidR="003F3713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setzen.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>
        <w:rPr>
          <w:rFonts w:ascii="Arial" w:eastAsia="Times New Roman" w:hAnsi="Arial" w:cs="Arial"/>
          <w:sz w:val="20"/>
          <w:szCs w:val="20"/>
          <w:lang w:eastAsia="de-DE"/>
        </w:rPr>
        <w:t>auftretenden Beeinträchtigungen</w:t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, Arzt aufsuchen</w:t>
      </w:r>
    </w:p>
    <w:p w14:paraId="5C8DD3D2" w14:textId="77777777" w:rsidR="001564C5" w:rsidRDefault="001564C5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vorzugsweise einen Augenarzt.</w:t>
      </w:r>
    </w:p>
    <w:p w14:paraId="48040C89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E61B72A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5BCA677" w14:textId="77777777" w:rsidR="008D60BC" w:rsidRDefault="007E41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Bei Verschlucken umgehend ärztliche Hilfe aufsuchen. Kann zu Ver-</w:t>
      </w:r>
    </w:p>
    <w:p w14:paraId="114B05C4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sto</w:t>
      </w:r>
      <w:r w:rsidR="005F1F1D">
        <w:rPr>
          <w:rFonts w:ascii="Arial" w:eastAsia="Times New Roman" w:hAnsi="Arial" w:cs="Arial"/>
          <w:sz w:val="20"/>
          <w:szCs w:val="20"/>
          <w:lang w:eastAsia="de-DE"/>
        </w:rPr>
        <w:t>p</w:t>
      </w:r>
      <w:r>
        <w:rPr>
          <w:rFonts w:ascii="Arial" w:eastAsia="Times New Roman" w:hAnsi="Arial" w:cs="Arial"/>
          <w:sz w:val="20"/>
          <w:szCs w:val="20"/>
          <w:lang w:eastAsia="de-DE"/>
        </w:rPr>
        <w:t>fungen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im Magen-Darm-Trakt führen. Keine Abführmittel verabreichen.</w:t>
      </w:r>
    </w:p>
    <w:p w14:paraId="0628DE37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 Erbrechen herbeiführen außer bei ausdrücklicher Anweisung durch</w:t>
      </w:r>
    </w:p>
    <w:p w14:paraId="68E18552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Medizinisches Personal.</w:t>
      </w:r>
    </w:p>
    <w:p w14:paraId="2EC49479" w14:textId="77777777" w:rsidR="00C144FE" w:rsidRPr="001564C5" w:rsidRDefault="00C144FE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680BF32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5433C7D1" w14:textId="77777777" w:rsidR="0076554A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Neben den Informationen, die in der Beschreibung unter „Erste-Hilfe-Maßnahmen“ (oberhalb) und „Hinweise</w:t>
      </w:r>
    </w:p>
    <w:p w14:paraId="618570EB" w14:textId="77777777" w:rsid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Auf ärztliche Soforthilfe oder Spezialbehandlung“ (unterhalb) aufgeführt sind, sind weitere zusätzliche</w:t>
      </w:r>
    </w:p>
    <w:p w14:paraId="5749D8F6" w14:textId="77777777" w:rsidR="00B9167B" w:rsidRDefault="00B9167B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Symptome und Wirkungen in Abschnitt 11 „Toxikologische Angaben“ beschrieben.</w:t>
      </w:r>
    </w:p>
    <w:p w14:paraId="47153D4B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4DD3D9E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069181F0" w14:textId="77777777" w:rsidR="0076554A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Hinweise für den Arzt: Im Falle einer Verätzung nach vorheriger Reinigung wie Brandwunden behandeln.</w:t>
      </w:r>
    </w:p>
    <w:p w14:paraId="173275C2" w14:textId="77777777" w:rsidR="00FC21B7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Wird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Lavage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durchgeführt, ist endotracheale und/oder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ösophageale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Kontrolle sinnvoll. Ist Magenentleerung</w:t>
      </w:r>
    </w:p>
    <w:p w14:paraId="05DC5558" w14:textId="77777777" w:rsidR="00FC21B7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Indiziert, muss die Gefahr der Lungen</w:t>
      </w:r>
      <w:r w:rsidR="007A147A">
        <w:rPr>
          <w:rFonts w:ascii="Arial" w:eastAsia="Times New Roman" w:hAnsi="Arial" w:cs="Arial"/>
          <w:sz w:val="20"/>
          <w:szCs w:val="20"/>
          <w:lang w:eastAsia="de-DE"/>
        </w:rPr>
        <w:t>-Aspiration gegen die Gefahr der Giftigkeit abgewogen werden. Kein</w:t>
      </w:r>
    </w:p>
    <w:p w14:paraId="70C2B77B" w14:textId="77777777" w:rsidR="007A147A" w:rsidRDefault="007A147A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Spezifisches Antidot bekannt. Die Behandlung einer Exposition sollte sich auf die Kontrolle der Symptome</w:t>
      </w:r>
    </w:p>
    <w:p w14:paraId="7905D175" w14:textId="77777777" w:rsidR="007A147A" w:rsidRDefault="007A147A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Und des klinischen Zustandes des Patienten richten.</w:t>
      </w:r>
    </w:p>
    <w:p w14:paraId="6F41655F" w14:textId="77777777" w:rsidR="004C2E31" w:rsidRPr="002A3E99" w:rsidRDefault="004C2E31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ADACEB2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77384CC4" w14:textId="77777777" w:rsidR="008D60BC" w:rsidRPr="00AD141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 xml:space="preserve">Wassernebel oder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Wassersprühstrahl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. 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Trockenlöschmittel</w:t>
      </w:r>
    </w:p>
    <w:p w14:paraId="45E5EDB2" w14:textId="77777777" w:rsidR="00E97C12" w:rsidRDefault="005F45EC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Kohlendioxid-Feuerlöscher. Schaum.</w:t>
      </w:r>
    </w:p>
    <w:p w14:paraId="20DC8E1F" w14:textId="77777777" w:rsidR="00CD580F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845078A" w14:textId="77777777" w:rsidR="00CD580F" w:rsidRPr="00AD141F" w:rsidRDefault="00CD580F" w:rsidP="00CD580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Ungeeignete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bekannt</w:t>
      </w:r>
    </w:p>
    <w:p w14:paraId="1B3F0F87" w14:textId="77777777" w:rsidR="00CD580F" w:rsidRPr="00C02784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D437214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7F7C4067" w14:textId="77777777" w:rsidR="00CD580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Brand kann </w:t>
      </w:r>
      <w:r w:rsidR="00CD580F">
        <w:rPr>
          <w:rFonts w:ascii="Arial" w:eastAsia="Times New Roman" w:hAnsi="Arial" w:cs="Arial"/>
          <w:sz w:val="20"/>
          <w:szCs w:val="20"/>
          <w:lang w:eastAsia="de-DE"/>
        </w:rPr>
        <w:t>der Rauch neben dem Ausgangsmaterial Verbrennungsprodukte mit nicht bestimmbaren</w:t>
      </w:r>
    </w:p>
    <w:p w14:paraId="5CBFB922" w14:textId="77777777" w:rsidR="00CD580F" w:rsidRDefault="00CD580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Toxisch und/oder reizend wirkenden Zusammensetzungen enthalten. Verbrennungsprodukte können u.a.</w:t>
      </w:r>
    </w:p>
    <w:p w14:paraId="422E4802" w14:textId="77777777" w:rsidR="00CD580F" w:rsidRDefault="00CD580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enthalten: </w:t>
      </w:r>
      <w:r w:rsidR="00C02784">
        <w:rPr>
          <w:rFonts w:ascii="Arial" w:eastAsia="Times New Roman" w:hAnsi="Arial" w:cs="Arial"/>
          <w:sz w:val="20"/>
          <w:szCs w:val="20"/>
          <w:lang w:eastAsia="de-DE"/>
        </w:rPr>
        <w:t>Stickstoffoxide, Kohlenmonoxid, Kohlendioxid. Verbrennungsprodukte können Spurenmengen</w:t>
      </w:r>
    </w:p>
    <w:p w14:paraId="048D5BD5" w14:textId="77777777" w:rsidR="00C02784" w:rsidRDefault="00C0278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enthalten von: Styrol, Cyanwasserstoff.</w:t>
      </w:r>
    </w:p>
    <w:p w14:paraId="3E08AB75" w14:textId="77777777" w:rsidR="00C02784" w:rsidRPr="00237BB2" w:rsidRDefault="00C02784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DA6805E" w14:textId="77777777" w:rsidR="00237BB2" w:rsidRPr="00E97C1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Besondere 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Gefährdung bei Feuer und Explosion</w:t>
      </w:r>
    </w:p>
    <w:p w14:paraId="27978053" w14:textId="77777777" w:rsidR="00237BB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Pneumatisches Fördern und andere mechanische Verfahren können zur Bildung von brennbarem Staub</w:t>
      </w:r>
    </w:p>
    <w:p w14:paraId="7A22B276" w14:textId="77777777" w:rsidR="00237BB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führen. </w:t>
      </w:r>
      <w:r w:rsidR="007B5A51">
        <w:rPr>
          <w:rFonts w:ascii="Arial" w:eastAsia="Times New Roman" w:hAnsi="Arial" w:cs="Arial"/>
          <w:sz w:val="20"/>
          <w:szCs w:val="20"/>
          <w:lang w:eastAsia="de-DE"/>
        </w:rPr>
        <w:t>Zur Verminderung von möglichen Staubexplosionen ist die Ansammlung von Staub zu verhindern.</w:t>
      </w:r>
    </w:p>
    <w:p w14:paraId="20254F8E" w14:textId="77777777" w:rsid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Verbrennung des Produkts entsteht dichter Rauch.</w:t>
      </w:r>
    </w:p>
    <w:p w14:paraId="5269C9A2" w14:textId="77777777" w:rsidR="007B5A51" w:rsidRP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F693DE5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43783F33" w14:textId="77777777" w:rsidR="007B5A51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Gefahrenbereich absperren. Mit Wasser kühlen und gründlich tränken, um eine Wiederentzündung zu</w:t>
      </w:r>
    </w:p>
    <w:p w14:paraId="771D6C87" w14:textId="77777777" w:rsidR="007B5A51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verhindern.</w:t>
      </w:r>
      <w:r w:rsidR="00AB2904">
        <w:rPr>
          <w:rFonts w:ascii="Arial" w:eastAsia="Times New Roman" w:hAnsi="Arial" w:cs="Arial"/>
          <w:sz w:val="20"/>
          <w:szCs w:val="20"/>
          <w:lang w:eastAsia="de-DE"/>
        </w:rPr>
        <w:t xml:space="preserve"> Falls das Material geschmolzen ist, nicht mit direktem Wasserstrahl löschen. Wassersprüh-</w:t>
      </w:r>
    </w:p>
    <w:p w14:paraId="3ED9718D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nebel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oder Schaum verwenden. Den umgebenden Bereich mit Wasser kühlen, um die Brandzone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einge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6E60777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grenzt zu halten. Bei kleineren Bränden können Feuerlöscher mit Kohlendioxid oder Trockenlöschmittel</w:t>
      </w:r>
    </w:p>
    <w:p w14:paraId="31B92085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 Hand eingesetzt werden.</w:t>
      </w:r>
    </w:p>
    <w:p w14:paraId="26216250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9C5624A" w14:textId="77777777" w:rsidR="00AB2904" w:rsidRPr="00E97C12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Besondere Schutzausrüstung für die Brandbekämpfung</w:t>
      </w:r>
    </w:p>
    <w:p w14:paraId="545898CF" w14:textId="77777777" w:rsidR="00AB2904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Zugelassene ortsunabhängigen Überdruck-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Preßluftatmer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bez.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umluftunabhängiges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Atemschutzgerät </w:t>
      </w:r>
    </w:p>
    <w:p w14:paraId="65EB1490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anlegen sowie Feuerschutzkleidung (Feuerwehr-Helm mit Nackenschutz, Schutzanzug, Schutzschuhwerk</w:t>
      </w:r>
    </w:p>
    <w:p w14:paraId="0680D094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und Schutzhandschuhe) tragen. Sollte keine Schutzkleidung vorhanden sein, Feuer aus sicherer Entfernung</w:t>
      </w:r>
    </w:p>
    <w:p w14:paraId="16CE5F56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oder von geschützter Stelle aus bekämpfen.</w:t>
      </w:r>
    </w:p>
    <w:p w14:paraId="062C281C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0B60AF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3A89015A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3505A32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36B5F">
        <w:rPr>
          <w:rFonts w:ascii="Arial" w:eastAsia="Times New Roman" w:hAnsi="Arial" w:cs="Arial"/>
          <w:sz w:val="20"/>
          <w:szCs w:val="20"/>
          <w:lang w:eastAsia="de-DE"/>
        </w:rPr>
        <w:t>Besondere Rutschgefahr durch ausgelaufenes/ verschüttetes</w:t>
      </w:r>
    </w:p>
    <w:p w14:paraId="344FDCC4" w14:textId="77777777" w:rsidR="00536B5F" w:rsidRDefault="00536B5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</w:t>
      </w:r>
      <w:r w:rsidR="00581870">
        <w:rPr>
          <w:rFonts w:ascii="Arial" w:eastAsia="Times New Roman" w:hAnsi="Arial" w:cs="Arial"/>
          <w:sz w:val="20"/>
          <w:szCs w:val="20"/>
          <w:lang w:eastAsia="de-DE"/>
        </w:rPr>
        <w:t>. Es ist entsprechende Schutzausrüstung zu verwenden.</w:t>
      </w:r>
    </w:p>
    <w:p w14:paraId="76D51262" w14:textId="77777777" w:rsidR="00581870" w:rsidRDefault="005818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Zusätzliche Information ist Abschnitt 8, Expositionsbegrenzung</w:t>
      </w:r>
    </w:p>
    <w:p w14:paraId="672F28DE" w14:textId="77777777" w:rsidR="00581870" w:rsidRPr="00AD141F" w:rsidRDefault="005818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Persönliche Schutzausrüstung, zu entnehmen.</w:t>
      </w:r>
    </w:p>
    <w:p w14:paraId="173FC2D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E69BB">
        <w:rPr>
          <w:rFonts w:ascii="Arial" w:eastAsia="Times New Roman" w:hAnsi="Arial" w:cs="Arial"/>
          <w:sz w:val="20"/>
          <w:szCs w:val="20"/>
          <w:lang w:eastAsia="de-DE"/>
        </w:rPr>
        <w:t>Das Eindringen in das Erdreich, in Gewässer oder in das Grund-</w:t>
      </w:r>
    </w:p>
    <w:p w14:paraId="04216A33" w14:textId="77777777" w:rsidR="00AE69BB" w:rsidRDefault="00AE69B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wasser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verhindern. Siehe Kap.12, Angaben zur Ökologie</w:t>
      </w:r>
    </w:p>
    <w:p w14:paraId="10F3E8B1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Methoden zur 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Wenn möglich, ausgelaufenes Material eindämmen. Zusammen-</w:t>
      </w:r>
    </w:p>
    <w:p w14:paraId="783290AF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kehren. In geeigneten und sachgemäß gekennzeichneten Behälter</w:t>
      </w:r>
    </w:p>
    <w:p w14:paraId="46E5873B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sammeln. Siehe Abschnitt 13, Hinweise zur Entsorgung.</w:t>
      </w:r>
    </w:p>
    <w:p w14:paraId="6E81AD6F" w14:textId="77777777" w:rsidR="00581870" w:rsidRDefault="00581870" w:rsidP="009078A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E774B4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6D75277B" w14:textId="77777777" w:rsidR="009E062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Rauchen, offene Flammen oder Zündquellen im Arbeits-und Lagerungsbereich sind zu vermeiden. Zur sicheren Handhabung dieses Produktes sind eine gute Lagerhaltung und eine Überwachung der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Staubent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427890E5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wicklung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erforderlich. Das Einatmen von Dämpfen, die bei der Verarbeitung entstehen, ist zu vermeiden.</w:t>
      </w:r>
    </w:p>
    <w:p w14:paraId="265B7ABC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 xml:space="preserve">Bei angemessener Lüftung verwenden. Arbeiter sollten gegenüber einem möglichen Kontakt mit </w:t>
      </w:r>
    </w:p>
    <w:p w14:paraId="1E803419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geschmolzenem Harz geschützt werden, darf nicht in die Augen, auf die Haut oder an die Kleidung </w:t>
      </w:r>
    </w:p>
    <w:p w14:paraId="375B6698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gelangen. Pneumatisches Fördern und andere mechanische Verfahren können zur Bildung brennbarer</w:t>
      </w:r>
    </w:p>
    <w:p w14:paraId="487BA1F2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Stäube führen. Zur Verminderung einer möglichen Staubexplosion sollten die Geräte geerdet und mit</w:t>
      </w:r>
    </w:p>
    <w:p w14:paraId="4A009AC1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Elektrischen Ableitungen versehen sein. Staubansammlungen sollten verhindert werden. Staub kann sich bei</w:t>
      </w:r>
    </w:p>
    <w:p w14:paraId="143DAFCA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Statischer Entladung entzünden.</w:t>
      </w:r>
    </w:p>
    <w:p w14:paraId="1D8D8B69" w14:textId="77777777" w:rsidR="00690669" w:rsidRP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A2A095E" w14:textId="77777777" w:rsidR="00690669" w:rsidRPr="00E97C12" w:rsidRDefault="00690669" w:rsidP="0069066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Bedingungen zur sicheren Lagerung unter Berücksichtigung von Unverträglichkeiten</w:t>
      </w:r>
    </w:p>
    <w:p w14:paraId="19B64D44" w14:textId="77777777" w:rsidR="00690669" w:rsidRDefault="00690669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Lagern in Übereinstimmung mit den Regeln guter Produktionsverfahren</w:t>
      </w:r>
    </w:p>
    <w:p w14:paraId="01BEF5AF" w14:textId="77777777" w:rsidR="009E0629" w:rsidRPr="00690669" w:rsidRDefault="009E0629" w:rsidP="009E062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5E3F519" w14:textId="77777777" w:rsidR="008D60BC" w:rsidRPr="007E4113" w:rsidRDefault="008D60BC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7E4113">
        <w:rPr>
          <w:rFonts w:ascii="Arial" w:eastAsia="Times New Roman" w:hAnsi="Arial" w:cs="Arial"/>
          <w:b/>
          <w:bCs/>
          <w:lang w:eastAsia="de-DE"/>
        </w:rPr>
        <w:t>Expositionsbegrenzung und persönliche Schutzausrüstung</w:t>
      </w:r>
    </w:p>
    <w:p w14:paraId="653E6E3D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271806CF" w14:textId="77777777" w:rsidR="008D60BC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 Grenzwerte für Arbeitsstoffe festgelegt wurden, sind diese nachfolgend aufgeführt.</w:t>
      </w:r>
    </w:p>
    <w:p w14:paraId="5FC9F536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D0F36E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Expositionsgrenzen wurden nicht für Substanzen festgelegt, die in der Komposition aufgelistet sind, falls</w:t>
      </w:r>
    </w:p>
    <w:p w14:paraId="2817A27F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Irgendwelche veröffentlicht wurden.</w:t>
      </w:r>
    </w:p>
    <w:p w14:paraId="2DC1AC51" w14:textId="77777777" w:rsidR="00321814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</w:p>
    <w:p w14:paraId="79FC7285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64C24303" w14:textId="77777777" w:rsidR="00C7622B" w:rsidRDefault="00C7622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>Siehe Abschnitt 7, Handhabung und Lagerung und Abschnitt 13, Entsorgungshinweise für Maßnahmen</w:t>
      </w:r>
    </w:p>
    <w:p w14:paraId="0B91BD1C" w14:textId="77777777" w:rsidR="00C7622B" w:rsidRDefault="00C7622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 xml:space="preserve">Zur Verhinderung übermäßiger Umweltexposition während der Verwendung und </w:t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Abfallentsorung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>,</w:t>
      </w:r>
    </w:p>
    <w:p w14:paraId="711087AD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 w:rsidRPr="00DC7A5B">
        <w:rPr>
          <w:rFonts w:ascii="Arial" w:eastAsia="Times New Roman" w:hAnsi="Arial" w:cs="Arial"/>
          <w:iCs/>
          <w:sz w:val="20"/>
          <w:szCs w:val="20"/>
          <w:lang w:eastAsia="de-DE"/>
        </w:rPr>
        <w:t>Technische Kontrollmaßnahmen:</w:t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 xml:space="preserve">Es ist für lokale Entlüftung oder andere technische </w:t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Vorraus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>-</w:t>
      </w:r>
    </w:p>
    <w:p w14:paraId="2231F402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setzungen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 xml:space="preserve"> zu sorgen, um die Arbeitsplatzgrenzwerte einzuhalten.</w:t>
      </w:r>
    </w:p>
    <w:p w14:paraId="716AA373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>Wenn keine Arbeitsplatzgrenzwerte vorliegen, sollt eine generelle</w:t>
      </w:r>
    </w:p>
    <w:p w14:paraId="230D71DC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>Be-und Entlüftung für die meisten Arbeitsgänge ausreichend sein.</w:t>
      </w:r>
    </w:p>
    <w:p w14:paraId="55D5BACB" w14:textId="77777777" w:rsidR="00DC7A5B" w:rsidRPr="00DC7A5B" w:rsidRDefault="00DC7A5B" w:rsidP="00DC7A5B">
      <w:pPr>
        <w:spacing w:after="0" w:line="240" w:lineRule="auto"/>
        <w:ind w:left="4248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>Bei manchen Arbeitsgängen kann örtliche Absaugung notwendig sein.</w:t>
      </w:r>
    </w:p>
    <w:p w14:paraId="036BEE98" w14:textId="77777777" w:rsidR="00DC7A5B" w:rsidRPr="00297AF6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5EACDF76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29058C15" w14:textId="77777777" w:rsidR="008D60BC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Gesichtsschutz: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Sicherheitsbrille (mit Seitenschutz) tragen, sollten den Anforder-</w:t>
      </w:r>
    </w:p>
    <w:p w14:paraId="54DBCFC7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 der EN 166 oder ähnlich entsprechen. Bei möglicher </w:t>
      </w:r>
    </w:p>
    <w:p w14:paraId="0FBEF072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Exposition gegenüber Partikeln, die Augenbeschwerden hervor-</w:t>
      </w:r>
    </w:p>
    <w:p w14:paraId="2B1AEF27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rufen könnten, Schutzbrille tragen. Bei expositionsbedingten</w:t>
      </w:r>
    </w:p>
    <w:p w14:paraId="43556550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Augenbeschwerden Vollmaske benutzen.</w:t>
      </w:r>
    </w:p>
    <w:p w14:paraId="3E1C861B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Chemikalienschutzhandschuhe sind beim Umgang mit diesem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nicht nötig. Übereinstimmend mit allgemeinen </w:t>
      </w:r>
    </w:p>
    <w:p w14:paraId="67517DB1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Hygienischem Verhalten im Umgang mit Produkten sollt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Hautkon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C4FDEDF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takt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möglichst gering gehalten werden. Schutzhandschuhe gegen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Risiken (EN 407) verwenden, wenn erforderlich.</w:t>
      </w:r>
    </w:p>
    <w:p w14:paraId="5F25D63E" w14:textId="77777777" w:rsidR="00E518B0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Handschuhe zum Schutz gegen mechanische Verletzungen tragen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Die Auswahl der Handschuhe hängt von der Art der Arbeit </w:t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ab.</w:t>
      </w:r>
    </w:p>
    <w:p w14:paraId="4999026E" w14:textId="77777777" w:rsidR="002B0626" w:rsidRDefault="002B062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Bei möglicher Überschreitung der Arbeitsplatzgrenzwerte sollte</w:t>
      </w:r>
    </w:p>
    <w:p w14:paraId="0DFF241C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Atemschutz getragen werden. Wenn es keine Arbeitsplatzgrenz-</w:t>
      </w:r>
    </w:p>
    <w:p w14:paraId="1018FA1A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werte gibt, sollte beim Auftreten schädigender Wirkungen wie</w:t>
      </w:r>
    </w:p>
    <w:p w14:paraId="293F6634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Atemwegsreizung oderkörperlicher Beschwerden oder wenn es</w:t>
      </w:r>
    </w:p>
    <w:p w14:paraId="0040998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Durch den Risikobewertungsprozess angezeigt ist Atemschutz</w:t>
      </w:r>
    </w:p>
    <w:p w14:paraId="494FAD0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getragen werden. Bei Staub oder Dunst oder wenn bei erhöhten</w:t>
      </w:r>
    </w:p>
    <w:p w14:paraId="10AEF571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Temperaturen Dämpfe entstehen ist ein zugelassenes Filtergerät</w:t>
      </w:r>
    </w:p>
    <w:p w14:paraId="230A9B83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 verwenden. Folgende CE-zugelassene Atemschutzmaske ist zu</w:t>
      </w:r>
    </w:p>
    <w:p w14:paraId="68FCB18D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Verwenden. Bei Anwesenheit von Staub/Dunst ist zu verwenden</w:t>
      </w:r>
    </w:p>
    <w:p w14:paraId="41345A92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 Partikelfilter, Typ P2. Bei Kombination von Dämpfen, Säuren</w:t>
      </w:r>
    </w:p>
    <w:p w14:paraId="10835F8B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oder Stäuben/Dunst ist zu verwenden ein Kombinationsfilter für</w:t>
      </w:r>
    </w:p>
    <w:p w14:paraId="1AF51C6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organische Gase und Dämpfe mit Partikelfilter, Typ P2.</w:t>
      </w:r>
    </w:p>
    <w:p w14:paraId="485085FF" w14:textId="77777777" w:rsidR="002B0626" w:rsidRDefault="002B062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Außer sauberer, körperbedeckender Kleidung ist keine weitere</w:t>
      </w:r>
    </w:p>
    <w:p w14:paraId="54315FE7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Maßnahme erforderlich.</w:t>
      </w:r>
    </w:p>
    <w:p w14:paraId="0538F9B6" w14:textId="77777777" w:rsidR="00321814" w:rsidRPr="002A3E99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5D077F5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5996DEB9" w14:textId="77777777" w:rsidR="008D60BC" w:rsidRPr="00AD141F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0BEB4EA1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5D342DC9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6733A">
        <w:rPr>
          <w:rFonts w:ascii="Arial" w:eastAsia="Times New Roman" w:hAnsi="Arial" w:cs="Arial"/>
          <w:sz w:val="20"/>
          <w:szCs w:val="20"/>
          <w:lang w:eastAsia="de-DE"/>
        </w:rPr>
        <w:t>natur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oder nach Einfärbung</w:t>
      </w:r>
    </w:p>
    <w:p w14:paraId="35CD53CF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Geruchslos</w:t>
      </w:r>
    </w:p>
    <w:p w14:paraId="2114F33C" w14:textId="77777777" w:rsidR="0049579F" w:rsidRPr="00AD141F" w:rsidRDefault="0049579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Geruchsschwellenwert: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3BC3FFC4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90 -13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0°C</w:t>
      </w:r>
    </w:p>
    <w:p w14:paraId="6937DA2B" w14:textId="77777777" w:rsidR="004A347F" w:rsidRPr="00AD141F" w:rsidRDefault="0049579F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Gefrierpunkt: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1EB986E7" w14:textId="77777777" w:rsidR="008D60BC" w:rsidRPr="00AD141F" w:rsidRDefault="001E572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A347F">
        <w:rPr>
          <w:rFonts w:ascii="Arial" w:eastAsia="Times New Roman" w:hAnsi="Arial" w:cs="Arial"/>
          <w:sz w:val="20"/>
          <w:szCs w:val="20"/>
          <w:lang w:eastAsia="de-DE"/>
        </w:rPr>
        <w:t>Keine Testdaten verfügbar</w:t>
      </w:r>
    </w:p>
    <w:p w14:paraId="4E79193E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16CA4AC0" w14:textId="77777777" w:rsidR="00703FE3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Verdampfungsgeschwindigkeit: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69A25874" w14:textId="77777777" w:rsidR="00703FE3" w:rsidRPr="00AD141F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(Butylacetat = 1)</w:t>
      </w:r>
    </w:p>
    <w:p w14:paraId="14283688" w14:textId="77777777" w:rsidR="008D60BC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Entzündbar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keit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(fest,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gasförnig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65C0B175" w14:textId="77777777" w:rsidR="00202221" w:rsidRDefault="0020222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Untere Explo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sionsgrenze: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C64BC3B" w14:textId="77777777" w:rsidR="00202221" w:rsidRDefault="0020222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Obere Explosionsgrenze: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F95FE66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284D562A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Dampfdichte (Luft = 1)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39EF4B3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 (Wasser = 1)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1,05- 1,07 Literaturdaten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C249103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Literaturdaten Unlöslich in Wasser</w:t>
      </w:r>
    </w:p>
    <w:p w14:paraId="11DBDD6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Verteilungskoeffizient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3AC8C268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Octanol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/Wasser</w:t>
      </w:r>
    </w:p>
    <w:p w14:paraId="42D6E666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Selbstentzündungstemperatur: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= 400 °C Literaturdaten</w:t>
      </w:r>
    </w:p>
    <w:p w14:paraId="4951AFFF" w14:textId="77777777" w:rsidR="00AA0246" w:rsidRDefault="00AA0246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Kinematische Viskosität: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5DD9946A" w14:textId="77777777" w:rsidR="001E572D" w:rsidRDefault="00AA024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Explosive Eigenschaften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Testdaten verfügbar</w:t>
      </w:r>
    </w:p>
    <w:p w14:paraId="7F1F8AFC" w14:textId="77777777" w:rsidR="00AA0246" w:rsidRDefault="00AA0246" w:rsidP="00AA024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Oxidierende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7823D5A3" w14:textId="77777777" w:rsidR="00AA0246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Molekulargewicht: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11C7C43B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BFC235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physikalischen Daten in Abschnitt 9 entsprechen typischen Werten für dieses Produkt</w:t>
      </w:r>
      <w:r w:rsidR="00022C32">
        <w:rPr>
          <w:rFonts w:ascii="Arial" w:eastAsia="Times New Roman" w:hAnsi="Arial" w:cs="Arial"/>
          <w:sz w:val="20"/>
          <w:szCs w:val="20"/>
          <w:lang w:eastAsia="de-DE"/>
        </w:rPr>
        <w:t xml:space="preserve"> und sind nicht als</w:t>
      </w:r>
    </w:p>
    <w:p w14:paraId="528A3CA0" w14:textId="77777777" w:rsidR="00022C32" w:rsidRPr="00AD141F" w:rsidRDefault="00022C3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Produktspezifikationen zu sehen.</w:t>
      </w:r>
    </w:p>
    <w:p w14:paraId="1C44AA02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13AC713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16F3EE29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 w:rsidR="00831C87">
        <w:rPr>
          <w:rFonts w:ascii="Arial" w:eastAsia="Times New Roman" w:hAnsi="Arial" w:cs="Arial"/>
          <w:sz w:val="20"/>
          <w:szCs w:val="20"/>
          <w:lang w:eastAsia="de-DE"/>
        </w:rPr>
        <w:t>Keine gefährlichen Reaktion</w:t>
      </w:r>
      <w:proofErr w:type="gramEnd"/>
      <w:r w:rsidR="00831C87">
        <w:rPr>
          <w:rFonts w:ascii="Arial" w:eastAsia="Times New Roman" w:hAnsi="Arial" w:cs="Arial"/>
          <w:sz w:val="20"/>
          <w:szCs w:val="20"/>
          <w:lang w:eastAsia="de-DE"/>
        </w:rPr>
        <w:t xml:space="preserve"> bekannt bei bestimmungsgemäßem</w:t>
      </w:r>
    </w:p>
    <w:p w14:paraId="27044E99" w14:textId="77777777" w:rsidR="00831C87" w:rsidRDefault="00831C87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Umgang</w:t>
      </w:r>
    </w:p>
    <w:p w14:paraId="6B4803CB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</w:p>
    <w:p w14:paraId="44C67623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Polymerisation findet nicht statt,</w:t>
      </w:r>
    </w:p>
    <w:p w14:paraId="0CAEEC11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Zu vermeiden sind Temperaturen oberhalb 300 °C.</w:t>
      </w:r>
    </w:p>
    <w:p w14:paraId="2DA3095D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erhöhten Temperaturen kann sich das Produkt zersetzen.</w:t>
      </w:r>
    </w:p>
    <w:p w14:paraId="62AB0FAC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bekannt</w:t>
      </w:r>
    </w:p>
    <w:p w14:paraId="57851FFC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724C">
        <w:rPr>
          <w:rFonts w:ascii="Arial" w:eastAsia="Times New Roman" w:hAnsi="Arial" w:cs="Arial"/>
          <w:sz w:val="20"/>
          <w:szCs w:val="20"/>
          <w:lang w:eastAsia="de-DE"/>
        </w:rPr>
        <w:t xml:space="preserve">Zersetzungsprodukte hängen von der Temperatur, der </w:t>
      </w:r>
      <w:proofErr w:type="spellStart"/>
      <w:r w:rsidR="008D724C">
        <w:rPr>
          <w:rFonts w:ascii="Arial" w:eastAsia="Times New Roman" w:hAnsi="Arial" w:cs="Arial"/>
          <w:sz w:val="20"/>
          <w:szCs w:val="20"/>
          <w:lang w:eastAsia="de-DE"/>
        </w:rPr>
        <w:t>Luftzu</w:t>
      </w:r>
      <w:proofErr w:type="spellEnd"/>
      <w:r w:rsidR="008D724C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2928F2F8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fuhr und dem Vorhandensein anderer Stoffe ab. Bei der Ver-</w:t>
      </w:r>
    </w:p>
    <w:p w14:paraId="22FDE791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arbeitung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Rauche und andere Zersetzungsprodukte </w:t>
      </w:r>
    </w:p>
    <w:p w14:paraId="01A9667E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freigesetzt werden. Bei Temperaturen oberhalb der Schmelz-</w:t>
      </w:r>
    </w:p>
    <w:p w14:paraId="5ACDA7D2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temperatur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Polymerfragmente freigesetzt werden.</w:t>
      </w:r>
    </w:p>
    <w:p w14:paraId="1EABF809" w14:textId="77777777" w:rsidR="008D60BC" w:rsidRPr="00A512AD" w:rsidRDefault="008D60BC" w:rsidP="00831C87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65740EB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1C62546F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034DF0BB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orale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Sehr geringe orale Toxizität. Gesundheitsschädliche Wirkungen</w:t>
      </w:r>
    </w:p>
    <w:p w14:paraId="6018F792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Werden bei Verschlucken kleiner Mengen nicht erwartet. Kann </w:t>
      </w:r>
    </w:p>
    <w:p w14:paraId="38DE7A60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Verschlucken Verstopfung verursachen.</w:t>
      </w:r>
    </w:p>
    <w:p w14:paraId="4A0999A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Orale LD50 (bei einmaliger Verabreichung) ist nicht bestimmt worden</w:t>
      </w:r>
    </w:p>
    <w:p w14:paraId="6D588145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LD50, Ratte, &gt; 5000 mg/kg (geschätzt)</w:t>
      </w:r>
    </w:p>
    <w:p w14:paraId="7764199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636BADA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dermale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Aufnahme über die Haut werden keine Nebenwirkungen</w:t>
      </w:r>
    </w:p>
    <w:p w14:paraId="0CAB26EC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erwartet.</w:t>
      </w:r>
    </w:p>
    <w:p w14:paraId="1D00EA8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Dermale LD50: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4731F8C3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Typisch für diese Produktfamilie</w:t>
      </w:r>
    </w:p>
    <w:p w14:paraId="632121C3" w14:textId="77777777" w:rsidR="00E6245A" w:rsidRDefault="00E6245A" w:rsidP="00E6245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LD50, Kaninchen, &gt; 2000 mg/kg (geschätzt)</w:t>
      </w:r>
    </w:p>
    <w:p w14:paraId="0919164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2784C81" w14:textId="77777777" w:rsidR="00E6245A" w:rsidRDefault="009710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inhalative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Nebenwirkungen werden bei einmaliger Staubexposition nicht</w:t>
      </w:r>
    </w:p>
    <w:p w14:paraId="7C1BB8DE" w14:textId="77777777" w:rsidR="0097105A" w:rsidRDefault="009710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Erwartet. Dämpfe können Reizung der Atemwege verursachen.</w:t>
      </w:r>
    </w:p>
    <w:p w14:paraId="4E900BD7" w14:textId="77777777" w:rsidR="00E6245A" w:rsidRPr="009710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723263A" w14:textId="77777777" w:rsidR="00A512AD" w:rsidRPr="00321814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Ätz-/</w:t>
      </w:r>
      <w:r w:rsidR="00A512AD">
        <w:rPr>
          <w:rFonts w:ascii="Arial" w:eastAsia="Times New Roman" w:hAnsi="Arial" w:cs="Arial"/>
          <w:b/>
          <w:sz w:val="20"/>
          <w:szCs w:val="20"/>
          <w:lang w:eastAsia="de-DE"/>
        </w:rPr>
        <w:t>Reizwirkung:</w:t>
      </w:r>
    </w:p>
    <w:p w14:paraId="6A7E40DB" w14:textId="77777777" w:rsidR="00A512AD" w:rsidRDefault="00A512AD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 der Haut: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Auch nach längerem Hautkontakt in der Regel nicht reizend.</w:t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  <w:t>Verletzung nur durch mechanische Einwirkung. Unter normalen</w:t>
      </w:r>
    </w:p>
    <w:p w14:paraId="088AFDD5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Prozessbedingungen wird das Material auf erhöhte Temperaturen</w:t>
      </w:r>
    </w:p>
    <w:p w14:paraId="573899E9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erhitzt, Kontakt mit dem Material kann zu Verbrennungen führen.</w:t>
      </w:r>
    </w:p>
    <w:p w14:paraId="31756F10" w14:textId="77777777" w:rsidR="00A512AD" w:rsidRDefault="00A512AD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Am Auge: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Feststoff oder Staub können Aufgrund mechanischer Einwirkung</w:t>
      </w:r>
    </w:p>
    <w:p w14:paraId="0132967A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Zur Verletzung der Hornhaut führen. Erhöhte Temperaturen</w:t>
      </w:r>
    </w:p>
    <w:p w14:paraId="0CC37BBF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Können zu Dampfkonzentration führen, die ausreichend Augen-</w:t>
      </w:r>
    </w:p>
    <w:p w14:paraId="426F156C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reizungen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hervorrufen. Die Wirkungen können Beschwerden</w:t>
      </w:r>
    </w:p>
    <w:p w14:paraId="3A9596B5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 Rötungen einschließen.</w:t>
      </w:r>
    </w:p>
    <w:p w14:paraId="17C35E0C" w14:textId="77777777" w:rsidR="00A512AD" w:rsidRDefault="00A512AD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Sensibilisierung:</w:t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Für die Sensibilisierung der Haut, keine relevanten Angaben vorh.</w:t>
      </w:r>
    </w:p>
    <w:p w14:paraId="3CFB9FFE" w14:textId="77777777" w:rsidR="0097105A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Gegen die Sensibilisierung der Atemwege, keine relevanten </w:t>
      </w:r>
    </w:p>
    <w:p w14:paraId="1C359E81" w14:textId="77777777" w:rsidR="00E816B5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Angaben vorhanden.</w:t>
      </w:r>
    </w:p>
    <w:p w14:paraId="500E7C6D" w14:textId="77777777" w:rsidR="006553A9" w:rsidRPr="00E816B5" w:rsidRDefault="006553A9" w:rsidP="006553A9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6C838F7" w14:textId="77777777" w:rsidR="006553A9" w:rsidRPr="00321814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Systemische Zielorgantoxizität</w:t>
      </w:r>
    </w:p>
    <w:p w14:paraId="5A3E2DA0" w14:textId="77777777" w:rsidR="003F7860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d</w:t>
      </w:r>
      <w:r>
        <w:rPr>
          <w:rFonts w:ascii="Arial" w:eastAsia="Times New Roman" w:hAnsi="Arial" w:cs="Arial"/>
          <w:sz w:val="20"/>
          <w:szCs w:val="20"/>
          <w:lang w:eastAsia="de-DE"/>
        </w:rPr>
        <w:t>ditive sind im Produkt eingekapselt. Es wird nicht erwartet, dass sie unter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 xml:space="preserve"> normalen Verarbeitungs-</w:t>
      </w:r>
    </w:p>
    <w:p w14:paraId="1E69416C" w14:textId="77777777" w:rsidR="003F7860" w:rsidRDefault="003F7860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bedingungen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bei einem voraussehbaren Notfall freigesetzt werden.</w:t>
      </w:r>
    </w:p>
    <w:p w14:paraId="46FF8E19" w14:textId="77777777" w:rsidR="003F7860" w:rsidRDefault="003F7860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4FB21F5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Karzinogenität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41529BC8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Teratogenität</w:t>
      </w:r>
      <w:proofErr w:type="spellEnd"/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192F1117" w14:textId="1A6C034E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Reproduktionstoxizität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3DAF5322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Muta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genität: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0A150689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Aspirationsgefahr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Stellt auf Grund der physikalischen Eigenschaften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kein Gefahr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dar.</w:t>
      </w:r>
    </w:p>
    <w:p w14:paraId="63A87EAC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2108292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E6DFF11" w14:textId="77777777" w:rsidR="008D60BC" w:rsidRPr="00AD141F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3CDF1BD3" w14:textId="77777777" w:rsidR="00F31086" w:rsidRPr="00A512AD" w:rsidRDefault="00F31086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Toxizität</w:t>
      </w:r>
    </w:p>
    <w:p w14:paraId="563B2FAA" w14:textId="77777777" w:rsidR="00F31086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Fischt</w:t>
      </w:r>
      <w:r w:rsidR="007B0F3A">
        <w:rPr>
          <w:rFonts w:ascii="Arial" w:eastAsia="Times New Roman" w:hAnsi="Arial" w:cs="Arial"/>
          <w:sz w:val="20"/>
          <w:szCs w:val="20"/>
          <w:lang w:eastAsia="de-DE"/>
        </w:rPr>
        <w:t>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Es wird keine akute Toxizität erwartet, das Material kann jedoch</w:t>
      </w:r>
    </w:p>
    <w:p w14:paraId="37A06792" w14:textId="77777777" w:rsidR="000D044E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Bei Verschlucken in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Granulatform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durch mechanische Einwirkung</w:t>
      </w:r>
    </w:p>
    <w:p w14:paraId="1FB22B93" w14:textId="77777777" w:rsidR="000D044E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schädliche Effekte auf Wasservögel o. aquatisches Leben haben.</w:t>
      </w:r>
    </w:p>
    <w:p w14:paraId="113E7096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Persistenz und Abbaubarkeit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>Biologische Abbaubarkeit: Es wird erwartet, dass sich dieser</w:t>
      </w:r>
    </w:p>
    <w:p w14:paraId="2371D73A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wasserunlösliche polymere Feststoff in der Umwelt inert verhält.</w:t>
      </w:r>
    </w:p>
    <w:p w14:paraId="615A9067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Sonneneinstrahlung ist ein photochemischer Abbau der</w:t>
      </w:r>
    </w:p>
    <w:p w14:paraId="6A62B26E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Oberfläche zu erwarten. Eine nennenswerte Biodegradation ist</w:t>
      </w:r>
    </w:p>
    <w:p w14:paraId="67641F31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zu erwarten.</w:t>
      </w:r>
    </w:p>
    <w:p w14:paraId="070D96F6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Bioakkumulationspotenzial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03E0">
        <w:rPr>
          <w:rFonts w:ascii="Arial" w:eastAsia="Times New Roman" w:hAnsi="Arial" w:cs="Arial"/>
          <w:sz w:val="20"/>
          <w:szCs w:val="20"/>
          <w:lang w:eastAsia="de-DE"/>
        </w:rPr>
        <w:t>Aufgrund des relativ hohen Molekulargewichtes (MG&gt;1000) ist</w:t>
      </w:r>
    </w:p>
    <w:p w14:paraId="2F650E05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Biokonzentration zu erwarten.</w:t>
      </w:r>
    </w:p>
    <w:p w14:paraId="52D7A790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Mobilität im Boden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03E0">
        <w:rPr>
          <w:rFonts w:ascii="Arial" w:eastAsia="Times New Roman" w:hAnsi="Arial" w:cs="Arial"/>
          <w:sz w:val="20"/>
          <w:szCs w:val="20"/>
          <w:lang w:eastAsia="de-DE"/>
        </w:rPr>
        <w:t>Vom Material wird erwartet, dass es im Erdreich verbleibt. In</w:t>
      </w:r>
    </w:p>
    <w:p w14:paraId="36441FAC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wässriger Umgebung wir es absinken und im Sediment verbleiben.</w:t>
      </w:r>
    </w:p>
    <w:p w14:paraId="6E7FD396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8E513FC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 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</w:p>
    <w:p w14:paraId="473C7301" w14:textId="77777777" w:rsidR="00DE278E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Dieser Stoff/ Mischung enthält keine Komponenten in Konzentrationen von 0,1 % oder höher, die entweder</w:t>
      </w:r>
    </w:p>
    <w:p w14:paraId="7514B9A3" w14:textId="77777777" w:rsidR="005F03E0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als persistent,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bioakkumulierbar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und toxisch (PBT) oder sehr persistent und sehr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bioakkumulierbar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37229EF9" w14:textId="77777777" w:rsidR="005F03E0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eingestuft sind. </w:t>
      </w:r>
    </w:p>
    <w:p w14:paraId="46397A91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weiteren relevanten Informationen verfügbar.</w:t>
      </w:r>
    </w:p>
    <w:p w14:paraId="261FEACA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17F0041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70399248" w14:textId="77777777" w:rsidR="008D60BC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Entsorgung von nicht kontaminiertem Material schließt mechanisches und chemisches Recycling oder</w:t>
      </w:r>
    </w:p>
    <w:p w14:paraId="6BADB7BC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Energetische Verwertung ein. In einigen Ländern ist die Entsorgung auf einer Mülldeponie erlaubt. Für </w:t>
      </w:r>
    </w:p>
    <w:p w14:paraId="026E9093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Kontaminiertes Material bestehen die gleichen Möglichkeiten obwohl eine zusätzliche Beurteilung erforderlich</w:t>
      </w:r>
    </w:p>
    <w:p w14:paraId="66AD12D2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ist. Für alle Länder müssen die Entsorgungsmethoden mit nationalen und lokalen Gesetzen und Vorschriften</w:t>
      </w:r>
    </w:p>
    <w:p w14:paraId="18B7DDB5" w14:textId="77777777" w:rsidR="008944E2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übereinstim</w:t>
      </w:r>
      <w:r w:rsidR="008944E2">
        <w:rPr>
          <w:rFonts w:ascii="Arial" w:eastAsia="Times New Roman" w:hAnsi="Arial" w:cs="Arial"/>
          <w:sz w:val="20"/>
          <w:szCs w:val="20"/>
          <w:lang w:eastAsia="de-DE"/>
        </w:rPr>
        <w:t>men. Alle Entsorgungs</w:t>
      </w:r>
      <w:r>
        <w:rPr>
          <w:rFonts w:ascii="Arial" w:eastAsia="Times New Roman" w:hAnsi="Arial" w:cs="Arial"/>
          <w:sz w:val="20"/>
          <w:szCs w:val="20"/>
          <w:lang w:eastAsia="de-DE"/>
        </w:rPr>
        <w:t>methoden müssen mit den Richtlinien 2008/98/EC und deren Änderungen,</w:t>
      </w:r>
    </w:p>
    <w:p w14:paraId="60C123F2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wie sie in nationales Recht übernommen worden sind, sowie mit den EU-Richtlinien, die sich mit kritischen</w:t>
      </w:r>
    </w:p>
    <w:p w14:paraId="6C8CE7C8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Abfallströmen beschäftigen, übereinstimmen. Grenzüberschreitender Abfalltransport muss in Übereinstimmung</w:t>
      </w:r>
    </w:p>
    <w:p w14:paraId="74A4E0EF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Mit der Richtlinie Regulation (EC)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1013/2006 und den entsprechenden Änderungen erfolgen.</w:t>
      </w:r>
    </w:p>
    <w:p w14:paraId="745625A2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definitive Zuordnung dieses Materials zur entsprechenden Europäischen Abfallgruppe und daher zum</w:t>
      </w:r>
    </w:p>
    <w:p w14:paraId="27EEBEF3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passenden Europäischen Abfallschlüssel hängt von der Endanwendung dieses Materials ab. Setzen Sie sich mit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authorisierten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Abfallentsorger in Verbindung. </w:t>
      </w:r>
    </w:p>
    <w:p w14:paraId="0D2036F0" w14:textId="77777777" w:rsidR="008944E2" w:rsidRPr="002A3E99" w:rsidRDefault="008944E2" w:rsidP="00475F0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E853AE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16DF006C" w14:textId="77777777" w:rsidR="002C3BAC" w:rsidRPr="00EB3C15" w:rsidRDefault="002C3BAC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Landtransport (ADR / RID)</w:t>
      </w:r>
    </w:p>
    <w:p w14:paraId="041FEA48" w14:textId="77777777" w:rsidR="009C2196" w:rsidRP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76B84BA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52CFB2BA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05087DA3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31C8978E" w14:textId="77777777" w:rsidR="007A7694" w:rsidRDefault="00C14EAE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</w:t>
      </w:r>
      <w:r w:rsidR="007A7694" w:rsidRPr="00C14EAE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7A7694"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Aufgrund zur Verfügung stehender Daten als </w:t>
      </w:r>
      <w:r w:rsidR="00EB3C15">
        <w:rPr>
          <w:rFonts w:ascii="Arial" w:eastAsia="Times New Roman" w:hAnsi="Arial" w:cs="Arial"/>
          <w:sz w:val="20"/>
          <w:szCs w:val="20"/>
          <w:lang w:eastAsia="de-DE"/>
        </w:rPr>
        <w:t>nicht gefährlich</w:t>
      </w:r>
    </w:p>
    <w:p w14:paraId="776AE50B" w14:textId="77777777" w:rsid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eingestuft.</w:t>
      </w:r>
    </w:p>
    <w:p w14:paraId="5AE1DB9E" w14:textId="77777777" w:rsid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25B32992" w14:textId="77777777" w:rsidR="007A7694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654E9277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255C390" w14:textId="77777777" w:rsidR="00EB3C15" w:rsidRPr="00EB3C15" w:rsidRDefault="00EB3C15" w:rsidP="00EB3C15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Seeschiffstransport (IMO – IMDG-code</w:t>
      </w: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)</w:t>
      </w:r>
    </w:p>
    <w:p w14:paraId="7F3C271A" w14:textId="77777777" w:rsidR="00EB3C15" w:rsidRP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41B50EB3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5A01C56A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0FF4BED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2D108376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Aufgrund zur Verfügung stehender Daten als nicht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Meerver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6D9020D4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verschmutzend eingestuft.</w:t>
      </w:r>
    </w:p>
    <w:p w14:paraId="4D48527C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6A91476B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626DD50C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A930CE5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Massengutbeförderung gemäß Anhang I oder II des MARPOL-Übereinkommens 73/78 und gemäß</w:t>
      </w:r>
    </w:p>
    <w:p w14:paraId="6662775E" w14:textId="77777777" w:rsidR="00F537F6" w:rsidRP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val="en-US" w:eastAsia="de-DE"/>
        </w:rPr>
      </w:pPr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IBC </w:t>
      </w:r>
      <w:proofErr w:type="spellStart"/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>oder</w:t>
      </w:r>
      <w:proofErr w:type="spellEnd"/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 IGC-Code</w:t>
      </w:r>
    </w:p>
    <w:p w14:paraId="6A8A4A9B" w14:textId="77777777" w:rsidR="00F537F6" w:rsidRP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F537F6">
        <w:rPr>
          <w:rFonts w:ascii="Arial" w:eastAsia="Times New Roman" w:hAnsi="Arial" w:cs="Arial"/>
          <w:sz w:val="20"/>
          <w:szCs w:val="20"/>
          <w:lang w:val="en-US" w:eastAsia="de-DE"/>
        </w:rPr>
        <w:t>Consult IMO regulations before transporting ocean bulk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>.</w:t>
      </w:r>
    </w:p>
    <w:p w14:paraId="565D0701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val="en-US" w:eastAsia="de-DE"/>
        </w:rPr>
      </w:pPr>
    </w:p>
    <w:p w14:paraId="49E2A461" w14:textId="77777777" w:rsidR="00F537F6" w:rsidRPr="00EB3C15" w:rsidRDefault="00F537F6" w:rsidP="00F537F6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Lufttransport (IATA - DGR</w:t>
      </w: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)</w:t>
      </w:r>
    </w:p>
    <w:p w14:paraId="16C8F01D" w14:textId="77777777" w:rsidR="00F537F6" w:rsidRPr="00EB3C15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35B037F7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445FD7BF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2BE48C23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79E0D4B5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414D1439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450D9AE9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35FCAC12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961F6B2" w14:textId="77777777" w:rsidR="007A7694" w:rsidRDefault="00F537F6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537F6">
        <w:rPr>
          <w:rFonts w:ascii="Arial" w:eastAsia="Times New Roman" w:hAnsi="Arial" w:cs="Arial"/>
          <w:sz w:val="20"/>
          <w:szCs w:val="20"/>
          <w:lang w:eastAsia="de-DE"/>
        </w:rPr>
        <w:t>Diese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Information dient</w:t>
      </w:r>
      <w:r w:rsidR="00066370">
        <w:rPr>
          <w:rFonts w:ascii="Arial" w:eastAsia="Times New Roman" w:hAnsi="Arial" w:cs="Arial"/>
          <w:sz w:val="20"/>
          <w:szCs w:val="20"/>
          <w:lang w:eastAsia="de-DE"/>
        </w:rPr>
        <w:t xml:space="preserve"> nicht dazu, alle spezifischen 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egulatorien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bzw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, betrieblichen </w:t>
      </w:r>
      <w:r w:rsidR="00066370">
        <w:rPr>
          <w:rFonts w:ascii="Arial" w:eastAsia="Times New Roman" w:hAnsi="Arial" w:cs="Arial"/>
          <w:sz w:val="20"/>
          <w:szCs w:val="20"/>
          <w:lang w:eastAsia="de-DE"/>
        </w:rPr>
        <w:t>Anforderungen/</w:t>
      </w:r>
    </w:p>
    <w:p w14:paraId="7E41E16D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bezüglich dieses Produktes zu vermitteln. Transportklassifizierungen können für verschiedene</w:t>
      </w:r>
    </w:p>
    <w:p w14:paraId="40721FD6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Behältergrößen und aufgrund regionaler oder länderspezifischer Regularien variieren. Zusätzliche </w:t>
      </w:r>
    </w:p>
    <w:p w14:paraId="753C3DB7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bzgl. Des Transportsystems können bei autorisierten Verkaufs-oder Kundendienstmitarbeitern</w:t>
      </w:r>
    </w:p>
    <w:p w14:paraId="231881AE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Erfragt werden. Es liegt in der Verantwortung des Transportunternehmers, alle entsprechenden Gesetze,</w:t>
      </w:r>
    </w:p>
    <w:p w14:paraId="7E33AEC6" w14:textId="77777777" w:rsidR="00066370" w:rsidRPr="00F537F6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Verordnungen und Regel hinsichtlich des Transports diese Produktes zu befolgen.</w:t>
      </w:r>
    </w:p>
    <w:p w14:paraId="1FC4D579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D3E39E1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</w:p>
    <w:p w14:paraId="373F4C0C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zu Sicherheit, Gesundheits- und Umweltschutz/spezifische Rechtsvorschriften für den Stoff oder das Gemisch.</w:t>
      </w:r>
    </w:p>
    <w:p w14:paraId="12554400" w14:textId="77777777" w:rsidR="00990B52" w:rsidRPr="004921D3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C1E6D18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 (EG) Nr. 1907/2006: REACH Verordnung</w:t>
      </w:r>
    </w:p>
    <w:p w14:paraId="664C1B4A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Produkt enthält ausschließlich Komponenten, die entweder vorregistriert wurden, bereits registriert</w:t>
      </w:r>
    </w:p>
    <w:p w14:paraId="10BFE38A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Sind, von der Registrierung ausgenommen, als registriert betrachtet oder keiner Registrierungspflicht gemäß</w:t>
      </w:r>
    </w:p>
    <w:p w14:paraId="2C88F010" w14:textId="77777777" w:rsidR="004921D3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Verordnung (EG) Nr. 1907/2006 (REACH) unterliegt. Polymer sind von der REACH-Registrierung ausgenommen. Alle relevanten Ausgangsstoffe und Zusatzstoffe wurden entweder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 xml:space="preserve">vorregistriert 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,</w:t>
      </w:r>
      <w:proofErr w:type="gramEnd"/>
      <w:r w:rsidR="004921D3">
        <w:rPr>
          <w:rFonts w:ascii="Arial" w:eastAsia="Times New Roman" w:hAnsi="Arial" w:cs="Arial"/>
          <w:sz w:val="20"/>
          <w:szCs w:val="20"/>
          <w:lang w:eastAsia="de-DE"/>
        </w:rPr>
        <w:t xml:space="preserve"> registriert</w:t>
      </w:r>
    </w:p>
    <w:p w14:paraId="1C6E61DE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Oder sind von der Registrierung nach Verordnung (EG) Nr. 1907/2006 (REACH) ausgenommen. Die oben</w:t>
      </w:r>
    </w:p>
    <w:p w14:paraId="51AD4323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Erwähnten Angaben über den RACH Registrierungsstatus wurden nach besten Wissen und Gewissen </w:t>
      </w:r>
    </w:p>
    <w:p w14:paraId="7EF5661C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Bereitgestellt und zum oben erwähnten Zeitpunkt der Veröffentlichung als richtig erachtet. Es kann jedoch</w:t>
      </w:r>
    </w:p>
    <w:p w14:paraId="275B3C8E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Garantie, ausdrücklich oder stillschweigen, gegeben werden. Es liegt in der Verantwortlichkeit des Käufers bzw. Verwenders sicherzustellen, dass sein Wissen über den Verordnungsstatus korrekt ist.</w:t>
      </w:r>
    </w:p>
    <w:p w14:paraId="722EDB24" w14:textId="77777777" w:rsidR="004921D3" w:rsidRP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A99DFD4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Seveso III: Richtlinie 2012/18/EU des Europäischen Parlaments und des Rates zur Beherrschung der</w:t>
      </w:r>
    </w:p>
    <w:p w14:paraId="4C2C8322" w14:textId="77777777" w:rsidR="00990B52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 schwere Unfälle mit gefährlichen Stoffen:  Nicht anwendbar</w:t>
      </w:r>
      <w:r w:rsidR="00990B52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62AF9541" w14:textId="77777777" w:rsidR="008A3B5D" w:rsidRPr="004921D3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4FDB9A8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Wassergefährdungsklasse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4C809BF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Deutschland</w:t>
      </w:r>
    </w:p>
    <w:p w14:paraId="592AA234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Stoffsicherungsbeurteilung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39D791C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B3C074E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4B09D9C4" w14:textId="3CC7775E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Endgebrauch:                                            </w:t>
      </w:r>
      <w:r w:rsidR="007B3A0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Kunststoff für 3D Druck</w:t>
      </w:r>
    </w:p>
    <w:p w14:paraId="53F41D54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 </w:t>
      </w:r>
    </w:p>
    <w:p w14:paraId="5715F349" w14:textId="4B3B152F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Revisionsgrund:                                         </w:t>
      </w:r>
      <w:r w:rsidR="007B3A0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Verordnung (EU) 2020/878</w:t>
      </w:r>
    </w:p>
    <w:p w14:paraId="00231436" w14:textId="673961DE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Revisionsnummer:                                    </w:t>
      </w:r>
      <w:r w:rsidR="007B3A0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23</w:t>
      </w:r>
    </w:p>
    <w:p w14:paraId="5CCB032E" w14:textId="1F6C7F75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Überarbeitet:                                             </w:t>
      </w:r>
      <w:r w:rsidR="007B3A0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01.06.2024</w:t>
      </w:r>
    </w:p>
    <w:p w14:paraId="7345D1F4" w14:textId="20625E02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Druckdatum:                                             </w:t>
      </w:r>
      <w:r w:rsidR="007B3A0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01.06.2024</w:t>
      </w:r>
    </w:p>
    <w:p w14:paraId="5894687D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0795DFF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Alle anderen Abschnitte wurden auf Vollständigkeit und Aktualität geprüft. Das überarbeitete Sicherheitsdatenblatt entspricht nach diesen Änderungen den Vorgaben der Verordnung (EU) 2020/878.</w:t>
      </w:r>
    </w:p>
    <w:p w14:paraId="44084E0C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DA6E9B2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Einstufung von Gemischen und verwendete Bewertungsmethode gemäß Verordnung (EG) Nr. 1272/2008</w:t>
      </w:r>
    </w:p>
    <w:p w14:paraId="57600224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[CLP)</w:t>
      </w:r>
    </w:p>
    <w:p w14:paraId="193F0CED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Produkt ist nach den EG-Kriterien nicht als gefährlich eingestuft.</w:t>
      </w:r>
    </w:p>
    <w:p w14:paraId="22DF9E84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7D0ED31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Revision</w:t>
      </w:r>
    </w:p>
    <w:p w14:paraId="25285655" w14:textId="77777777" w:rsidR="00BB085B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Identifikationsnummer: 101203121 / A567 / Gültig ab: 21.11.2017 / Version 7.0</w:t>
      </w:r>
    </w:p>
    <w:p w14:paraId="1784B327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8D9A274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hierin gegebenen Informationen sind zum Zeitpunkt der Veröffentlichung nach unserem besten Wissen</w:t>
      </w:r>
    </w:p>
    <w:p w14:paraId="303A1A54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Richtig. Jedoch wird dafür keine Garantie, ausdrücklich oder nicht ausdrücklich, gegeben. Die zu befolgenden</w:t>
      </w:r>
    </w:p>
    <w:p w14:paraId="4010C85B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unterliegen Änderungen und können an den verschiedenen Standorten voneinander abweichen.</w:t>
      </w:r>
    </w:p>
    <w:p w14:paraId="5EE31B9B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Es liegt daher in der Verantwortlichkeit des Käufers / Verwenders bei seinen Tätigkeiten die Gesetze auf </w:t>
      </w:r>
    </w:p>
    <w:p w14:paraId="49A6ED4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Bundes-, Landes- und lokaler Ebene zu befolgen. Da die Verwendung des Produktes nicht der Kontrolle des</w:t>
      </w:r>
    </w:p>
    <w:p w14:paraId="23E90905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Herstellers unterliegt, ist es die Pflicht des Käufer / Verwenders die nötigen Bedingungen für den sicheren</w:t>
      </w:r>
    </w:p>
    <w:p w14:paraId="3E0BCAF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Umgang mit dem Produkt festzulegen.</w:t>
      </w:r>
    </w:p>
    <w:p w14:paraId="6575A6B7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D899D89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36D6F8E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5D6BE3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3009A04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92147EB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CD0F29D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6F84E9F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EECFE94" w14:textId="77777777" w:rsidR="008D60BC" w:rsidRPr="008D60BC" w:rsidRDefault="008D60BC" w:rsidP="008D60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de-DE"/>
        </w:rPr>
      </w:pPr>
    </w:p>
    <w:p w14:paraId="14EF6549" w14:textId="77777777" w:rsidR="008D60BC" w:rsidRDefault="008D60BC"/>
    <w:sectPr w:rsidR="008D60BC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3550829">
    <w:abstractNumId w:val="0"/>
  </w:num>
  <w:num w:numId="2" w16cid:durableId="594942753">
    <w:abstractNumId w:val="8"/>
  </w:num>
  <w:num w:numId="3" w16cid:durableId="751971730">
    <w:abstractNumId w:val="2"/>
  </w:num>
  <w:num w:numId="4" w16cid:durableId="1426924530">
    <w:abstractNumId w:val="4"/>
  </w:num>
  <w:num w:numId="5" w16cid:durableId="315500586">
    <w:abstractNumId w:val="5"/>
  </w:num>
  <w:num w:numId="6" w16cid:durableId="539167427">
    <w:abstractNumId w:val="3"/>
  </w:num>
  <w:num w:numId="7" w16cid:durableId="1274361705">
    <w:abstractNumId w:val="7"/>
  </w:num>
  <w:num w:numId="8" w16cid:durableId="1103498742">
    <w:abstractNumId w:val="6"/>
  </w:num>
  <w:num w:numId="9" w16cid:durableId="14039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61"/>
    <w:rsid w:val="00022C32"/>
    <w:rsid w:val="00024BEA"/>
    <w:rsid w:val="00066370"/>
    <w:rsid w:val="000B0FB8"/>
    <w:rsid w:val="000D044E"/>
    <w:rsid w:val="000E4E82"/>
    <w:rsid w:val="000F467B"/>
    <w:rsid w:val="001061D9"/>
    <w:rsid w:val="00121B74"/>
    <w:rsid w:val="00153611"/>
    <w:rsid w:val="001564C5"/>
    <w:rsid w:val="001A5FAA"/>
    <w:rsid w:val="001B1033"/>
    <w:rsid w:val="001C332D"/>
    <w:rsid w:val="001D0F43"/>
    <w:rsid w:val="001E572D"/>
    <w:rsid w:val="001F292F"/>
    <w:rsid w:val="00202221"/>
    <w:rsid w:val="00235727"/>
    <w:rsid w:val="00237BB2"/>
    <w:rsid w:val="00255170"/>
    <w:rsid w:val="00297AF6"/>
    <w:rsid w:val="002A3E99"/>
    <w:rsid w:val="002B0626"/>
    <w:rsid w:val="002C3BAC"/>
    <w:rsid w:val="00321814"/>
    <w:rsid w:val="0033199D"/>
    <w:rsid w:val="00361596"/>
    <w:rsid w:val="0036733A"/>
    <w:rsid w:val="0037639A"/>
    <w:rsid w:val="003F192E"/>
    <w:rsid w:val="003F3211"/>
    <w:rsid w:val="003F3713"/>
    <w:rsid w:val="003F7860"/>
    <w:rsid w:val="003F7AF3"/>
    <w:rsid w:val="00435204"/>
    <w:rsid w:val="00475F05"/>
    <w:rsid w:val="004921D3"/>
    <w:rsid w:val="0049579F"/>
    <w:rsid w:val="004A347F"/>
    <w:rsid w:val="004B1090"/>
    <w:rsid w:val="004C2E31"/>
    <w:rsid w:val="004E70C7"/>
    <w:rsid w:val="00536B5F"/>
    <w:rsid w:val="0057778A"/>
    <w:rsid w:val="00581870"/>
    <w:rsid w:val="005F03E0"/>
    <w:rsid w:val="005F1F1D"/>
    <w:rsid w:val="005F3841"/>
    <w:rsid w:val="005F45EC"/>
    <w:rsid w:val="00623F23"/>
    <w:rsid w:val="006546DA"/>
    <w:rsid w:val="006553A9"/>
    <w:rsid w:val="00656D6A"/>
    <w:rsid w:val="00665335"/>
    <w:rsid w:val="00686370"/>
    <w:rsid w:val="00690669"/>
    <w:rsid w:val="006A4661"/>
    <w:rsid w:val="006E6F4C"/>
    <w:rsid w:val="006F120E"/>
    <w:rsid w:val="006F26BB"/>
    <w:rsid w:val="00703FE3"/>
    <w:rsid w:val="00716CD0"/>
    <w:rsid w:val="00721E2A"/>
    <w:rsid w:val="007467E0"/>
    <w:rsid w:val="0076554A"/>
    <w:rsid w:val="00773A20"/>
    <w:rsid w:val="00795BAF"/>
    <w:rsid w:val="007A147A"/>
    <w:rsid w:val="007A3522"/>
    <w:rsid w:val="007A623F"/>
    <w:rsid w:val="007A7694"/>
    <w:rsid w:val="007B0F3A"/>
    <w:rsid w:val="007B3A0C"/>
    <w:rsid w:val="007B4005"/>
    <w:rsid w:val="007B5A51"/>
    <w:rsid w:val="007B5D03"/>
    <w:rsid w:val="007C6AFB"/>
    <w:rsid w:val="007E4113"/>
    <w:rsid w:val="00831C87"/>
    <w:rsid w:val="00883C9A"/>
    <w:rsid w:val="008938D1"/>
    <w:rsid w:val="008944E2"/>
    <w:rsid w:val="008A3490"/>
    <w:rsid w:val="008A3B5D"/>
    <w:rsid w:val="008D57A1"/>
    <w:rsid w:val="008D60BC"/>
    <w:rsid w:val="008D724C"/>
    <w:rsid w:val="008E5D17"/>
    <w:rsid w:val="008F0F44"/>
    <w:rsid w:val="009078A4"/>
    <w:rsid w:val="0097105A"/>
    <w:rsid w:val="00990B52"/>
    <w:rsid w:val="009C2196"/>
    <w:rsid w:val="009D0C1E"/>
    <w:rsid w:val="009E0629"/>
    <w:rsid w:val="009E4F27"/>
    <w:rsid w:val="00A22E69"/>
    <w:rsid w:val="00A512AD"/>
    <w:rsid w:val="00A810C4"/>
    <w:rsid w:val="00AA0246"/>
    <w:rsid w:val="00AA14D1"/>
    <w:rsid w:val="00AB2904"/>
    <w:rsid w:val="00AD141F"/>
    <w:rsid w:val="00AE69BB"/>
    <w:rsid w:val="00B03C61"/>
    <w:rsid w:val="00B70B07"/>
    <w:rsid w:val="00B9167B"/>
    <w:rsid w:val="00B97639"/>
    <w:rsid w:val="00BA79B0"/>
    <w:rsid w:val="00BB085B"/>
    <w:rsid w:val="00BC087C"/>
    <w:rsid w:val="00BF1B5A"/>
    <w:rsid w:val="00BF6E1F"/>
    <w:rsid w:val="00C02784"/>
    <w:rsid w:val="00C144FE"/>
    <w:rsid w:val="00C14EAE"/>
    <w:rsid w:val="00C66F4B"/>
    <w:rsid w:val="00C72AD5"/>
    <w:rsid w:val="00C7622B"/>
    <w:rsid w:val="00CA42EB"/>
    <w:rsid w:val="00CA7268"/>
    <w:rsid w:val="00CD580F"/>
    <w:rsid w:val="00CE0D88"/>
    <w:rsid w:val="00D0478F"/>
    <w:rsid w:val="00D13EC3"/>
    <w:rsid w:val="00D9070F"/>
    <w:rsid w:val="00DC10C8"/>
    <w:rsid w:val="00DC7A5B"/>
    <w:rsid w:val="00DE278E"/>
    <w:rsid w:val="00E01825"/>
    <w:rsid w:val="00E116EB"/>
    <w:rsid w:val="00E23A95"/>
    <w:rsid w:val="00E518B0"/>
    <w:rsid w:val="00E6245A"/>
    <w:rsid w:val="00E6692E"/>
    <w:rsid w:val="00E816B5"/>
    <w:rsid w:val="00E83000"/>
    <w:rsid w:val="00E85C72"/>
    <w:rsid w:val="00E93A76"/>
    <w:rsid w:val="00E97C12"/>
    <w:rsid w:val="00EB3C15"/>
    <w:rsid w:val="00ED69C5"/>
    <w:rsid w:val="00F04DC7"/>
    <w:rsid w:val="00F31086"/>
    <w:rsid w:val="00F51733"/>
    <w:rsid w:val="00F537F6"/>
    <w:rsid w:val="00FC21B7"/>
    <w:rsid w:val="00FD5CEC"/>
    <w:rsid w:val="00FD79B8"/>
    <w:rsid w:val="00FF4D6C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EF3F"/>
  <w15:docId w15:val="{0DE88274-AA0E-4D04-BE8D-48554D23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2917</Words>
  <Characters>18380</Characters>
  <Application>Microsoft Office Word</Application>
  <DocSecurity>0</DocSecurity>
  <Lines>153</Lines>
  <Paragraphs>42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/>
      <vt:lpstr>        Michelbacherstraße 15</vt:lpstr>
    </vt:vector>
  </TitlesOfParts>
  <Company/>
  <LinksUpToDate>false</LinksUpToDate>
  <CharactersWithSpaces>21255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2</cp:revision>
  <cp:lastPrinted>2020-10-13T05:29:00Z</cp:lastPrinted>
  <dcterms:created xsi:type="dcterms:W3CDTF">2024-07-02T06:03:00Z</dcterms:created>
  <dcterms:modified xsi:type="dcterms:W3CDTF">2024-07-02T06:03:00Z</dcterms:modified>
</cp:coreProperties>
</file>