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Chargeable Head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8443-00-108-00-00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Agreement No.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Adm. Section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Tech. Section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M.B No.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887/Pg. No. 04-20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Sub Dn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Rajsamand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Work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Name of Firm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Original/Deposit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Deposit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Commencement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Completion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Actual Date of Completion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In case of delay weather, Provisional Extension Granted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Yes. Time Extension sanctioned is enclosed proposing 18 days delay on part of the contractor and remaining on Govt. The case is to be approved by this office.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Whether any notice issued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Amount of Work Order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Actual Expenditure up to this Bill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4341.0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Balance to be done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NIL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Net Amount of This Bill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4341.0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Prorata Progress on the Work maintained by the Firm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Till date 0.00% Work is executed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on Which record Measurement taken by JEN AC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Date of Checking and % on the Checked By AEN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No. Of selection item checked by the EE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Other Inputs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(A) Is It a Repair / Maintenance Work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(B) Extra Item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Amount of Extra Items Rs.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(C) Any Excess Item Executed?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(D) Any Inadvertent Delay in Bill Submission?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Deductions:-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S.D.II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434.0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I.T.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87.0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GST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L.C.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43.0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Liquidated Damages (Recovery)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Cheque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3691.0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4341.0</w:t>
            </w:r>
          </w:p>
        </w:tc>
      </w:tr>
      <w:tr>
        <w:tc>
          <w:tcPr>
            <w:tcW w:type="dxa" w:w="3600"/>
          </w:tcPr>
          <w:p>
            <w:r>
              <w:rPr>
                <w:sz w:val="16"/>
              </w:rPr>
              <w:t>Note not available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