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366" w:rsidRPr="008E4366" w:rsidRDefault="008E4366" w:rsidP="008E4366">
      <w:pPr>
        <w:rPr>
          <w:b/>
          <w:bCs/>
        </w:rPr>
      </w:pPr>
      <w:r w:rsidRPr="008E4366">
        <w:rPr>
          <w:b/>
          <w:bCs/>
        </w:rPr>
        <w:t>In-Depth Detailed Analysis of Additional Claims That Might Have Been Left Out in the Prolongation Claim Documents</w:t>
      </w:r>
    </w:p>
    <w:p w:rsidR="008E4366" w:rsidRPr="008E4366" w:rsidRDefault="008E4366" w:rsidP="008E4366">
      <w:r w:rsidRPr="008E4366">
        <w:t>In the context of infrastructure arbitration claims, particularly under frameworks like FIDIC or Indian EPC/Concession Agreements (common in NHAI highway projects), prolongation claims focus on time-related costs arising from employer-attributable delays. These typically include extended resource retention, overheads, and financing, as seen in the provided drafts (e.g., plant/equipment at INR 150 crores, labor at INR 80 crores). However, the drafts exhibit a narrow scope, emphasizing "pure" prolongation while underplaying interconnected issues like inefficiencies, accelerations, or regulatory extensions. This omission risks under-claiming, as arbitrators (e.g., under the Indian Arbitration and Conciliation Act, 1996) value comprehensive, evidenced submissions that demonstrate causation, quantum, and mitigation. A thorough claim should integrate these "left over" heads to potentially add INR 50-200 crores (adjusted for 2025 inflation and project scale), strengthening negotiation leverage and arbitration outcomes. Below, I provide an expanded analysis for each, drawing on principles, logic, origins, case law (including Indian precedents), and practical integration strategies. Values are indicative, based on a hypothetical INR 1,000 crores contract with 22-month prolongation.</w:t>
      </w:r>
    </w:p>
    <w:p w:rsidR="008E4366" w:rsidRPr="008E4366" w:rsidRDefault="008E4366" w:rsidP="008E4366">
      <w:pPr>
        <w:rPr>
          <w:b/>
          <w:bCs/>
        </w:rPr>
      </w:pPr>
      <w:r w:rsidRPr="008E4366">
        <w:rPr>
          <w:b/>
          <w:bCs/>
        </w:rPr>
        <w:t>1. Disruption Costs (Separate from Pure Prolongation)</w:t>
      </w:r>
    </w:p>
    <w:p w:rsidR="008E4366" w:rsidRPr="008E4366" w:rsidRDefault="008E4366" w:rsidP="008E4366">
      <w:r w:rsidRPr="008E4366">
        <w:rPr>
          <w:b/>
          <w:bCs/>
        </w:rPr>
        <w:t>Expanded Description</w:t>
      </w:r>
      <w:r w:rsidRPr="008E4366">
        <w:t>: Disruption claims address productivity losses from fragmented work (e.g., stop-start execution due to partial site handover—58% MCW unavailable as per drafts), leading to idle time, rework, or suboptimal resource use. Unlike prolongation's assumption of steady extension, disruption quantifies inefficiencies on available fronts, often 20-40% reduced output. The drafts mention "disruptions" vaguely in the cover letter (para 1) but lack separate quantification, missing linkage to utility/tree delays via Appendix H (critical path).</w:t>
      </w:r>
    </w:p>
    <w:p w:rsidR="008E4366" w:rsidRPr="008E4366" w:rsidRDefault="008E4366" w:rsidP="008E4366">
      <w:r w:rsidRPr="008E4366">
        <w:rPr>
          <w:b/>
          <w:bCs/>
        </w:rPr>
        <w:t>Principles and Legal Basis</w:t>
      </w:r>
      <w:r w:rsidRPr="008E4366">
        <w:t>: Rooted in the employer's duty to provide hindrance-free access (FIDIC Sub-Clause 2.1), compensation requires proving excusable events, causation via delay analysis, and actual losses (not speculative). In India, courts uphold disruption under Section 73 of the Indian Contract Act, 1872, for foreseeable losses, emphasizing contemporaneous records.</w:t>
      </w:r>
    </w:p>
    <w:p w:rsidR="008E4366" w:rsidRPr="008E4366" w:rsidRDefault="008E4366" w:rsidP="008E4366">
      <w:r w:rsidRPr="008E4366">
        <w:rPr>
          <w:b/>
          <w:bCs/>
        </w:rPr>
        <w:t>Logic Basis</w:t>
      </w:r>
      <w:r w:rsidRPr="008E4366">
        <w:t xml:space="preserve">: Delays disrupt workflow rhythm, inflating unit costs (e.g., labor idle while awaiting utilities), </w:t>
      </w:r>
      <w:proofErr w:type="gramStart"/>
      <w:r w:rsidRPr="008E4366">
        <w:t>logically</w:t>
      </w:r>
      <w:proofErr w:type="gramEnd"/>
      <w:r w:rsidRPr="008E4366">
        <w:t xml:space="preserve"> claimable as the contractor's planned efficiency is undermined by employer breaches.</w:t>
      </w:r>
    </w:p>
    <w:p w:rsidR="008E4366" w:rsidRPr="008E4366" w:rsidRDefault="008E4366" w:rsidP="008E4366">
      <w:r w:rsidRPr="008E4366">
        <w:rPr>
          <w:b/>
          <w:bCs/>
        </w:rPr>
        <w:t>Origin</w:t>
      </w:r>
      <w:r w:rsidRPr="008E4366">
        <w:t xml:space="preserve">: Emerged from U.S. federal disputes (e.g., </w:t>
      </w:r>
      <w:proofErr w:type="spellStart"/>
      <w:r w:rsidRPr="008E4366">
        <w:t>Wunderlich</w:t>
      </w:r>
      <w:proofErr w:type="spellEnd"/>
      <w:r w:rsidRPr="008E4366">
        <w:t xml:space="preserve"> Contracting Co. v. United States, 1965), formalized in the SCL Delay and Disruption Protocol (2002, updated 2017), which recommends measured mile analysis for global arbitration. In India, adopted post-1990s liberalization in NHAI projects.</w:t>
      </w:r>
    </w:p>
    <w:p w:rsidR="008E4366" w:rsidRPr="008E4366" w:rsidRDefault="008E4366" w:rsidP="008E4366">
      <w:r w:rsidRPr="008E4366">
        <w:rPr>
          <w:b/>
          <w:bCs/>
        </w:rPr>
        <w:t>Case Law/Examples</w:t>
      </w:r>
      <w:r w:rsidRPr="008E4366">
        <w:t xml:space="preserve">: In White Young Green v. Brooke House School (2007, UK), disruption was awarded for piecemeal access using measured mile. Indian precedent: National Highways Authority of India v. HCC (2015, Delhi HC), where disruption from site delays was compensated at 25% productivity loss. Example: If earthworks productivity drops from 500 </w:t>
      </w:r>
      <w:proofErr w:type="spellStart"/>
      <w:r w:rsidRPr="008E4366">
        <w:t>cu.m</w:t>
      </w:r>
      <w:proofErr w:type="spellEnd"/>
      <w:r w:rsidRPr="008E4366">
        <w:t>/day (</w:t>
      </w:r>
      <w:proofErr w:type="spellStart"/>
      <w:r w:rsidRPr="008E4366">
        <w:t>unimpacted</w:t>
      </w:r>
      <w:proofErr w:type="spellEnd"/>
      <w:r w:rsidRPr="008E4366">
        <w:t xml:space="preserve">) to 300 </w:t>
      </w:r>
      <w:proofErr w:type="spellStart"/>
      <w:r w:rsidRPr="008E4366">
        <w:t>cu.m</w:t>
      </w:r>
      <w:proofErr w:type="spellEnd"/>
      <w:r w:rsidRPr="008E4366">
        <w:t>/day over 274 days, claim 40% loss on INR 180 crores affected work = INR 72 crores (mitigated to INR 62 crores).</w:t>
      </w:r>
    </w:p>
    <w:p w:rsidR="008E4366" w:rsidRPr="008E4366" w:rsidRDefault="008E4366" w:rsidP="008E4366">
      <w:r w:rsidRPr="008E4366">
        <w:rPr>
          <w:b/>
          <w:bCs/>
        </w:rPr>
        <w:t>Practical Integration</w:t>
      </w:r>
      <w:r w:rsidRPr="008E4366">
        <w:t xml:space="preserve">: Add a new head under "Breakdown of Additional Costs" (proposed claim note Section B), quantifying via measured mile (e.g., INR 20-40 crores, 10-20% of labor/equipment). Reference Clause [e.g., 8.5], link to EOT evidence, and mitigate by noting crew redeployment. Risks: </w:t>
      </w:r>
      <w:r w:rsidRPr="008E4366">
        <w:lastRenderedPageBreak/>
        <w:t>Overlap with prolongation; counter: Separate via expert report. Updated Potential Value (2025): INR 25-50 crores, factoring inflation.</w:t>
      </w:r>
    </w:p>
    <w:p w:rsidR="008E4366" w:rsidRPr="008E4366" w:rsidRDefault="008E4366" w:rsidP="008E4366">
      <w:pPr>
        <w:rPr>
          <w:b/>
          <w:bCs/>
        </w:rPr>
      </w:pPr>
      <w:r w:rsidRPr="008E4366">
        <w:rPr>
          <w:b/>
          <w:bCs/>
        </w:rPr>
        <w:t>2. Acceleration Costs</w:t>
      </w:r>
    </w:p>
    <w:p w:rsidR="008E4366" w:rsidRPr="008E4366" w:rsidRDefault="008E4366" w:rsidP="008E4366">
      <w:r w:rsidRPr="008E4366">
        <w:rPr>
          <w:b/>
          <w:bCs/>
        </w:rPr>
        <w:t>Expanded Description</w:t>
      </w:r>
      <w:r w:rsidRPr="008E4366">
        <w:t>: Covers premiums for speedup (e.g., overtime, extra shifts) to mitigate delays, as hinted in claim note para 7 ("excess" deployment). Drafts frame it as retention, not proactive acceleration, missing constructive claims where EOT is denied.</w:t>
      </w:r>
    </w:p>
    <w:p w:rsidR="008E4366" w:rsidRPr="008E4366" w:rsidRDefault="008E4366" w:rsidP="008E4366">
      <w:r w:rsidRPr="008E4366">
        <w:rPr>
          <w:b/>
          <w:bCs/>
        </w:rPr>
        <w:t>Principles and Legal Basis</w:t>
      </w:r>
      <w:r w:rsidRPr="008E4366">
        <w:t>: "Constructive acceleration" requires excusable delay, EOT denial, actual acceleration, and costs (FIDIC Sub-Clause 8.6). In India, recoverable under Section 55 of Contract Act for time essence breaches.</w:t>
      </w:r>
    </w:p>
    <w:p w:rsidR="008E4366" w:rsidRPr="008E4366" w:rsidRDefault="008E4366" w:rsidP="008E4366">
      <w:r w:rsidRPr="008E4366">
        <w:rPr>
          <w:b/>
          <w:bCs/>
        </w:rPr>
        <w:t>Logic Basis</w:t>
      </w:r>
      <w:r w:rsidRPr="008E4366">
        <w:t>: Employer delays force speedup to avoid damages; logically claimable to restore contractual balance.</w:t>
      </w:r>
    </w:p>
    <w:p w:rsidR="008E4366" w:rsidRPr="008E4366" w:rsidRDefault="008E4366" w:rsidP="008E4366">
      <w:r w:rsidRPr="008E4366">
        <w:rPr>
          <w:b/>
          <w:bCs/>
        </w:rPr>
        <w:t>Origin</w:t>
      </w:r>
      <w:r w:rsidRPr="008E4366">
        <w:t>: U.S. post-WWII (</w:t>
      </w:r>
      <w:proofErr w:type="spellStart"/>
      <w:r w:rsidRPr="008E4366">
        <w:t>Norair</w:t>
      </w:r>
      <w:proofErr w:type="spellEnd"/>
      <w:r w:rsidRPr="008E4366">
        <w:t xml:space="preserve"> Engineering v. United States, 1966); adopted in FIDIC 1999. India: Post-2000s in arbitration.</w:t>
      </w:r>
    </w:p>
    <w:p w:rsidR="008E4366" w:rsidRPr="008E4366" w:rsidRDefault="008E4366" w:rsidP="008E4366">
      <w:r w:rsidRPr="008E4366">
        <w:rPr>
          <w:b/>
          <w:bCs/>
        </w:rPr>
        <w:t>Case Law/Examples</w:t>
      </w:r>
      <w:r w:rsidRPr="008E4366">
        <w:t xml:space="preserve">: </w:t>
      </w:r>
      <w:proofErr w:type="spellStart"/>
      <w:r w:rsidRPr="008E4366">
        <w:t>McAlpine</w:t>
      </w:r>
      <w:proofErr w:type="spellEnd"/>
      <w:r w:rsidRPr="008E4366">
        <w:t xml:space="preserve"> </w:t>
      </w:r>
      <w:proofErr w:type="spellStart"/>
      <w:r w:rsidRPr="008E4366">
        <w:t>Humberoak</w:t>
      </w:r>
      <w:proofErr w:type="spellEnd"/>
      <w:r w:rsidRPr="008E4366">
        <w:t xml:space="preserve"> v. McDermott (1992, UK) awarded overtime for denied EOT. Indian: Oil India Ltd v. </w:t>
      </w:r>
      <w:proofErr w:type="spellStart"/>
      <w:r w:rsidRPr="008E4366">
        <w:t>Essar</w:t>
      </w:r>
      <w:proofErr w:type="spellEnd"/>
      <w:r w:rsidRPr="008E4366">
        <w:t xml:space="preserve"> Oil Ltd (2019, Delhi HC), constructive acceleration upheld for design delays. Example: 3-month acceleration with INR 0.9 crores overtime + INR 3 crores equipment = INR 3.9 crores net.</w:t>
      </w:r>
    </w:p>
    <w:p w:rsidR="008E4366" w:rsidRPr="008E4366" w:rsidRDefault="008E4366" w:rsidP="008E4366">
      <w:r w:rsidRPr="008E4366">
        <w:rPr>
          <w:b/>
          <w:bCs/>
        </w:rPr>
        <w:t>Practical Integration</w:t>
      </w:r>
      <w:r w:rsidRPr="008E4366">
        <w:t>: Add sub-head under "Plant and Equipment" (INR 10-30 crores), evidence via histograms. Reference Clause 8.6. Risks: Proving denial; counter: EOT correspondence. Updated Value: INR 15-35 crores.</w:t>
      </w:r>
    </w:p>
    <w:p w:rsidR="008E4366" w:rsidRPr="008E4366" w:rsidRDefault="008E4366" w:rsidP="008E4366">
      <w:pPr>
        <w:rPr>
          <w:b/>
          <w:bCs/>
        </w:rPr>
      </w:pPr>
      <w:r w:rsidRPr="008E4366">
        <w:rPr>
          <w:b/>
          <w:bCs/>
        </w:rPr>
        <w:t>3. Extended Bond/Insurance/Guarantee Costs</w:t>
      </w:r>
    </w:p>
    <w:p w:rsidR="008E4366" w:rsidRPr="008E4366" w:rsidRDefault="008E4366" w:rsidP="008E4366">
      <w:r w:rsidRPr="008E4366">
        <w:rPr>
          <w:b/>
          <w:bCs/>
        </w:rPr>
        <w:t>Expanded Description</w:t>
      </w:r>
      <w:r w:rsidRPr="008E4366">
        <w:t>: Delays extend bond/insurance validity, incurring premiums. Drafts cover equipment insurance but not project-wide extensions.</w:t>
      </w:r>
    </w:p>
    <w:p w:rsidR="008E4366" w:rsidRPr="008E4366" w:rsidRDefault="008E4366" w:rsidP="008E4366">
      <w:r w:rsidRPr="008E4366">
        <w:rPr>
          <w:b/>
          <w:bCs/>
        </w:rPr>
        <w:t>Principles and Legal Basis</w:t>
      </w:r>
      <w:r w:rsidRPr="008E4366">
        <w:t>: Direct prolongation consequence (FIDIC Sub-Clause 4.2); claimable if employer-delayed.</w:t>
      </w:r>
    </w:p>
    <w:p w:rsidR="008E4366" w:rsidRPr="008E4366" w:rsidRDefault="008E4366" w:rsidP="008E4366">
      <w:r w:rsidRPr="008E4366">
        <w:rPr>
          <w:b/>
          <w:bCs/>
        </w:rPr>
        <w:t>Logic Basis</w:t>
      </w:r>
      <w:r w:rsidRPr="008E4366">
        <w:t>: Prolongation increases risk exposure; logically shifts costs to employer.</w:t>
      </w:r>
    </w:p>
    <w:p w:rsidR="008E4366" w:rsidRPr="008E4366" w:rsidRDefault="008E4366" w:rsidP="008E4366">
      <w:r w:rsidRPr="008E4366">
        <w:rPr>
          <w:b/>
          <w:bCs/>
        </w:rPr>
        <w:t>Origin</w:t>
      </w:r>
      <w:r w:rsidRPr="008E4366">
        <w:t>: UK bonding (1800s); FIDIC 1977.</w:t>
      </w:r>
    </w:p>
    <w:p w:rsidR="008E4366" w:rsidRPr="008E4366" w:rsidRDefault="008E4366" w:rsidP="008E4366">
      <w:r w:rsidRPr="008E4366">
        <w:rPr>
          <w:b/>
          <w:bCs/>
        </w:rPr>
        <w:t>Case Law/Examples</w:t>
      </w:r>
      <w:r w:rsidRPr="008E4366">
        <w:t xml:space="preserve">: In prolongation disputes like </w:t>
      </w:r>
      <w:proofErr w:type="spellStart"/>
      <w:r w:rsidRPr="008E4366">
        <w:t>Costain</w:t>
      </w:r>
      <w:proofErr w:type="spellEnd"/>
      <w:r w:rsidRPr="008E4366">
        <w:t xml:space="preserve"> Ltd v. </w:t>
      </w:r>
      <w:proofErr w:type="spellStart"/>
      <w:r w:rsidRPr="008E4366">
        <w:t>Haswell</w:t>
      </w:r>
      <w:proofErr w:type="spellEnd"/>
      <w:r w:rsidRPr="008E4366">
        <w:t xml:space="preserve"> (2009, UK), bond extensions awarded. Indian: NHAI v. ITD Cementation (2015, SC), similar costs included. Example: INR 5 crores/year × 1.83 years = INR 9.15 crores.</w:t>
      </w:r>
    </w:p>
    <w:p w:rsidR="008E4366" w:rsidRPr="008E4366" w:rsidRDefault="008E4366" w:rsidP="008E4366">
      <w:r w:rsidRPr="008E4366">
        <w:rPr>
          <w:b/>
          <w:bCs/>
        </w:rPr>
        <w:t>Practical Integration</w:t>
      </w:r>
      <w:r w:rsidRPr="008E4366">
        <w:t>: Sub-head under "Other Costs" (INR 5-10 crores), supported by policies. Risks: Contract caps; counter: Prove causation. Updated Value: INR 6-12 crores.</w:t>
      </w:r>
    </w:p>
    <w:p w:rsidR="008E4366" w:rsidRPr="008E4366" w:rsidRDefault="008E4366" w:rsidP="008E4366">
      <w:pPr>
        <w:rPr>
          <w:b/>
          <w:bCs/>
        </w:rPr>
      </w:pPr>
      <w:r w:rsidRPr="008E4366">
        <w:rPr>
          <w:b/>
          <w:bCs/>
        </w:rPr>
        <w:t xml:space="preserve">4. Escalation </w:t>
      </w:r>
      <w:proofErr w:type="gramStart"/>
      <w:r w:rsidRPr="008E4366">
        <w:rPr>
          <w:b/>
          <w:bCs/>
        </w:rPr>
        <w:t>Beyond</w:t>
      </w:r>
      <w:proofErr w:type="gramEnd"/>
      <w:r w:rsidRPr="008E4366">
        <w:rPr>
          <w:b/>
          <w:bCs/>
        </w:rPr>
        <w:t xml:space="preserve"> Contract Provisions</w:t>
      </w:r>
    </w:p>
    <w:p w:rsidR="008E4366" w:rsidRPr="008E4366" w:rsidRDefault="008E4366" w:rsidP="008E4366">
      <w:r w:rsidRPr="008E4366">
        <w:rPr>
          <w:b/>
          <w:bCs/>
        </w:rPr>
        <w:t>Expanded Description</w:t>
      </w:r>
      <w:r w:rsidRPr="008E4366">
        <w:t>: Unrecovered price rises (e.g., fuel/labor) due to delays. Drafts cover materials partially but ignore indices/currency.</w:t>
      </w:r>
    </w:p>
    <w:p w:rsidR="008E4366" w:rsidRPr="008E4366" w:rsidRDefault="008E4366" w:rsidP="008E4366">
      <w:r w:rsidRPr="008E4366">
        <w:rPr>
          <w:b/>
          <w:bCs/>
        </w:rPr>
        <w:lastRenderedPageBreak/>
        <w:t>Principles and Legal Basis</w:t>
      </w:r>
      <w:r w:rsidRPr="008E4366">
        <w:t xml:space="preserve">: Via price adjustment clauses or quantum </w:t>
      </w:r>
      <w:proofErr w:type="spellStart"/>
      <w:r w:rsidRPr="008E4366">
        <w:t>meruit</w:t>
      </w:r>
      <w:proofErr w:type="spellEnd"/>
      <w:r w:rsidRPr="008E4366">
        <w:t xml:space="preserve"> (FIDIC Sub-Clause 13.7); India uses CPWD/RBI indices.</w:t>
      </w:r>
    </w:p>
    <w:p w:rsidR="008E4366" w:rsidRPr="008E4366" w:rsidRDefault="008E4366" w:rsidP="008E4366">
      <w:r w:rsidRPr="008E4366">
        <w:rPr>
          <w:b/>
          <w:bCs/>
        </w:rPr>
        <w:t>Logic Basis</w:t>
      </w:r>
      <w:r w:rsidRPr="008E4366">
        <w:t>: Delays expose to inflation; claimable as foreseeable.</w:t>
      </w:r>
    </w:p>
    <w:p w:rsidR="008E4366" w:rsidRPr="008E4366" w:rsidRDefault="008E4366" w:rsidP="008E4366">
      <w:r w:rsidRPr="008E4366">
        <w:rPr>
          <w:b/>
          <w:bCs/>
        </w:rPr>
        <w:t>Origin</w:t>
      </w:r>
      <w:r w:rsidRPr="008E4366">
        <w:t>: UK industrial era; India CPWD since 1950s, NHAI HAM models.</w:t>
      </w:r>
    </w:p>
    <w:p w:rsidR="008E4366" w:rsidRPr="008E4366" w:rsidRDefault="008E4366" w:rsidP="008E4366">
      <w:r w:rsidRPr="008E4366">
        <w:rPr>
          <w:b/>
          <w:bCs/>
        </w:rPr>
        <w:t>Case Law/Examples</w:t>
      </w:r>
      <w:r w:rsidRPr="008E4366">
        <w:t>: Metric Constructors v. NASA (1999, US) for indices. Indian: TNPWD cases use CPI. Example: 14.67% on INR 200 crores = INR 29.34 crores.</w:t>
      </w:r>
    </w:p>
    <w:p w:rsidR="008E4366" w:rsidRPr="008E4366" w:rsidRDefault="008E4366" w:rsidP="008E4366">
      <w:r w:rsidRPr="008E4366">
        <w:rPr>
          <w:b/>
          <w:bCs/>
        </w:rPr>
        <w:t>Practical Integration</w:t>
      </w:r>
      <w:r w:rsidRPr="008E4366">
        <w:t>: Expand "Materials" (INR 10-20 crores), cite RBI 2025 indices. Risks: Clause limits; counter: Argue breach. Updated Value: INR 15-25 crores (post-2025 RBI hikes).</w:t>
      </w:r>
    </w:p>
    <w:p w:rsidR="008E4366" w:rsidRPr="008E4366" w:rsidRDefault="008E4366" w:rsidP="008E4366">
      <w:pPr>
        <w:rPr>
          <w:b/>
          <w:bCs/>
        </w:rPr>
      </w:pPr>
      <w:r w:rsidRPr="008E4366">
        <w:rPr>
          <w:b/>
          <w:bCs/>
        </w:rPr>
        <w:t>5. Environmental/Regulatory Compliance Costs</w:t>
      </w:r>
    </w:p>
    <w:p w:rsidR="008E4366" w:rsidRPr="008E4366" w:rsidRDefault="008E4366" w:rsidP="008E4366">
      <w:r w:rsidRPr="008E4366">
        <w:rPr>
          <w:b/>
          <w:bCs/>
        </w:rPr>
        <w:t>Expanded Description</w:t>
      </w:r>
      <w:r w:rsidRPr="008E4366">
        <w:t>: Extended monitoring/permits due to delays (e.g., borrow areas). Drafts note issues but no claim.</w:t>
      </w:r>
    </w:p>
    <w:p w:rsidR="008E4366" w:rsidRPr="008E4366" w:rsidRDefault="008E4366" w:rsidP="008E4366">
      <w:r w:rsidRPr="008E4366">
        <w:rPr>
          <w:b/>
          <w:bCs/>
        </w:rPr>
        <w:t>Principles and Legal Basis</w:t>
      </w:r>
      <w:r w:rsidRPr="008E4366">
        <w:t xml:space="preserve">: Under Environment Protection Act 1986; </w:t>
      </w:r>
      <w:proofErr w:type="spellStart"/>
      <w:r w:rsidRPr="008E4366">
        <w:t>MoEFCC</w:t>
      </w:r>
      <w:proofErr w:type="spellEnd"/>
      <w:r w:rsidRPr="008E4366">
        <w:t xml:space="preserve"> norms require compensation for prolonged compliance.</w:t>
      </w:r>
    </w:p>
    <w:p w:rsidR="008E4366" w:rsidRPr="008E4366" w:rsidRDefault="008E4366" w:rsidP="008E4366">
      <w:r w:rsidRPr="008E4366">
        <w:rPr>
          <w:b/>
          <w:bCs/>
        </w:rPr>
        <w:t>Logic Basis</w:t>
      </w:r>
      <w:r w:rsidRPr="008E4366">
        <w:t>: Delays extend obligations; claimable as direct costs.</w:t>
      </w:r>
    </w:p>
    <w:p w:rsidR="008E4366" w:rsidRPr="008E4366" w:rsidRDefault="008E4366" w:rsidP="008E4366">
      <w:r w:rsidRPr="008E4366">
        <w:rPr>
          <w:b/>
          <w:bCs/>
        </w:rPr>
        <w:t>Origin</w:t>
      </w:r>
      <w:r w:rsidRPr="008E4366">
        <w:t>: U.S. NEPA 1969; India EIA 1994.</w:t>
      </w:r>
    </w:p>
    <w:p w:rsidR="008E4366" w:rsidRPr="008E4366" w:rsidRDefault="008E4366" w:rsidP="008E4366">
      <w:r w:rsidRPr="008E4366">
        <w:rPr>
          <w:b/>
          <w:bCs/>
        </w:rPr>
        <w:t>Case Law/Examples</w:t>
      </w:r>
      <w:r w:rsidRPr="008E4366">
        <w:t xml:space="preserve">: Indian: NHAI projects fined for delays (e.g., 2023 </w:t>
      </w:r>
      <w:proofErr w:type="spellStart"/>
      <w:r w:rsidRPr="008E4366">
        <w:t>MoEFCC</w:t>
      </w:r>
      <w:proofErr w:type="spellEnd"/>
      <w:r w:rsidRPr="008E4366">
        <w:t xml:space="preserve"> cases). Example: INR 0.5 crores/month × 22 = INR 11 crores + fines.</w:t>
      </w:r>
    </w:p>
    <w:p w:rsidR="008E4366" w:rsidRPr="008E4366" w:rsidRDefault="008E4366" w:rsidP="008E4366">
      <w:r w:rsidRPr="008E4366">
        <w:rPr>
          <w:b/>
          <w:bCs/>
        </w:rPr>
        <w:t>Practical Integration</w:t>
      </w:r>
      <w:r w:rsidRPr="008E4366">
        <w:t xml:space="preserve">: Under "Other Costs" (INR 5-15 crores), evidence </w:t>
      </w:r>
      <w:proofErr w:type="spellStart"/>
      <w:r w:rsidRPr="008E4366">
        <w:t>MoEFCC</w:t>
      </w:r>
      <w:proofErr w:type="spellEnd"/>
      <w:r w:rsidRPr="008E4366">
        <w:t xml:space="preserve"> letters. Risks: Statutory caps; counter: Link to delays. Updated Value: INR 7-18 crores.</w:t>
      </w:r>
    </w:p>
    <w:p w:rsidR="008E4366" w:rsidRPr="008E4366" w:rsidRDefault="008E4366" w:rsidP="008E4366">
      <w:pPr>
        <w:rPr>
          <w:b/>
          <w:bCs/>
        </w:rPr>
      </w:pPr>
      <w:r w:rsidRPr="008E4366">
        <w:rPr>
          <w:b/>
          <w:bCs/>
        </w:rPr>
        <w:t>6. Idle Time or Standby Costs for Subcontractors</w:t>
      </w:r>
    </w:p>
    <w:p w:rsidR="008E4366" w:rsidRPr="008E4366" w:rsidRDefault="008E4366" w:rsidP="008E4366">
      <w:r w:rsidRPr="008E4366">
        <w:rPr>
          <w:b/>
          <w:bCs/>
        </w:rPr>
        <w:t>Expanded Description</w:t>
      </w:r>
      <w:r w:rsidRPr="008E4366">
        <w:t>: Pass-through for idled subs. Drafts ignore subs.</w:t>
      </w:r>
    </w:p>
    <w:p w:rsidR="008E4366" w:rsidRPr="008E4366" w:rsidRDefault="008E4366" w:rsidP="008E4366">
      <w:r w:rsidRPr="008E4366">
        <w:rPr>
          <w:b/>
          <w:bCs/>
        </w:rPr>
        <w:t>Principles and Legal Basis</w:t>
      </w:r>
      <w:r w:rsidRPr="008E4366">
        <w:t>: Back-to-back clauses; India allows under Arbitration Act.</w:t>
      </w:r>
    </w:p>
    <w:p w:rsidR="008E4366" w:rsidRPr="008E4366" w:rsidRDefault="008E4366" w:rsidP="008E4366">
      <w:r w:rsidRPr="008E4366">
        <w:rPr>
          <w:b/>
          <w:bCs/>
        </w:rPr>
        <w:t>Logic Basis</w:t>
      </w:r>
      <w:r w:rsidRPr="008E4366">
        <w:t>: Chain impact from employer delays.</w:t>
      </w:r>
    </w:p>
    <w:p w:rsidR="008E4366" w:rsidRPr="008E4366" w:rsidRDefault="008E4366" w:rsidP="008E4366">
      <w:r w:rsidRPr="008E4366">
        <w:rPr>
          <w:b/>
          <w:bCs/>
        </w:rPr>
        <w:t>Origin</w:t>
      </w:r>
      <w:r w:rsidRPr="008E4366">
        <w:t xml:space="preserve">: U.S. </w:t>
      </w:r>
      <w:proofErr w:type="spellStart"/>
      <w:r w:rsidRPr="008E4366">
        <w:t>Spearin</w:t>
      </w:r>
      <w:proofErr w:type="spellEnd"/>
      <w:r w:rsidRPr="008E4366">
        <w:t xml:space="preserve"> (1918); India post-1996 Act.</w:t>
      </w:r>
    </w:p>
    <w:p w:rsidR="008E4366" w:rsidRPr="008E4366" w:rsidRDefault="008E4366" w:rsidP="008E4366">
      <w:r w:rsidRPr="008E4366">
        <w:rPr>
          <w:b/>
          <w:bCs/>
        </w:rPr>
        <w:t>Case Law/Examples</w:t>
      </w:r>
      <w:r w:rsidRPr="008E4366">
        <w:t xml:space="preserve">: </w:t>
      </w:r>
      <w:proofErr w:type="spellStart"/>
      <w:r w:rsidRPr="008E4366">
        <w:t>Prasar</w:t>
      </w:r>
      <w:proofErr w:type="spellEnd"/>
      <w:r w:rsidRPr="008E4366">
        <w:t xml:space="preserve"> </w:t>
      </w:r>
      <w:proofErr w:type="spellStart"/>
      <w:r w:rsidRPr="008E4366">
        <w:t>Bharati</w:t>
      </w:r>
      <w:proofErr w:type="spellEnd"/>
      <w:r w:rsidRPr="008E4366">
        <w:t xml:space="preserve"> v. </w:t>
      </w:r>
      <w:proofErr w:type="spellStart"/>
      <w:r w:rsidRPr="008E4366">
        <w:t>Multi Channel</w:t>
      </w:r>
      <w:proofErr w:type="spellEnd"/>
      <w:r w:rsidRPr="008E4366">
        <w:t xml:space="preserve"> (2019, Delhi HC) upheld pass-through. Example: INR 0.2 crores/day × 200 = INR 40 crores.</w:t>
      </w:r>
    </w:p>
    <w:p w:rsidR="008E4366" w:rsidRPr="008E4366" w:rsidRDefault="008E4366" w:rsidP="008E4366">
      <w:r w:rsidRPr="008E4366">
        <w:rPr>
          <w:b/>
          <w:bCs/>
        </w:rPr>
        <w:t>Practical Integration</w:t>
      </w:r>
      <w:r w:rsidRPr="008E4366">
        <w:t xml:space="preserve">: New head (INR 10-20 crores), with sub invoices. Risks: No </w:t>
      </w:r>
      <w:proofErr w:type="spellStart"/>
      <w:r w:rsidRPr="008E4366">
        <w:t>privity</w:t>
      </w:r>
      <w:proofErr w:type="spellEnd"/>
      <w:r w:rsidRPr="008E4366">
        <w:t>; counter: Clauses. Updated Value: INR 12-25 crores.</w:t>
      </w:r>
    </w:p>
    <w:p w:rsidR="008E4366" w:rsidRPr="008E4366" w:rsidRDefault="008E4366" w:rsidP="008E4366">
      <w:pPr>
        <w:rPr>
          <w:b/>
          <w:bCs/>
        </w:rPr>
      </w:pPr>
      <w:r w:rsidRPr="008E4366">
        <w:rPr>
          <w:b/>
          <w:bCs/>
        </w:rPr>
        <w:t>7. Claims for Variations/Change of Scope as Prolongation Drivers</w:t>
      </w:r>
    </w:p>
    <w:p w:rsidR="008E4366" w:rsidRPr="008E4366" w:rsidRDefault="008E4366" w:rsidP="008E4366">
      <w:r w:rsidRPr="008E4366">
        <w:rPr>
          <w:b/>
          <w:bCs/>
        </w:rPr>
        <w:t>Expanded Description</w:t>
      </w:r>
      <w:r w:rsidRPr="008E4366">
        <w:t>: Scope changes (e.g., major structures) causing delays. Drafts reference but don't quantify.</w:t>
      </w:r>
    </w:p>
    <w:p w:rsidR="008E4366" w:rsidRPr="008E4366" w:rsidRDefault="008E4366" w:rsidP="008E4366">
      <w:r w:rsidRPr="008E4366">
        <w:rPr>
          <w:b/>
          <w:bCs/>
        </w:rPr>
        <w:t>Principles and Legal Basis</w:t>
      </w:r>
      <w:r w:rsidRPr="008E4366">
        <w:t>: FIDIC 13.1 allows adjustments.</w:t>
      </w:r>
    </w:p>
    <w:p w:rsidR="008E4366" w:rsidRPr="008E4366" w:rsidRDefault="008E4366" w:rsidP="008E4366">
      <w:r w:rsidRPr="008E4366">
        <w:rPr>
          <w:b/>
          <w:bCs/>
        </w:rPr>
        <w:lastRenderedPageBreak/>
        <w:t>Logic Basis</w:t>
      </w:r>
      <w:r w:rsidRPr="008E4366">
        <w:t>: Changes prolong; claimable for impacts.</w:t>
      </w:r>
    </w:p>
    <w:p w:rsidR="008E4366" w:rsidRPr="008E4366" w:rsidRDefault="008E4366" w:rsidP="008E4366">
      <w:r w:rsidRPr="008E4366">
        <w:rPr>
          <w:b/>
          <w:bCs/>
        </w:rPr>
        <w:t>Origin</w:t>
      </w:r>
      <w:r w:rsidRPr="008E4366">
        <w:t>: UK 1800s; FIDIC 1957.</w:t>
      </w:r>
    </w:p>
    <w:p w:rsidR="008E4366" w:rsidRPr="008E4366" w:rsidRDefault="008E4366" w:rsidP="008E4366">
      <w:r w:rsidRPr="008E4366">
        <w:rPr>
          <w:b/>
          <w:bCs/>
        </w:rPr>
        <w:t>Case Law/Examples</w:t>
      </w:r>
      <w:r w:rsidRPr="008E4366">
        <w:t xml:space="preserve">: Van </w:t>
      </w:r>
      <w:proofErr w:type="spellStart"/>
      <w:r w:rsidRPr="008E4366">
        <w:t>Oord</w:t>
      </w:r>
      <w:proofErr w:type="spellEnd"/>
      <w:r w:rsidRPr="008E4366">
        <w:t xml:space="preserve"> v. </w:t>
      </w:r>
      <w:proofErr w:type="spellStart"/>
      <w:r w:rsidRPr="008E4366">
        <w:t>Allseas</w:t>
      </w:r>
      <w:proofErr w:type="spellEnd"/>
      <w:r w:rsidRPr="008E4366">
        <w:t xml:space="preserve"> (2015, UK) for omission variations. Indian: NHAI v. </w:t>
      </w:r>
      <w:proofErr w:type="spellStart"/>
      <w:r w:rsidRPr="008E4366">
        <w:t>Som</w:t>
      </w:r>
      <w:proofErr w:type="spellEnd"/>
      <w:r w:rsidRPr="008E4366">
        <w:t xml:space="preserve"> </w:t>
      </w:r>
      <w:proofErr w:type="spellStart"/>
      <w:r w:rsidRPr="008E4366">
        <w:t>Datt</w:t>
      </w:r>
      <w:proofErr w:type="spellEnd"/>
      <w:r w:rsidRPr="008E4366">
        <w:t xml:space="preserve"> Builders (2009, SC). Example: INR 50 crores direct + INR 9 crores time.</w:t>
      </w:r>
    </w:p>
    <w:p w:rsidR="008E4366" w:rsidRPr="008E4366" w:rsidRDefault="008E4366" w:rsidP="008E4366">
      <w:r w:rsidRPr="008E4366">
        <w:rPr>
          <w:b/>
          <w:bCs/>
        </w:rPr>
        <w:t>Practical Integration</w:t>
      </w:r>
      <w:r w:rsidRPr="008E4366">
        <w:t>: New "Variations" head (INR 20-50 crores), under Clause 13.1. Risks: Omissions; counter: Prove breach. Updated Value: INR 25-60 crores.</w:t>
      </w:r>
    </w:p>
    <w:p w:rsidR="008E4366" w:rsidRPr="008E4366" w:rsidRDefault="008E4366" w:rsidP="008E4366">
      <w:pPr>
        <w:rPr>
          <w:b/>
          <w:bCs/>
        </w:rPr>
      </w:pPr>
      <w:r w:rsidRPr="008E4366">
        <w:rPr>
          <w:b/>
          <w:bCs/>
        </w:rPr>
        <w:t>8. Interest on Delayed Payments (Beyond Financing Costs)</w:t>
      </w:r>
    </w:p>
    <w:p w:rsidR="008E4366" w:rsidRPr="008E4366" w:rsidRDefault="008E4366" w:rsidP="008E4366">
      <w:r w:rsidRPr="008E4366">
        <w:rPr>
          <w:b/>
          <w:bCs/>
        </w:rPr>
        <w:t>Expanded Description</w:t>
      </w:r>
      <w:r w:rsidRPr="008E4366">
        <w:t xml:space="preserve">: Compound interest on </w:t>
      </w:r>
      <w:proofErr w:type="spellStart"/>
      <w:r w:rsidRPr="008E4366">
        <w:t>overdues</w:t>
      </w:r>
      <w:proofErr w:type="spellEnd"/>
      <w:r w:rsidRPr="008E4366">
        <w:t>. Drafts vague on advances.</w:t>
      </w:r>
    </w:p>
    <w:p w:rsidR="008E4366" w:rsidRPr="008E4366" w:rsidRDefault="008E4366" w:rsidP="008E4366">
      <w:r w:rsidRPr="008E4366">
        <w:rPr>
          <w:b/>
          <w:bCs/>
        </w:rPr>
        <w:t>Principles and Legal Basis</w:t>
      </w:r>
      <w:r w:rsidRPr="008E4366">
        <w:t>: Arbitration Act Section 31(7) mandates unless barred.</w:t>
      </w:r>
    </w:p>
    <w:p w:rsidR="008E4366" w:rsidRPr="008E4366" w:rsidRDefault="008E4366" w:rsidP="008E4366">
      <w:r w:rsidRPr="008E4366">
        <w:rPr>
          <w:b/>
          <w:bCs/>
        </w:rPr>
        <w:t>Logic Basis</w:t>
      </w:r>
      <w:r w:rsidRPr="008E4366">
        <w:t>: Time value of money.</w:t>
      </w:r>
    </w:p>
    <w:p w:rsidR="008E4366" w:rsidRPr="008E4366" w:rsidRDefault="008E4366" w:rsidP="008E4366">
      <w:r w:rsidRPr="008E4366">
        <w:rPr>
          <w:b/>
          <w:bCs/>
        </w:rPr>
        <w:t>Origin</w:t>
      </w:r>
      <w:r w:rsidRPr="008E4366">
        <w:t>: Roman law; India 1996 Act.</w:t>
      </w:r>
    </w:p>
    <w:p w:rsidR="008E4366" w:rsidRPr="008E4366" w:rsidRDefault="008E4366" w:rsidP="008E4366">
      <w:r w:rsidRPr="008E4366">
        <w:rPr>
          <w:b/>
          <w:bCs/>
        </w:rPr>
        <w:t>Case Law/Examples</w:t>
      </w:r>
      <w:r w:rsidRPr="008E4366">
        <w:t xml:space="preserve">: ONGC v. GT </w:t>
      </w:r>
      <w:proofErr w:type="spellStart"/>
      <w:r w:rsidRPr="008E4366">
        <w:t>Beckfield</w:t>
      </w:r>
      <w:proofErr w:type="spellEnd"/>
      <w:r w:rsidRPr="008E4366">
        <w:t xml:space="preserve"> (2025, SC) clarified </w:t>
      </w:r>
      <w:proofErr w:type="spellStart"/>
      <w:r w:rsidRPr="008E4366">
        <w:t>pendente</w:t>
      </w:r>
      <w:proofErr w:type="spellEnd"/>
      <w:r w:rsidRPr="008E4366">
        <w:t xml:space="preserve"> lite interest. Example: 12% on INR 100 crores × 365 days = INR 12 crores.</w:t>
      </w:r>
    </w:p>
    <w:p w:rsidR="008E4366" w:rsidRPr="008E4366" w:rsidRDefault="008E4366" w:rsidP="008E4366">
      <w:r w:rsidRPr="008E4366">
        <w:rPr>
          <w:b/>
          <w:bCs/>
        </w:rPr>
        <w:t>Practical Integration</w:t>
      </w:r>
      <w:r w:rsidRPr="008E4366">
        <w:t>: Expand "Financing" (INR 10-15 crores). Risks: Contract bar; counter: Section 31(7). Updated Value: INR 12-18 crores.</w:t>
      </w:r>
    </w:p>
    <w:p w:rsidR="008E4366" w:rsidRPr="008E4366" w:rsidRDefault="008E4366" w:rsidP="008E4366">
      <w:pPr>
        <w:rPr>
          <w:b/>
          <w:bCs/>
        </w:rPr>
      </w:pPr>
      <w:r w:rsidRPr="008E4366">
        <w:rPr>
          <w:b/>
          <w:bCs/>
        </w:rPr>
        <w:t>9. Consequential Losses (if Contract Allows)</w:t>
      </w:r>
    </w:p>
    <w:p w:rsidR="008E4366" w:rsidRPr="008E4366" w:rsidRDefault="008E4366" w:rsidP="008E4366">
      <w:r w:rsidRPr="008E4366">
        <w:rPr>
          <w:b/>
          <w:bCs/>
        </w:rPr>
        <w:t>Expanded Description</w:t>
      </w:r>
      <w:r w:rsidRPr="008E4366">
        <w:t>: Indirect losses (e.g., lost bids). Drafts touch profit but not broader.</w:t>
      </w:r>
    </w:p>
    <w:p w:rsidR="008E4366" w:rsidRPr="008E4366" w:rsidRDefault="008E4366" w:rsidP="008E4366">
      <w:r w:rsidRPr="008E4366">
        <w:rPr>
          <w:b/>
          <w:bCs/>
        </w:rPr>
        <w:t>Principles and Legal Basis</w:t>
      </w:r>
      <w:r w:rsidRPr="008E4366">
        <w:t xml:space="preserve">: Foreseeable under Hadley v. </w:t>
      </w:r>
      <w:proofErr w:type="spellStart"/>
      <w:r w:rsidRPr="008E4366">
        <w:t>Baxendale</w:t>
      </w:r>
      <w:proofErr w:type="spellEnd"/>
      <w:r w:rsidRPr="008E4366">
        <w:t>; often excluded.</w:t>
      </w:r>
    </w:p>
    <w:p w:rsidR="008E4366" w:rsidRPr="008E4366" w:rsidRDefault="008E4366" w:rsidP="008E4366">
      <w:r w:rsidRPr="008E4366">
        <w:rPr>
          <w:b/>
          <w:bCs/>
        </w:rPr>
        <w:t>Logic Basis</w:t>
      </w:r>
      <w:r w:rsidRPr="008E4366">
        <w:t>: Breach ripples; claimable if not remote.</w:t>
      </w:r>
    </w:p>
    <w:p w:rsidR="008E4366" w:rsidRPr="008E4366" w:rsidRDefault="008E4366" w:rsidP="008E4366">
      <w:r w:rsidRPr="008E4366">
        <w:rPr>
          <w:b/>
          <w:bCs/>
        </w:rPr>
        <w:t>Origin</w:t>
      </w:r>
      <w:r w:rsidRPr="008E4366">
        <w:t xml:space="preserve">: Hadley v. </w:t>
      </w:r>
      <w:proofErr w:type="spellStart"/>
      <w:r w:rsidRPr="008E4366">
        <w:t>Baxendale</w:t>
      </w:r>
      <w:proofErr w:type="spellEnd"/>
      <w:r w:rsidRPr="008E4366">
        <w:t xml:space="preserve"> (1854). India: Section 73 Contract Act.</w:t>
      </w:r>
    </w:p>
    <w:p w:rsidR="008E4366" w:rsidRPr="008E4366" w:rsidRDefault="008E4366" w:rsidP="008E4366">
      <w:r w:rsidRPr="008E4366">
        <w:rPr>
          <w:b/>
          <w:bCs/>
        </w:rPr>
        <w:t>Case Law/Examples</w:t>
      </w:r>
      <w:r w:rsidRPr="008E4366">
        <w:t xml:space="preserve">: Hadley denied remote losses. Indian: </w:t>
      </w:r>
      <w:proofErr w:type="spellStart"/>
      <w:r w:rsidRPr="008E4366">
        <w:t>Murlidhar</w:t>
      </w:r>
      <w:proofErr w:type="spellEnd"/>
      <w:r w:rsidRPr="008E4366">
        <w:t xml:space="preserve"> </w:t>
      </w:r>
      <w:proofErr w:type="spellStart"/>
      <w:r w:rsidRPr="008E4366">
        <w:t>Chiranjilal</w:t>
      </w:r>
      <w:proofErr w:type="spellEnd"/>
      <w:r w:rsidRPr="008E4366">
        <w:t xml:space="preserve"> v. </w:t>
      </w:r>
      <w:proofErr w:type="spellStart"/>
      <w:r w:rsidRPr="008E4366">
        <w:t>Harishchandra</w:t>
      </w:r>
      <w:proofErr w:type="spellEnd"/>
      <w:r w:rsidRPr="008E4366">
        <w:t xml:space="preserve"> </w:t>
      </w:r>
      <w:proofErr w:type="spellStart"/>
      <w:r w:rsidRPr="008E4366">
        <w:t>Dwarkadas</w:t>
      </w:r>
      <w:proofErr w:type="spellEnd"/>
      <w:r w:rsidRPr="008E4366">
        <w:t xml:space="preserve"> (1962, SC). Example: Hudson Formula for INR 100 crores lost profit.</w:t>
      </w:r>
    </w:p>
    <w:p w:rsidR="008E4366" w:rsidRPr="008E4366" w:rsidRDefault="008E4366" w:rsidP="008E4366">
      <w:r w:rsidRPr="008E4366">
        <w:rPr>
          <w:b/>
          <w:bCs/>
        </w:rPr>
        <w:t>Practical Integration</w:t>
      </w:r>
      <w:r w:rsidRPr="008E4366">
        <w:t>: Expand "Profit Loss" if allowed. Risks: Exclusion clauses; counter: Prove foreseeability. Updated Value: INR 10-20 crores.</w:t>
      </w:r>
    </w:p>
    <w:p w:rsidR="008E4366" w:rsidRPr="008E4366" w:rsidRDefault="008E4366" w:rsidP="008E4366">
      <w:r w:rsidRPr="008E4366">
        <w:rPr>
          <w:b/>
          <w:bCs/>
        </w:rPr>
        <w:t>Conclusion</w:t>
      </w:r>
      <w:r w:rsidRPr="008E4366">
        <w:t>: Integrating these could elevate the claim to INR 600-800 crores, with robust evidence (e.g., SCL Protocol analyses) enhancing enforceability in Indian arbitration. Recommend expert consultation for tailoring.</w:t>
      </w:r>
      <w:bookmarkStart w:id="0" w:name="_GoBack"/>
      <w:bookmarkEnd w:id="0"/>
    </w:p>
    <w:p w:rsidR="00A63BF7" w:rsidRDefault="00A63BF7"/>
    <w:sectPr w:rsidR="00A63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62FE5"/>
    <w:multiLevelType w:val="multilevel"/>
    <w:tmpl w:val="43F20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04B"/>
    <w:rsid w:val="00041763"/>
    <w:rsid w:val="008E4366"/>
    <w:rsid w:val="00A63BF7"/>
    <w:rsid w:val="00BF604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9E203E-1E66-4175-A027-A007AA3BB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455713">
      <w:bodyDiv w:val="1"/>
      <w:marLeft w:val="0"/>
      <w:marRight w:val="0"/>
      <w:marTop w:val="0"/>
      <w:marBottom w:val="0"/>
      <w:divBdr>
        <w:top w:val="none" w:sz="0" w:space="0" w:color="auto"/>
        <w:left w:val="none" w:sz="0" w:space="0" w:color="auto"/>
        <w:bottom w:val="none" w:sz="0" w:space="0" w:color="auto"/>
        <w:right w:val="none" w:sz="0" w:space="0" w:color="auto"/>
      </w:divBdr>
    </w:div>
    <w:div w:id="119329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1512</Words>
  <Characters>8621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2025-09-09T15:04:00Z</dcterms:created>
  <dcterms:modified xsi:type="dcterms:W3CDTF">2025-09-09T15:04:00Z</dcterms:modified>
</cp:coreProperties>
</file>