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1C723CDB" w:rsidR="00AB1985" w:rsidRDefault="000F3BD9"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en"/>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en"/>
            <w:rFonts w:ascii="Times New Roman" w:eastAsia="Times New Roman" w:hAnsi="Times New Roman" w:cs="Times New Roman"/>
            <w:i/>
            <w:iCs/>
            <w:lang w:eastAsia="fr-CA"/>
          </w:rPr>
          <w:t>The Dataverse Projec</w:t>
        </w:r>
        <w:r w:rsidRPr="00D9418A">
          <w:rPr>
            <w:rStyle w:val="Hyperlien"/>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984537">
        <w:rPr>
          <w:rFonts w:ascii="Times New Roman" w:eastAsia="Times New Roman" w:hAnsi="Times New Roman" w:cs="Times New Roman"/>
          <w:color w:val="000000"/>
          <w:lang w:eastAsia="fr-CA"/>
        </w:rPr>
        <w:t>d</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0" w:history="1">
        <w:r w:rsidR="00D9418A" w:rsidRPr="00AB1985">
          <w:rPr>
            <w:rStyle w:val="Hyperlien"/>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17BB8B4E"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1" w:history="1">
        <w:r w:rsidR="000F3BD9" w:rsidRPr="00A27BD3">
          <w:rPr>
            <w:rStyle w:val="Hyperlien"/>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2" w:history="1">
        <w:r w:rsidR="00A27BD3" w:rsidRPr="00A27BD3">
          <w:rPr>
            <w:rStyle w:val="Hyperlien"/>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participating </w:t>
      </w:r>
      <w:hyperlink r:id="rId13" w:anchor="partners" w:history="1">
        <w:r w:rsidR="00A27BD3" w:rsidRPr="00A27BD3">
          <w:rPr>
            <w:rStyle w:val="Hyperlien"/>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77777777"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In essence, Borealis is the repository of those institutional </w:t>
      </w:r>
      <w:r w:rsidR="00BC1D20">
        <w:rPr>
          <w:rFonts w:ascii="Times New Roman" w:eastAsia="Times New Roman" w:hAnsi="Times New Roman" w:cs="Times New Roman"/>
          <w:color w:val="000000"/>
          <w:lang w:eastAsia="fr-CA"/>
        </w:rPr>
        <w:t>Dataverses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 set up</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 xml:space="preserve">such restricted data may be more difficult to find given their more discreet and sensitive nature. For reasons relating to the nature of certain datasets (such as potentially identifiable information within their confounds), some researchers may omit altogether any attempt at making their data findable.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663F0128"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however, approaches by which researchers could make their data findable</w:t>
      </w:r>
      <w:r w:rsidR="00A643F0">
        <w:rPr>
          <w:rFonts w:ascii="Times New Roman" w:eastAsia="Times New Roman" w:hAnsi="Times New Roman" w:cs="Times New Roman"/>
          <w:color w:val="000000"/>
          <w:lang w:eastAsia="fr-CA"/>
        </w:rPr>
        <w:t xml:space="preserve"> all the while preserving the ethical integrity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data findable, but not accessible – therefore opening a safe and responsible gateway towards ethical data reuse. </w:t>
      </w:r>
      <w:r w:rsidR="00FF2DA2">
        <w:rPr>
          <w:rFonts w:ascii="Times New Roman" w:eastAsia="Times New Roman" w:hAnsi="Times New Roman" w:cs="Times New Roman"/>
          <w:color w:val="000000"/>
          <w:lang w:eastAsia="fr-CA"/>
        </w:rPr>
        <w:t>The present document presents an introductory guide in ethical 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4B4157F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find their way to Borealis for reasons pertaining to their </w:t>
      </w:r>
      <w:hyperlink r:id="rId14" w:history="1">
        <w:r w:rsidRPr="006E6C92">
          <w:rPr>
            <w:rStyle w:val="Hyperlien"/>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Research Ethic Board (REB) guidelines concerning the dataset or the study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21CBFA48"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Although Borealis does not permit the upload any identifiable datasets,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w:t>
      </w:r>
      <w:r w:rsidR="00A15F0B">
        <w:rPr>
          <w:rFonts w:ascii="Times New Roman" w:eastAsia="Times New Roman" w:hAnsi="Times New Roman" w:cs="Times New Roman"/>
          <w:color w:val="000000"/>
          <w:lang w:eastAsia="fr-CA"/>
        </w:rPr>
        <w:lastRenderedPageBreak/>
        <w:t>for assessment, variable labels and related metri</w:t>
      </w:r>
      <w:r w:rsidR="0091004D">
        <w:rPr>
          <w:rFonts w:ascii="Times New Roman" w:eastAsia="Times New Roman" w:hAnsi="Times New Roman" w:cs="Times New Roman"/>
          <w:color w:val="000000"/>
          <w:lang w:eastAsia="fr-CA"/>
        </w:rPr>
        <w:t xml:space="preserve">cs would be permissible. That is, 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the study</w:t>
      </w:r>
      <w:r w:rsidR="00AF77C0">
        <w:rPr>
          <w:rFonts w:ascii="Times New Roman" w:eastAsia="Times New Roman" w:hAnsi="Times New Roman" w:cs="Times New Roman"/>
          <w:color w:val="000000"/>
          <w:lang w:eastAsia="fr-CA"/>
        </w:rPr>
        <w:t xml:space="preserve"> dataset</w:t>
      </w:r>
      <w:r w:rsidR="0091004D">
        <w:rPr>
          <w:rFonts w:ascii="Times New Roman" w:eastAsia="Times New Roman" w:hAnsi="Times New Roman" w:cs="Times New Roman"/>
          <w:color w:val="000000"/>
          <w:lang w:eastAsia="fr-CA"/>
        </w:rPr>
        <w:t xml:space="preserve"> 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participants or testing locations</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It logically follows from this that, given our goals of making restricted data findable with heavily anonymized metadata, borealis could be a central tool in our on-going endeavor.</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695E5E54"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Over the years, there has been a push by the Canadian Tri-Council Agencies</w:t>
      </w:r>
      <w:r>
        <w:rPr>
          <w:rStyle w:val="Appelnotedebasdep"/>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Appelnotedebasdep"/>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Of course, not all data can be made readily available given their sensitive nature</w:t>
      </w:r>
      <w:r w:rsidR="0043115B">
        <w:rPr>
          <w:rFonts w:ascii="Times New Roman" w:hAnsi="Times New Roman" w:cs="Times New Roman"/>
          <w:color w:val="333333"/>
          <w:shd w:val="clear" w:color="auto" w:fill="FFFFFF"/>
        </w:rPr>
        <w:t>, but an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05932A0A"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benefits to using one’s respective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0BA68769" w14:textId="4D44AC81" w:rsidR="005E1BDF" w:rsidRPr="0081347A" w:rsidRDefault="0081347A"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is a safe and secure repository that houses continually institutionally curated Dataverses.</w:t>
      </w:r>
    </w:p>
    <w:p w14:paraId="56819F63" w14:textId="77777777" w:rsidR="000F0E1E"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(provided interinstitutional REB approval) and for potential joint ventures. </w:t>
      </w:r>
    </w:p>
    <w:p w14:paraId="32D6936F" w14:textId="16B1FF08" w:rsidR="005E1BDF"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Pr="005E1BDF">
        <w:rPr>
          <w:rFonts w:ascii="Times New Roman" w:eastAsia="Times New Roman" w:hAnsi="Times New Roman" w:cs="Times New Roman"/>
          <w:color w:val="000000"/>
          <w:lang w:eastAsia="fr-CA"/>
        </w:rPr>
        <w:t>dataset</w:t>
      </w:r>
      <w:r w:rsidR="005E1BDF">
        <w:rPr>
          <w:rFonts w:ascii="Times New Roman" w:eastAsia="Times New Roman" w:hAnsi="Times New Roman" w:cs="Times New Roman"/>
          <w:color w:val="000000"/>
          <w:lang w:eastAsia="fr-CA"/>
        </w:rPr>
        <w:t xml:space="preserve"> metadata. The attribution of a</w:t>
      </w:r>
      <w:r w:rsidR="004C171E">
        <w:rPr>
          <w:rFonts w:ascii="Times New Roman" w:eastAsia="Times New Roman" w:hAnsi="Times New Roman" w:cs="Times New Roman"/>
          <w:color w:val="000000"/>
          <w:lang w:eastAsia="fr-CA"/>
        </w:rPr>
        <w:t xml:space="preserve"> persistent and unique</w:t>
      </w:r>
      <w:r w:rsidR="005E1BDF">
        <w:rPr>
          <w:rFonts w:ascii="Times New Roman" w:eastAsia="Times New Roman" w:hAnsi="Times New Roman" w:cs="Times New Roman"/>
          <w:color w:val="000000"/>
          <w:lang w:eastAsia="fr-CA"/>
        </w:rPr>
        <w:t xml:space="preserve"> DOI to the dataset metadata 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0DD2CED6" w:rsidR="005E1BDF" w:rsidRPr="0081347A" w:rsidRDefault="00971945"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publishing in Borealis, dataset files are automatically formatted in Data Documentation Initiative (</w:t>
      </w:r>
      <w:hyperlink r:id="rId15" w:history="1">
        <w:r w:rsidRPr="0081347A">
          <w:rPr>
            <w:rStyle w:val="Hyperlien"/>
            <w:rFonts w:ascii="Times New Roman" w:eastAsia="Times New Roman" w:hAnsi="Times New Roman" w:cs="Times New Roman"/>
            <w:lang w:eastAsia="fr-CA"/>
          </w:rPr>
          <w:t>DDI</w:t>
        </w:r>
      </w:hyperlink>
      <w:r>
        <w:rPr>
          <w:rFonts w:ascii="Times New Roman" w:eastAsia="Times New Roman" w:hAnsi="Times New Roman" w:cs="Times New Roman"/>
          <w:color w:val="000000"/>
          <w:lang w:eastAsia="fr-CA"/>
        </w:rPr>
        <w:t xml:space="preserve">) </w:t>
      </w:r>
      <w:r w:rsidR="0081347A">
        <w:rPr>
          <w:rFonts w:ascii="Times New Roman" w:eastAsia="Times New Roman" w:hAnsi="Times New Roman" w:cs="Times New Roman"/>
          <w:color w:val="000000"/>
          <w:lang w:eastAsia="fr-CA"/>
        </w:rPr>
        <w:t>standard metadata files. DDI standards ensure a high degree of consistency in machine readability, meaning that variables within dataset files can be found with search engines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5549EA1B" w14:textId="77777777" w:rsidR="003E6FA7" w:rsidRDefault="00FB456E"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w:t>
      </w:r>
      <w:r w:rsidR="000F0E1E" w:rsidRPr="005E1BDF">
        <w:rPr>
          <w:rFonts w:ascii="Times New Roman" w:eastAsia="Times New Roman" w:hAnsi="Times New Roman" w:cs="Times New Roman"/>
          <w:color w:val="000000"/>
          <w:lang w:eastAsia="fr-CA"/>
        </w:rPr>
        <w:t xml:space="preserve">here are certain qualms about using a national repository such as Borealis. Being a national service, Borealis data is often scraped by foreign academic colleagues in both peer and “near-peer” nations. Given the sensitivity of </w:t>
      </w:r>
      <w:r w:rsidR="005F6C5F">
        <w:rPr>
          <w:rFonts w:ascii="Times New Roman" w:eastAsia="Times New Roman" w:hAnsi="Times New Roman" w:cs="Times New Roman"/>
          <w:color w:val="000000"/>
          <w:lang w:eastAsia="fr-CA"/>
        </w:rPr>
        <w:t>some</w:t>
      </w:r>
      <w:r w:rsidR="000F0E1E" w:rsidRPr="005E1BDF">
        <w:rPr>
          <w:rFonts w:ascii="Times New Roman" w:eastAsia="Times New Roman" w:hAnsi="Times New Roman" w:cs="Times New Roman"/>
          <w:color w:val="000000"/>
          <w:lang w:eastAsia="fr-CA"/>
        </w:rPr>
        <w:t xml:space="preserve"> data, how “findable” we want this data to be beyond the confounds of Canada remains a point of contention</w:t>
      </w:r>
      <w:r w:rsidR="005F6C5F">
        <w:rPr>
          <w:rFonts w:ascii="Times New Roman" w:eastAsia="Times New Roman" w:hAnsi="Times New Roman" w:cs="Times New Roman"/>
          <w:color w:val="000000"/>
          <w:lang w:eastAsia="fr-CA"/>
        </w:rPr>
        <w:t xml:space="preserve"> and will require a case by case assessment by the depositors’ institutions</w:t>
      </w:r>
      <w:r w:rsidR="000F0E1E" w:rsidRPr="005E1BDF">
        <w:rPr>
          <w:rFonts w:ascii="Times New Roman" w:eastAsia="Times New Roman" w:hAnsi="Times New Roman" w:cs="Times New Roman"/>
          <w:color w:val="000000"/>
          <w:lang w:eastAsia="fr-CA"/>
        </w:rPr>
        <w:t>. </w:t>
      </w:r>
      <w:r w:rsidR="005F6C5F">
        <w:rPr>
          <w:rFonts w:ascii="Times New Roman" w:eastAsia="Times New Roman" w:hAnsi="Times New Roman" w:cs="Times New Roman"/>
          <w:color w:val="000000"/>
          <w:lang w:eastAsia="fr-CA"/>
        </w:rPr>
        <w:t xml:space="preserve">However, as it will be outlined in the present document, the sensitive data itself is </w:t>
      </w:r>
      <w:r w:rsidR="005F6C5F" w:rsidRPr="005F6C5F">
        <w:rPr>
          <w:rFonts w:ascii="Times New Roman" w:eastAsia="Times New Roman" w:hAnsi="Times New Roman" w:cs="Times New Roman"/>
          <w:b/>
          <w:bCs/>
          <w:i/>
          <w:iCs/>
          <w:color w:val="000000"/>
          <w:lang w:eastAsia="fr-CA"/>
        </w:rPr>
        <w:t>never</w:t>
      </w:r>
      <w:r w:rsidR="005F6C5F">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the present document therefore</w:t>
      </w:r>
      <w:r w:rsidR="005F6C5F" w:rsidRPr="00AE791F">
        <w:rPr>
          <w:rFonts w:ascii="Times New Roman" w:eastAsia="Times New Roman" w:hAnsi="Times New Roman" w:cs="Times New Roman"/>
          <w:color w:val="000000"/>
          <w:lang w:eastAsia="fr-CA"/>
        </w:rPr>
        <w:t xml:space="preserve"> </w:t>
      </w:r>
      <w:r w:rsidR="005F6C5F">
        <w:rPr>
          <w:rFonts w:ascii="Times New Roman" w:eastAsia="Times New Roman" w:hAnsi="Times New Roman" w:cs="Times New Roman"/>
          <w:color w:val="000000"/>
          <w:lang w:eastAsia="fr-CA"/>
        </w:rPr>
        <w:t xml:space="preserve">maintains that </w:t>
      </w:r>
      <w:r w:rsidR="005F6C5F" w:rsidRPr="00AE791F">
        <w:rPr>
          <w:rFonts w:ascii="Times New Roman" w:eastAsia="Times New Roman" w:hAnsi="Times New Roman" w:cs="Times New Roman"/>
          <w:color w:val="000000"/>
          <w:lang w:eastAsia="fr-CA"/>
        </w:rPr>
        <w:t>Borealis as a haven for sensitive data metadata</w:t>
      </w:r>
      <w:r w:rsidR="005F6C5F">
        <w:rPr>
          <w:rFonts w:ascii="Times New Roman" w:eastAsia="Times New Roman" w:hAnsi="Times New Roman" w:cs="Times New Roman"/>
          <w:color w:val="000000"/>
          <w:lang w:eastAsia="fr-CA"/>
        </w:rPr>
        <w:t xml:space="preserve"> </w:t>
      </w:r>
      <w:r w:rsidR="00E11E7F">
        <w:rPr>
          <w:rFonts w:ascii="Times New Roman" w:eastAsia="Times New Roman" w:hAnsi="Times New Roman" w:cs="Times New Roman"/>
          <w:color w:val="000000"/>
          <w:lang w:eastAsia="fr-CA"/>
        </w:rPr>
        <w:t>findability</w:t>
      </w:r>
      <w:r w:rsidR="005F6C5F" w:rsidRPr="00AE791F">
        <w:rPr>
          <w:rFonts w:ascii="Times New Roman" w:eastAsia="Times New Roman" w:hAnsi="Times New Roman" w:cs="Times New Roman"/>
          <w:color w:val="000000"/>
          <w:lang w:eastAsia="fr-CA"/>
        </w:rPr>
        <w:t>.</w:t>
      </w: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lastRenderedPageBreak/>
        <w:t xml:space="preserve">Accessing </w:t>
      </w:r>
      <w:r w:rsidR="004C171E">
        <w:rPr>
          <w:rFonts w:ascii="Times New Roman" w:eastAsia="Times New Roman" w:hAnsi="Times New Roman" w:cs="Times New Roman"/>
          <w:color w:val="000000"/>
          <w:sz w:val="32"/>
          <w:szCs w:val="32"/>
          <w:lang w:eastAsia="fr-CA"/>
        </w:rPr>
        <w:t>Borealis</w:t>
      </w:r>
    </w:p>
    <w:p w14:paraId="53951EA7" w14:textId="49FAAD64"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6" w:history="1">
        <w:r w:rsidRPr="006E15E1">
          <w:rPr>
            <w:rStyle w:val="Hyperlien"/>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then using the scroll down menu to select their institution to login via their institution SSO, </w:t>
      </w:r>
      <w:r>
        <w:rPr>
          <w:rFonts w:ascii="Times New Roman" w:eastAsia="Times New Roman" w:hAnsi="Times New Roman" w:cs="Times New Roman"/>
          <w:color w:val="000000"/>
          <w:lang w:eastAsia="fr-CA"/>
        </w:rPr>
        <w:t xml:space="preserve">or by navigating to the </w:t>
      </w:r>
      <w:hyperlink r:id="rId17" w:anchor="partners" w:history="1">
        <w:r w:rsidRPr="006E15E1">
          <w:rPr>
            <w:rStyle w:val="Hyperlien"/>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respective institution.</w:t>
      </w:r>
      <w:r w:rsidR="003A53F2">
        <w:rPr>
          <w:rFonts w:ascii="Times New Roman" w:eastAsia="Times New Roman" w:hAnsi="Times New Roman" w:cs="Times New Roman"/>
          <w:color w:val="000000"/>
          <w:lang w:eastAsia="fr-CA"/>
        </w:rPr>
        <w:t xml:space="preserve"> An in-depth guide on login and account creation procedures can be found on the </w:t>
      </w:r>
      <w:hyperlink r:id="rId18" w:history="1">
        <w:r w:rsidR="003A53F2" w:rsidRPr="003A53F2">
          <w:rPr>
            <w:rStyle w:val="Hyperlien"/>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0B42C457" w:rsidR="00B914E8" w:rsidRDefault="00B914E8"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Once logged-in, users should, by default, be on their institution Dataverse repository. There are various paths through which users can go about depositing their data and/or metadata. Depending on their institutional policies, they may be able to create their own Dataverse within their institution’s Dataverse repository. However not all user’s may have the required permissions to do so. In-depth instructions pertaining to the creation of proprietary Dataverses within institution’s Dataverse (and troubleshooting if the user does not have the required privileges) can be found in the </w:t>
      </w:r>
      <w:hyperlink r:id="rId19" w:history="1">
        <w:r w:rsidRPr="00B914E8">
          <w:rPr>
            <w:rStyle w:val="Hyperlien"/>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p>
    <w:p w14:paraId="76E9078D" w14:textId="77777777" w:rsidR="00207EB9" w:rsidRDefault="00207EB9" w:rsidP="00AE791F">
      <w:pPr>
        <w:rPr>
          <w:rFonts w:ascii="Times New Roman" w:eastAsia="Times New Roman" w:hAnsi="Times New Roman" w:cs="Times New Roman"/>
          <w:color w:val="000000"/>
          <w:lang w:eastAsia="fr-CA"/>
        </w:rPr>
      </w:pPr>
    </w:p>
    <w:p w14:paraId="284BE6C7" w14:textId="587B6F5B" w:rsidR="00B914E8" w:rsidRDefault="00207EB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Potential depositors should however consider whether or not this </w:t>
      </w:r>
      <w:r w:rsidR="00D12C35">
        <w:rPr>
          <w:rFonts w:ascii="Times New Roman" w:eastAsia="Times New Roman" w:hAnsi="Times New Roman" w:cs="Times New Roman"/>
          <w:color w:val="000000"/>
          <w:lang w:eastAsia="fr-CA"/>
        </w:rPr>
        <w:t xml:space="preserve">“Sensitive Metadata” Dataverse could be used by various other scholars to deposit their own metadata pertaining to restricted access datasets. If so, depositors could contact their institution Dataverse administrator to discuss the creation of such a Dataverse. Dataverse administrators can be contacted via the institution’s Dataverse page with the “Contact” button found on the top right of the Dataverse description. </w:t>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3442F21B"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 xml:space="preserve">some datasets cannot be uploaded on any Borealis repositories (institutional or otherwise) if their violate their </w:t>
      </w:r>
      <w:hyperlink r:id="rId20" w:history="1">
        <w:r w:rsidR="00EA51BC" w:rsidRPr="00EA51BC">
          <w:rPr>
            <w:rStyle w:val="Hyperlien"/>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While this has also been previously discussed in the present document, here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734A9E73" w14:textId="335C47C1" w:rsidR="00CC7908"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Is my sensitive metadata free of any identifiable information? (all information that could be used to link it to someone are prohibited; to name a few, this includes variables such as height, weight, postal codes, diagnostics, etc.). </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587B4579"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some of these individual variables may seem too ambiguous </w:t>
      </w:r>
      <w:r w:rsidR="00CC7908" w:rsidRPr="00CC7908">
        <w:rPr>
          <w:rFonts w:ascii="Times New Roman" w:eastAsia="Times New Roman" w:hAnsi="Times New Roman" w:cs="Times New Roman"/>
          <w:color w:val="000000"/>
          <w:lang w:eastAsia="fr-CA"/>
        </w:rPr>
        <w:t>to identify someone, they can always be used in conjunction with other variable information to triangulate where abouts or characteristics of study participants.</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1" w:anchor="Deaccessioning-a-Published-Dataset" w:history="1">
        <w:r w:rsidR="006468C8" w:rsidRPr="006468C8">
          <w:rPr>
            <w:rStyle w:val="Hyperlien"/>
            <w:rFonts w:ascii="Times New Roman" w:eastAsia="Times New Roman" w:hAnsi="Times New Roman" w:cs="Times New Roman"/>
            <w:lang w:eastAsia="fr-CA"/>
          </w:rPr>
          <w:t>deaccessioned</w:t>
        </w:r>
      </w:hyperlink>
      <w:r w:rsidR="00891525">
        <w:t xml:space="preserve"> by a super-administrator at Scholars Portal</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r w:rsidR="00891525">
        <w:rPr>
          <w:rFonts w:ascii="Times New Roman" w:eastAsia="Times New Roman" w:hAnsi="Times New Roman" w:cs="Times New Roman"/>
          <w:color w:val="000000"/>
          <w:lang w:eastAsia="fr-CA"/>
        </w:rPr>
        <w:t xml:space="preserve"> This is not to scare away potential depositors from making their data findable, but simply to remind researchers of their due diligence when it comes to ethical custodianship of sensitive research data. </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34B8AE9E"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should be able to take in any file type. </w:t>
      </w:r>
      <w:r w:rsidR="006074C2">
        <w:rPr>
          <w:rFonts w:ascii="Times New Roman" w:eastAsia="Times New Roman" w:hAnsi="Times New Roman" w:cs="Times New Roman"/>
          <w:color w:val="000000"/>
          <w:lang w:eastAsia="fr-CA"/>
        </w:rPr>
        <w:t xml:space="preserve">This includes video files, text curation files, audio files, statistical software files, and many more. Given the nature of the sensitive data and metadata being discussed, simple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such as a .csv or .xlsx</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section</w:t>
      </w:r>
      <w:r w:rsidR="006074C2">
        <w:rPr>
          <w:rFonts w:ascii="Times New Roman" w:eastAsia="Times New Roman" w:hAnsi="Times New Roman" w:cs="Times New Roman"/>
          <w:color w:val="000000"/>
          <w:lang w:eastAsia="fr-CA"/>
        </w:rPr>
        <w:t xml:space="preserve">. </w:t>
      </w: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lastRenderedPageBreak/>
        <w:t>Pragmatics of Metadata Findability in Borealis</w:t>
      </w:r>
    </w:p>
    <w:p w14:paraId="1C0B2CCC" w14:textId="77777777"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Assuming that everything aligns with Terms of Use and copyright, the upload process is relatively simple. Metadata in Borealis is generated both manually and automatically (assuming the uploaded file is tabular in nature such as .xlsx, .csv, .sav files – but not .RData or .json). This is precisely where we want 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2CA2A12E"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hierarchal tiers, each building upon the prior, </w:t>
      </w:r>
      <w:r w:rsidR="00B414D6">
        <w:rPr>
          <w:rFonts w:ascii="Times New Roman" w:eastAsia="Times New Roman" w:hAnsi="Times New Roman" w:cs="Times New Roman"/>
          <w:color w:val="000000"/>
          <w:lang w:eastAsia="fr-CA"/>
        </w:rPr>
        <w:t>of metadata upload quality;</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a good – better – best tier hierarchy. With each increase in tier, the metadata becomes more findable</w:t>
      </w:r>
      <w:r w:rsidR="00346A84">
        <w:rPr>
          <w:rFonts w:ascii="Times New Roman" w:eastAsia="Times New Roman" w:hAnsi="Times New Roman" w:cs="Times New Roman"/>
          <w:color w:val="000000"/>
          <w:lang w:eastAsia="fr-CA"/>
        </w:rPr>
        <w:t xml:space="preserve"> and contextualised</w:t>
      </w:r>
      <w:r w:rsidR="00B414D6">
        <w:rPr>
          <w:rFonts w:ascii="Times New Roman" w:eastAsia="Times New Roman" w:hAnsi="Times New Roman" w:cs="Times New Roman"/>
          <w:color w:val="000000"/>
          <w:lang w:eastAsia="fr-CA"/>
        </w:rPr>
        <w:t xml:space="preserve">. The tier at which potential depositors decide to stop may largely be as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2F0D4B40" w:rsidR="00A61BC0" w:rsidRPr="00311325" w:rsidRDefault="00311325" w:rsidP="00CE06C1">
      <w:pPr>
        <w:spacing w:after="120"/>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Dataset </w:t>
      </w:r>
    </w:p>
    <w:p w14:paraId="74B76709" w14:textId="39FFD05D"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CE06C1">
        <w:rPr>
          <w:rFonts w:ascii="Times New Roman" w:eastAsia="Times New Roman" w:hAnsi="Times New Roman" w:cs="Times New Roman"/>
          <w:color w:val="000000"/>
          <w:lang w:eastAsia="fr-CA"/>
        </w:rPr>
        <w:t xml:space="preserve"> An in-depth guide on how to create a dataset as a user can be found on Scholars Portal’ Borealis </w:t>
      </w:r>
      <w:hyperlink r:id="rId22" w:history="1">
        <w:r w:rsidR="00CE06C1" w:rsidRPr="00CE06C1">
          <w:rPr>
            <w:rStyle w:val="Hyperlien"/>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  </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7777777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 dataset creation process is initiated, users can select a dataset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03399B77"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By default, datasets in Dataverse are given </w:t>
      </w:r>
      <w:hyperlink r:id="rId23" w:history="1">
        <w:r w:rsidRPr="009A6A91">
          <w:rPr>
            <w:rStyle w:val="Hyperlien"/>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Domaine. That being said, data depositors can input their own copyright guidelines to establish restrictions on how their uploaded data can be used. For instance, users can attribute </w:t>
      </w:r>
      <w:hyperlink r:id="rId24" w:history="1">
        <w:r w:rsidRPr="009A6A91">
          <w:rPr>
            <w:rStyle w:val="Hyperlien"/>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5" w:history="1">
        <w:r w:rsidRPr="00662A11">
          <w:rPr>
            <w:rStyle w:val="Hyperlien"/>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239D6E87" w:rsidR="00A54801" w:rsidRDefault="00EB35D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Data depositors are not limited to Creative Commons attributions, and can create their own custom terms of use. Given the nature of the submitted data and metadata, it is advised the potential depositors ponder on how they would like to see their data be used, and establish a solid ground for restricted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5F10AD5E"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Users must now create a title, description, select a subject category, and identify keywords for their dataset. This step is essential for base level dataset findability. </w:t>
      </w:r>
      <w:r w:rsidR="007773CE">
        <w:rPr>
          <w:rFonts w:ascii="Times New Roman" w:eastAsia="Times New Roman" w:hAnsi="Times New Roman" w:cs="Times New Roman"/>
          <w:color w:val="000000"/>
          <w:lang w:eastAsia="fr-CA"/>
        </w:rPr>
        <w:t>All of this metadata will subsequently be auto-generated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dataset. Once this is completed users may Save the Dataset and proceed to the next step. </w:t>
      </w:r>
      <w:r w:rsidR="00C66247" w:rsidRPr="00C66247">
        <w:rPr>
          <w:rFonts w:ascii="Times New Roman" w:eastAsia="Times New Roman" w:hAnsi="Times New Roman" w:cs="Times New Roman"/>
          <w:b/>
          <w:bCs/>
          <w:i/>
          <w:iCs/>
          <w:color w:val="C00000"/>
          <w:lang w:eastAsia="fr-CA"/>
        </w:rPr>
        <w:t>Do not upload any files yet</w:t>
      </w:r>
      <w:r w:rsidR="00C66247">
        <w:rPr>
          <w:rFonts w:ascii="Times New Roman" w:eastAsia="Times New Roman" w:hAnsi="Times New Roman" w:cs="Times New Roman"/>
          <w:color w:val="000000"/>
          <w:lang w:eastAsia="fr-CA"/>
        </w:rPr>
        <w:t>.</w:t>
      </w: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77777777"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 dataset, depositors can go back and edit their metadata in newly available metadata sections (“Add + Edit Metadata” button).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Geospatial Metadata</w:t>
      </w:r>
    </w:p>
    <w:p w14:paraId="396D2A2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p>
    <w:p w14:paraId="4E63D45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p>
    <w:p w14:paraId="09E925C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p>
    <w:p w14:paraId="3C9E36D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p>
    <w:p w14:paraId="751FCAEE"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77777777"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 xml:space="preserve">These field specific metadata are not mandatory, though they can significantly help in making in the dataset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 in some cases.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71A5733B" w:rsidR="00E00361" w:rsidRPr="008D439B" w:rsidRDefault="00E00361" w:rsidP="00C66247">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Accomplished so far:</w:t>
      </w:r>
    </w:p>
    <w:p w14:paraId="593AB985" w14:textId="0048CEFA" w:rsidR="00E00361" w:rsidRPr="008D439B" w:rsidRDefault="00E00361"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Creation of an empty dataset with a minted persistent identifier (in this case a DOI)</w:t>
      </w:r>
      <w:r w:rsidR="00781ADC" w:rsidRPr="008D439B">
        <w:rPr>
          <w:rFonts w:ascii="Times New Roman" w:eastAsia="Times New Roman" w:hAnsi="Times New Roman" w:cs="Times New Roman"/>
          <w:color w:val="000000"/>
          <w:lang w:eastAsia="fr-CA"/>
        </w:rPr>
        <w:t>;</w:t>
      </w:r>
    </w:p>
    <w:p w14:paraId="16BF5876" w14:textId="59F7A134" w:rsidR="00781ADC"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Selection of a template/terms of use;</w:t>
      </w:r>
    </w:p>
    <w:p w14:paraId="2C4CD11B" w14:textId="3B05FBCE" w:rsidR="00E00361"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 xml:space="preserve">nput </w:t>
      </w:r>
      <w:r w:rsidRPr="008D439B">
        <w:rPr>
          <w:rFonts w:ascii="Times New Roman" w:eastAsia="Times New Roman" w:hAnsi="Times New Roman" w:cs="Times New Roman"/>
          <w:color w:val="000000"/>
          <w:lang w:eastAsia="fr-CA"/>
        </w:rPr>
        <w:t>of</w:t>
      </w:r>
      <w:r w:rsidR="00346A84" w:rsidRPr="008D439B">
        <w:rPr>
          <w:rFonts w:ascii="Times New Roman" w:eastAsia="Times New Roman" w:hAnsi="Times New Roman" w:cs="Times New Roman"/>
          <w:color w:val="000000"/>
          <w:lang w:eastAsia="fr-CA"/>
        </w:rPr>
        <w:t xml:space="preserve"> citation metadata</w:t>
      </w:r>
      <w:r w:rsidRPr="008D439B">
        <w:rPr>
          <w:rFonts w:ascii="Times New Roman" w:eastAsia="Times New Roman" w:hAnsi="Times New Roman" w:cs="Times New Roman"/>
          <w:color w:val="000000"/>
          <w:lang w:eastAsia="fr-CA"/>
        </w:rPr>
        <w:t xml:space="preserve"> </w:t>
      </w:r>
      <w:r w:rsidR="00346A84" w:rsidRPr="008D439B">
        <w:rPr>
          <w:rFonts w:ascii="Times New Roman" w:eastAsia="Times New Roman" w:hAnsi="Times New Roman" w:cs="Times New Roman"/>
          <w:color w:val="000000"/>
          <w:lang w:eastAsia="fr-CA"/>
        </w:rPr>
        <w:t>(title, keywords, subject category)</w:t>
      </w:r>
      <w:r w:rsidRPr="008D439B">
        <w:rPr>
          <w:rFonts w:ascii="Times New Roman" w:eastAsia="Times New Roman" w:hAnsi="Times New Roman" w:cs="Times New Roman"/>
          <w:color w:val="000000"/>
          <w:lang w:eastAsia="fr-CA"/>
        </w:rPr>
        <w:t>;</w:t>
      </w:r>
    </w:p>
    <w:p w14:paraId="3554B35E" w14:textId="51B76A10" w:rsidR="00781ADC" w:rsidRPr="008D439B" w:rsidRDefault="00781ADC" w:rsidP="00346A84">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nput of additional</w:t>
      </w:r>
      <w:r w:rsidR="00346A84" w:rsidRPr="008D439B">
        <w:rPr>
          <w:rFonts w:ascii="Times New Roman" w:eastAsia="Times New Roman" w:hAnsi="Times New Roman" w:cs="Times New Roman"/>
          <w:color w:val="000000"/>
          <w:lang w:eastAsia="fr-CA"/>
        </w:rPr>
        <w:t xml:space="preserve"> field specific</w:t>
      </w:r>
      <w:r w:rsidR="00E00361" w:rsidRPr="008D439B">
        <w:rPr>
          <w:rFonts w:ascii="Times New Roman" w:eastAsia="Times New Roman" w:hAnsi="Times New Roman" w:cs="Times New Roman"/>
          <w:color w:val="000000"/>
          <w:lang w:eastAsia="fr-CA"/>
        </w:rPr>
        <w:t xml:space="preserve"> metadata to facilitate findability</w:t>
      </w:r>
      <w:r w:rsidR="00346A84" w:rsidRPr="008D439B">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3E3E69D2" w:rsidR="00346A84" w:rsidRPr="008D439B" w:rsidRDefault="00346A84" w:rsidP="00346A84">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Options to consider:</w:t>
      </w:r>
    </w:p>
    <w:p w14:paraId="7A8E0B87" w14:textId="4A4EA89C" w:rsidR="00346A84" w:rsidRPr="008D439B" w:rsidRDefault="00346A84"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 xml:space="preserve">Depositors now have two options: they can publish the dataset if they do not want to/cannot add files to the dataset, or they can pass onto Tier 2 to contextualise the dataset with supportive documentation. Depositors can also come back later after publishing to expand the dataset.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17C9FF72" w14:textId="1FDF6B89" w:rsidR="000C4E2F" w:rsidRDefault="00A3351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This step does not necessarily make the dataset more findable by means of search engines; that is, it will not add any substantial machine readable metadata. It will however contextualise the present metadata. While the manually added metadata allows for findability, it can be rather limited in describing what the dataset is a stand-in for. </w:t>
      </w:r>
      <w:r w:rsidR="00F22362">
        <w:rPr>
          <w:rFonts w:ascii="Times New Roman" w:eastAsia="Times New Roman" w:hAnsi="Times New Roman" w:cs="Times New Roman"/>
          <w:color w:val="000000"/>
          <w:lang w:eastAsia="fr-CA"/>
        </w:rPr>
        <w:t>Although a relatively minor addition to the dataset, the addition of supporting documentation is an important step towards data reuse.</w:t>
      </w:r>
    </w:p>
    <w:p w14:paraId="23AFFDDF" w14:textId="77777777" w:rsidR="00A3351C" w:rsidRDefault="00A3351C" w:rsidP="004979B1">
      <w:pPr>
        <w:rPr>
          <w:rFonts w:ascii="Times New Roman" w:eastAsia="Times New Roman" w:hAnsi="Times New Roman" w:cs="Times New Roman"/>
          <w:color w:val="000000"/>
          <w:lang w:eastAsia="fr-CA"/>
        </w:rPr>
      </w:pPr>
    </w:p>
    <w:p w14:paraId="0EA91A44" w14:textId="789F0804" w:rsidR="00A3351C" w:rsidRDefault="003139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In this case, a simple .txt, .docx, .pdf or other text format is sufficient to provide vague contextualisation for the dataset. This contextualising file can be used to explain the goal of the study at hand, rationale,</w:t>
      </w:r>
      <w:r w:rsidR="00CE4971">
        <w:rPr>
          <w:rFonts w:ascii="Times New Roman" w:eastAsia="Times New Roman" w:hAnsi="Times New Roman" w:cs="Times New Roman"/>
          <w:color w:val="000000"/>
          <w:lang w:eastAsia="fr-CA"/>
        </w:rPr>
        <w:t xml:space="preserve"> collected data,</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p>
    <w:p w14:paraId="32CD6F21" w14:textId="77777777" w:rsidR="00F22362" w:rsidRDefault="00F22362" w:rsidP="004979B1">
      <w:pPr>
        <w:rPr>
          <w:rFonts w:ascii="Times New Roman" w:eastAsia="Times New Roman" w:hAnsi="Times New Roman" w:cs="Times New Roman"/>
          <w:color w:val="000000"/>
          <w:lang w:eastAsia="fr-CA"/>
        </w:rPr>
      </w:pPr>
    </w:p>
    <w:p w14:paraId="22F1712F" w14:textId="20074201" w:rsidR="00CE4971" w:rsidRDefault="00F22362"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An in-depth upload guide can be found on the learn Scholars Portal Borealis </w:t>
      </w:r>
      <w:hyperlink r:id="rId26" w:anchor="Uploading-Files-to-a-Dataset" w:history="1">
        <w:r w:rsidRPr="00F22362">
          <w:rPr>
            <w:rStyle w:val="Hyperlien"/>
            <w:rFonts w:ascii="Times New Roman" w:eastAsia="Times New Roman" w:hAnsi="Times New Roman" w:cs="Times New Roman"/>
            <w:lang w:eastAsia="fr-CA"/>
          </w:rPr>
          <w:t>Upload</w:t>
        </w:r>
      </w:hyperlink>
      <w:r>
        <w:rPr>
          <w:rFonts w:ascii="Times New Roman" w:eastAsia="Times New Roman" w:hAnsi="Times New Roman" w:cs="Times New Roman"/>
          <w:color w:val="000000"/>
          <w:lang w:eastAsia="fr-CA"/>
        </w:rPr>
        <w:t xml:space="preserve"> guide.</w:t>
      </w:r>
    </w:p>
    <w:p w14:paraId="1F3219FF" w14:textId="2F2687F0"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lastRenderedPageBreak/>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0FA6E46E" w14:textId="7439C16D" w:rsidR="003E6FA7" w:rsidRPr="003E6FA7" w:rsidRDefault="003E6FA7" w:rsidP="003E6FA7">
      <w:pPr>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drawing>
          <wp:anchor distT="0" distB="0" distL="114300" distR="114300" simplePos="0" relativeHeight="251665408" behindDoc="0" locked="0" layoutInCell="1" allowOverlap="1" wp14:anchorId="1096028A" wp14:editId="17A842BC">
            <wp:simplePos x="0" y="0"/>
            <wp:positionH relativeFrom="column">
              <wp:posOffset>-179705</wp:posOffset>
            </wp:positionH>
            <wp:positionV relativeFrom="paragraph">
              <wp:posOffset>321945</wp:posOffset>
            </wp:positionV>
            <wp:extent cx="6365875" cy="7593330"/>
            <wp:effectExtent l="0" t="0" r="0" b="127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27">
                      <a:extLst>
                        <a:ext uri="{28A0092B-C50C-407E-A947-70E740481C1C}">
                          <a14:useLocalDpi xmlns:a14="http://schemas.microsoft.com/office/drawing/2010/main" val="0"/>
                        </a:ext>
                      </a:extLst>
                    </a:blip>
                    <a:stretch>
                      <a:fillRect/>
                    </a:stretch>
                  </pic:blipFill>
                  <pic:spPr>
                    <a:xfrm>
                      <a:off x="0" y="0"/>
                      <a:ext cx="6365875" cy="7593330"/>
                    </a:xfrm>
                    <a:prstGeom prst="rect">
                      <a:avLst/>
                    </a:prstGeom>
                  </pic:spPr>
                </pic:pic>
              </a:graphicData>
            </a:graphic>
            <wp14:sizeRelH relativeFrom="margin">
              <wp14:pctWidth>0</wp14:pctWidth>
            </wp14:sizeRelH>
            <wp14:sizeRelV relativeFrom="margin">
              <wp14:pctHeight>0</wp14:pctHeight>
            </wp14:sizeRelV>
          </wp:anchor>
        </w:drawing>
      </w:r>
      <w:r w:rsidRPr="003E6FA7">
        <w:rPr>
          <w:rFonts w:ascii="Times New Roman" w:eastAsia="Times New Roman" w:hAnsi="Times New Roman" w:cs="Times New Roman"/>
          <w:color w:val="000000"/>
          <w:sz w:val="28"/>
          <w:szCs w:val="28"/>
          <w:lang w:eastAsia="fr-CA"/>
        </w:rPr>
        <w:t xml:space="preserve">Step 6: </w:t>
      </w:r>
      <w:r>
        <w:rPr>
          <w:rFonts w:ascii="Times New Roman" w:eastAsia="Times New Roman" w:hAnsi="Times New Roman" w:cs="Times New Roman"/>
          <w:color w:val="000000"/>
          <w:sz w:val="28"/>
          <w:szCs w:val="28"/>
          <w:lang w:eastAsia="fr-CA"/>
        </w:rPr>
        <w:t xml:space="preserve">Thinking About Tabular </w:t>
      </w:r>
      <w:r w:rsidRPr="003E6FA7">
        <w:rPr>
          <w:rFonts w:ascii="Times New Roman" w:eastAsia="Times New Roman" w:hAnsi="Times New Roman" w:cs="Times New Roman"/>
          <w:color w:val="000000"/>
          <w:sz w:val="28"/>
          <w:szCs w:val="28"/>
          <w:lang w:eastAsia="fr-CA"/>
        </w:rPr>
        <w:t>File Preparation</w:t>
      </w:r>
    </w:p>
    <w:p w14:paraId="6B134712" w14:textId="68D628AE" w:rsidR="003E6FA7" w:rsidRDefault="003E6FA7" w:rsidP="00D72FD0">
      <w:pPr>
        <w:spacing w:after="120"/>
        <w:rPr>
          <w:rFonts w:ascii="Times New Roman" w:eastAsia="Times New Roman" w:hAnsi="Times New Roman" w:cs="Times New Roman"/>
          <w:color w:val="000000"/>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7</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Creating Tabular File</w:t>
      </w:r>
    </w:p>
    <w:p w14:paraId="2D03D983" w14:textId="19DE1241"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what we call a “</w:t>
      </w:r>
      <w:hyperlink r:id="rId28" w:anchor="Tabular-Ingest" w:history="1">
        <w:r w:rsidRPr="009116E7">
          <w:rPr>
            <w:rStyle w:val="Hyperlien"/>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 xml:space="preserve">This ingestion process has the distinct advantage of making file variables machine readable, and therefore findable by search engines. It follows from this that submitting anonymized metadata files under a tabular format (such as the ones listed above) can allow other users to find the sensitive data’s variables. While these variables will not contain any identifiable data, they can hold important data such as the data universe, interviewer question, literal question,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106C3C9A"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softwares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15DD5226" w14:textId="6ECD5237"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6A54B00" w14:textId="4260D20A" w:rsidR="000223C7" w:rsidRPr="00C72519"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368FA57C">
            <wp:simplePos x="0" y="0"/>
            <wp:positionH relativeFrom="column">
              <wp:posOffset>-76200</wp:posOffset>
            </wp:positionH>
            <wp:positionV relativeFrom="paragraph">
              <wp:posOffset>1209040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29">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lang w:eastAsia="fr-CA"/>
        </w:rPr>
        <w:t xml:space="preserve">In order to facilitate machine readability post ingestion, users </w:t>
      </w:r>
      <w:r w:rsidRPr="000223C7">
        <w:rPr>
          <w:rFonts w:ascii="Times New Roman" w:eastAsia="Times New Roman" w:hAnsi="Times New Roman" w:cs="Times New Roman"/>
          <w:b/>
          <w:bCs/>
          <w:i/>
          <w:iCs/>
          <w:color w:val="FF0000"/>
          <w:lang w:eastAsia="fr-CA"/>
        </w:rPr>
        <w:t>MUST</w:t>
      </w:r>
      <w:r>
        <w:rPr>
          <w:rFonts w:ascii="Times New Roman" w:eastAsia="Times New Roman" w:hAnsi="Times New Roman" w:cs="Times New Roman"/>
          <w:b/>
          <w:bCs/>
          <w:color w:val="000000"/>
          <w:lang w:eastAsia="fr-CA"/>
        </w:rPr>
        <w:t xml:space="preserve"> </w:t>
      </w:r>
      <w:r>
        <w:rPr>
          <w:rFonts w:ascii="Times New Roman" w:eastAsia="Times New Roman" w:hAnsi="Times New Roman" w:cs="Times New Roman"/>
          <w:color w:val="000000"/>
          <w:lang w:eastAsia="fr-CA"/>
        </w:rPr>
        <w:t xml:space="preserve">replace spaces with either dashes/hyphens (-) or the HTML </w:t>
      </w:r>
      <w:r w:rsidRPr="000223C7">
        <w:rPr>
          <w:rFonts w:ascii="Times New Roman" w:eastAsia="Times New Roman" w:hAnsi="Times New Roman" w:cs="Times New Roman"/>
          <w:color w:val="000000" w:themeColor="text1"/>
          <w:lang w:eastAsia="fr-CA"/>
        </w:rPr>
        <w:t>code for spaces (</w:t>
      </w:r>
      <w:r>
        <w:rPr>
          <w:rFonts w:ascii="Times New Roman" w:eastAsia="Times New Roman" w:hAnsi="Times New Roman" w:cs="Times New Roman"/>
          <w:color w:val="000000" w:themeColor="text1"/>
          <w:lang w:eastAsia="fr-CA"/>
        </w:rPr>
        <w:t xml:space="preserve"> </w:t>
      </w:r>
      <w:r w:rsidRPr="000223C7">
        <w:rPr>
          <w:rFonts w:ascii="Times New Roman" w:hAnsi="Times New Roman" w:cs="Times New Roman"/>
          <w:color w:val="000000" w:themeColor="text1"/>
          <w:shd w:val="clear" w:color="auto" w:fill="FFFFFF"/>
        </w:rPr>
        <w:t>&amp;#32;</w:t>
      </w:r>
      <w:r>
        <w:rPr>
          <w:rFonts w:ascii="Times New Roman" w:hAnsi="Times New Roman" w:cs="Times New Roman"/>
          <w:color w:val="000000" w:themeColor="text1"/>
          <w:shd w:val="clear" w:color="auto" w:fill="FFFFFF"/>
        </w:rPr>
        <w:t xml:space="preserve"> ) in their variable names.</w:t>
      </w:r>
      <w:r>
        <w:rPr>
          <w:rFonts w:ascii="Times New Roman" w:hAnsi="Times New Roman" w:cs="Times New Roman"/>
          <w:color w:val="000000" w:themeColor="text1"/>
          <w:shd w:val="clear" w:color="auto" w:fill="FFFFFF"/>
        </w:rPr>
        <w:t xml:space="preserve">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0DBF349" w:rsidR="00FF37C1" w:rsidRDefault="00FF37C1" w:rsidP="004979B1">
      <w:pPr>
        <w:rPr>
          <w:rFonts w:ascii="Times New Roman" w:eastAsia="Times New Roman" w:hAnsi="Times New Roman" w:cs="Times New Roman"/>
          <w:color w:val="000000"/>
          <w:lang w:eastAsia="fr-CA"/>
        </w:rPr>
      </w:pPr>
    </w:p>
    <w:p w14:paraId="0F32932D" w14:textId="2244D6A7" w:rsidR="00390796"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 </w:t>
      </w:r>
    </w:p>
    <w:p w14:paraId="6CC3B0D6" w14:textId="77777777" w:rsidR="00F22362" w:rsidRDefault="00F22362" w:rsidP="004979B1">
      <w:pPr>
        <w:rPr>
          <w:rFonts w:ascii="Times New Roman" w:eastAsia="Times New Roman" w:hAnsi="Times New Roman" w:cs="Times New Roman"/>
          <w:color w:val="000000"/>
          <w:lang w:eastAsia="fr-CA"/>
        </w:rPr>
      </w:pPr>
    </w:p>
    <w:p w14:paraId="10E69BBA" w14:textId="05E677FC"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02B01B2A" w:rsidR="007151CB" w:rsidRDefault="00F22362" w:rsidP="00BE0590">
      <w:pPr>
        <w:spacing w:after="12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0" w:history="1">
        <w:r w:rsidRPr="00F22362">
          <w:rPr>
            <w:rStyle w:val="Hyperlien"/>
            <w:rFonts w:ascii="Times New Roman" w:eastAsia="Times New Roman" w:hAnsi="Times New Roman" w:cs="Times New Roman"/>
            <w:lang w:eastAsia="fr-CA"/>
          </w:rPr>
          <w:t>Data Ex</w:t>
        </w:r>
        <w:r w:rsidRPr="00F22362">
          <w:rPr>
            <w:rStyle w:val="Hyperlien"/>
            <w:rFonts w:ascii="Times New Roman" w:eastAsia="Times New Roman" w:hAnsi="Times New Roman" w:cs="Times New Roman"/>
            <w:lang w:eastAsia="fr-CA"/>
          </w:rPr>
          <w:t>p</w:t>
        </w:r>
        <w:r w:rsidRPr="00F22362">
          <w:rPr>
            <w:rStyle w:val="Hyperlien"/>
            <w:rFonts w:ascii="Times New Roman" w:eastAsia="Times New Roman" w:hAnsi="Times New Roman" w:cs="Times New Roman"/>
            <w:lang w:eastAsia="fr-CA"/>
          </w:rPr>
          <w:t>lorer</w:t>
        </w:r>
      </w:hyperlink>
      <w:r>
        <w:rPr>
          <w:rFonts w:ascii="Times New Roman" w:eastAsia="Times New Roman" w:hAnsi="Times New Roman" w:cs="Times New Roman"/>
          <w:color w:val="000000"/>
          <w:lang w:eastAsia="fr-CA"/>
        </w:rPr>
        <w:t>”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1" w:history="1">
        <w:r w:rsidR="00393ABF" w:rsidRPr="00393ABF">
          <w:rPr>
            <w:rStyle w:val="Hyperlien"/>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how to add and modify variable level metadata with the tool.</w:t>
      </w:r>
    </w:p>
    <w:p w14:paraId="1872C59B" w14:textId="77777777" w:rsidR="007151CB" w:rsidRDefault="007151CB" w:rsidP="004979B1">
      <w:pPr>
        <w:rPr>
          <w:rFonts w:ascii="Times New Roman" w:eastAsia="Times New Roman" w:hAnsi="Times New Roman" w:cs="Times New Roman"/>
          <w:color w:val="000000"/>
          <w:lang w:eastAsia="fr-CA"/>
        </w:rPr>
      </w:pPr>
    </w:p>
    <w:p w14:paraId="34EDF6F3" w14:textId="3E0951B1"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475A3EF0"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DDI outputs, but </w:t>
      </w:r>
      <w:r w:rsidR="00067DD9">
        <w:rPr>
          <w:rFonts w:ascii="Times New Roman" w:eastAsia="Times New Roman" w:hAnsi="Times New Roman" w:cs="Times New Roman"/>
          <w:color w:val="000000"/>
          <w:lang w:eastAsia="fr-CA"/>
        </w:rPr>
        <w:t xml:space="preserve">more advanced formats can do so.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1F5DE7DC" w14:textId="77777777" w:rsidR="00B0019C" w:rsidRDefault="00B0019C" w:rsidP="004979B1">
      <w:pPr>
        <w:rPr>
          <w:rFonts w:ascii="Times New Roman" w:eastAsia="Times New Roman" w:hAnsi="Times New Roman" w:cs="Times New Roman"/>
          <w:color w:val="000000"/>
          <w:lang w:eastAsia="fr-CA"/>
        </w:rPr>
      </w:pPr>
    </w:p>
    <w:p w14:paraId="10298F6B" w14:textId="77777777" w:rsidR="00B0019C" w:rsidRPr="008D439B" w:rsidRDefault="00B0019C" w:rsidP="004979B1">
      <w:pPr>
        <w:rPr>
          <w:rFonts w:ascii="Times New Roman" w:eastAsia="Times New Roman" w:hAnsi="Times New Roman" w:cs="Times New Roman"/>
          <w:color w:val="000000"/>
          <w:lang w:eastAsia="fr-CA"/>
        </w:rPr>
      </w:pPr>
    </w:p>
    <w:p w14:paraId="71F14B76" w14:textId="2F855336" w:rsidR="000C4E2F" w:rsidRPr="008D439B" w:rsidRDefault="000C4E2F" w:rsidP="004979B1">
      <w:pPr>
        <w:rPr>
          <w:rFonts w:ascii="Times New Roman" w:eastAsia="Times New Roman" w:hAnsi="Times New Roman" w:cs="Times New Roman"/>
          <w:color w:val="000000"/>
          <w:lang w:eastAsia="fr-CA"/>
        </w:rPr>
      </w:pPr>
    </w:p>
    <w:p w14:paraId="11195046" w14:textId="552BBD98" w:rsidR="000C4E2F" w:rsidRPr="008D439B" w:rsidRDefault="000C4E2F"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28C9FCF2" w14:textId="2335CFC1" w:rsidR="000C4E2F" w:rsidRPr="008D439B" w:rsidRDefault="000C4E2F" w:rsidP="004979B1">
      <w:pPr>
        <w:rPr>
          <w:rFonts w:ascii="Times New Roman" w:eastAsia="Times New Roman" w:hAnsi="Times New Roman" w:cs="Times New Roman"/>
          <w:color w:val="000000"/>
          <w:lang w:eastAsia="fr-CA"/>
        </w:rPr>
      </w:pPr>
    </w:p>
    <w:p w14:paraId="6C320DFA" w14:textId="2F05E3A0" w:rsidR="000C4E2F" w:rsidRPr="008D439B" w:rsidRDefault="000C4E2F" w:rsidP="004979B1">
      <w:pPr>
        <w:rPr>
          <w:rFonts w:ascii="Times New Roman" w:eastAsia="Times New Roman" w:hAnsi="Times New Roman" w:cs="Times New Roman"/>
          <w:color w:val="000000"/>
          <w:lang w:eastAsia="fr-CA"/>
        </w:rPr>
      </w:pPr>
    </w:p>
    <w:p w14:paraId="132EB0B9" w14:textId="7C583F10" w:rsidR="000C4E2F" w:rsidRPr="008D439B" w:rsidRDefault="000C4E2F" w:rsidP="004979B1">
      <w:pPr>
        <w:rPr>
          <w:rFonts w:ascii="Times New Roman" w:eastAsia="Times New Roman" w:hAnsi="Times New Roman" w:cs="Times New Roman"/>
          <w:color w:val="000000"/>
          <w:lang w:eastAsia="fr-CA"/>
        </w:rPr>
      </w:pPr>
    </w:p>
    <w:p w14:paraId="5330F7D2" w14:textId="66FD1317" w:rsidR="000C4E2F" w:rsidRPr="008D439B" w:rsidRDefault="000C4E2F" w:rsidP="004979B1">
      <w:pPr>
        <w:rPr>
          <w:rFonts w:ascii="Times New Roman" w:eastAsia="Times New Roman" w:hAnsi="Times New Roman" w:cs="Times New Roman"/>
          <w:color w:val="000000"/>
          <w:lang w:eastAsia="fr-CA"/>
        </w:rPr>
      </w:pPr>
    </w:p>
    <w:p w14:paraId="4E7AEFC1" w14:textId="29788EF0" w:rsidR="000C4E2F" w:rsidRPr="008D439B" w:rsidRDefault="000C4E2F" w:rsidP="004979B1">
      <w:pPr>
        <w:rPr>
          <w:rFonts w:ascii="Times New Roman" w:eastAsia="Times New Roman" w:hAnsi="Times New Roman" w:cs="Times New Roman"/>
          <w:color w:val="000000"/>
          <w:lang w:eastAsia="fr-CA"/>
        </w:rPr>
      </w:pPr>
    </w:p>
    <w:p w14:paraId="5F41128D" w14:textId="293E9587" w:rsidR="000C4E2F" w:rsidRPr="008D439B" w:rsidRDefault="000C4E2F" w:rsidP="004979B1">
      <w:pPr>
        <w:rPr>
          <w:rFonts w:ascii="Times New Roman" w:eastAsia="Times New Roman" w:hAnsi="Times New Roman" w:cs="Times New Roman"/>
          <w:color w:val="000000"/>
          <w:lang w:eastAsia="fr-CA"/>
        </w:rPr>
      </w:pPr>
    </w:p>
    <w:p w14:paraId="4729A488" w14:textId="1BE15210" w:rsidR="000C4E2F" w:rsidRPr="008D439B" w:rsidRDefault="000C4E2F" w:rsidP="004979B1">
      <w:pPr>
        <w:rPr>
          <w:rFonts w:ascii="Times New Roman" w:eastAsia="Times New Roman" w:hAnsi="Times New Roman" w:cs="Times New Roman"/>
          <w:color w:val="000000"/>
          <w:lang w:eastAsia="fr-CA"/>
        </w:rPr>
      </w:pPr>
    </w:p>
    <w:p w14:paraId="5F686D48" w14:textId="6047F068" w:rsidR="000C4E2F" w:rsidRPr="008D439B" w:rsidRDefault="000C4E2F" w:rsidP="004979B1">
      <w:pPr>
        <w:rPr>
          <w:rFonts w:ascii="Times New Roman" w:eastAsia="Times New Roman" w:hAnsi="Times New Roman" w:cs="Times New Roman"/>
          <w:color w:val="000000"/>
          <w:lang w:eastAsia="fr-CA"/>
        </w:rPr>
      </w:pPr>
    </w:p>
    <w:p w14:paraId="6DE729AB" w14:textId="16082929" w:rsidR="00A61BC0" w:rsidRPr="00A3351C" w:rsidRDefault="00A61BC0" w:rsidP="004979B1">
      <w:pPr>
        <w:rPr>
          <w:rFonts w:ascii="Times New Roman" w:eastAsia="Times New Roman" w:hAnsi="Times New Roman" w:cs="Times New Roman"/>
          <w:color w:val="000000"/>
          <w:lang w:eastAsia="fr-CA"/>
        </w:rPr>
      </w:pPr>
    </w:p>
    <w:p w14:paraId="3CF0A68F" w14:textId="24891464" w:rsidR="00A61BC0" w:rsidRPr="00A3351C" w:rsidRDefault="00A61BC0" w:rsidP="004979B1">
      <w:pPr>
        <w:rPr>
          <w:rFonts w:ascii="Times New Roman" w:eastAsia="Times New Roman" w:hAnsi="Times New Roman" w:cs="Times New Roman"/>
          <w:color w:val="000000"/>
          <w:lang w:eastAsia="fr-CA"/>
        </w:rPr>
      </w:pPr>
    </w:p>
    <w:p w14:paraId="67C6794A" w14:textId="22FED067" w:rsidR="00A61BC0" w:rsidRPr="00A3351C" w:rsidRDefault="00A61BC0"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64F47" w14:textId="77777777" w:rsidR="00E02B45" w:rsidRDefault="00E02B45" w:rsidP="00CF62BA">
      <w:r>
        <w:separator/>
      </w:r>
    </w:p>
  </w:endnote>
  <w:endnote w:type="continuationSeparator" w:id="0">
    <w:p w14:paraId="040FB936" w14:textId="77777777" w:rsidR="00E02B45" w:rsidRDefault="00E02B45"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94D36" w14:textId="77777777" w:rsidR="00E02B45" w:rsidRDefault="00E02B45" w:rsidP="00CF62BA">
      <w:r>
        <w:separator/>
      </w:r>
    </w:p>
  </w:footnote>
  <w:footnote w:type="continuationSeparator" w:id="0">
    <w:p w14:paraId="124E34B2" w14:textId="77777777" w:rsidR="00E02B45" w:rsidRDefault="00E02B45" w:rsidP="00CF62BA">
      <w:r>
        <w:continuationSeparator/>
      </w:r>
    </w:p>
  </w:footnote>
  <w:footnote w:id="1">
    <w:p w14:paraId="5C84241F" w14:textId="5615041E" w:rsidR="00271790" w:rsidRPr="00271790" w:rsidRDefault="00271790">
      <w:pPr>
        <w:pStyle w:val="Notedebasdepage"/>
      </w:pPr>
      <w:r>
        <w:rPr>
          <w:rStyle w:val="Appelnotedebasdep"/>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Notedebasdepage"/>
      </w:pPr>
      <w:r>
        <w:rPr>
          <w:rStyle w:val="Appelnotedebasdep"/>
        </w:rPr>
        <w:footnoteRef/>
      </w:r>
      <w:r>
        <w:t xml:space="preserve"> </w:t>
      </w:r>
      <w:r w:rsidRPr="00435FAD">
        <w:t xml:space="preserve">See </w:t>
      </w:r>
      <w:hyperlink r:id="rId1" w:history="1">
        <w:r w:rsidRPr="000D149C">
          <w:rPr>
            <w:rStyle w:val="Hyperlien"/>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4"/>
  </w:num>
  <w:num w:numId="8" w16cid:durableId="25064157">
    <w:abstractNumId w:val="9"/>
  </w:num>
  <w:num w:numId="9" w16cid:durableId="1748306567">
    <w:abstractNumId w:val="10"/>
  </w:num>
  <w:num w:numId="10" w16cid:durableId="3747950">
    <w:abstractNumId w:val="15"/>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4257B"/>
    <w:rsid w:val="00045EBB"/>
    <w:rsid w:val="00056119"/>
    <w:rsid w:val="0006659B"/>
    <w:rsid w:val="00067DD9"/>
    <w:rsid w:val="000747F1"/>
    <w:rsid w:val="00092297"/>
    <w:rsid w:val="000B47FB"/>
    <w:rsid w:val="000B4BAF"/>
    <w:rsid w:val="000C4E2F"/>
    <w:rsid w:val="000F0E1E"/>
    <w:rsid w:val="000F3BD9"/>
    <w:rsid w:val="000F43D6"/>
    <w:rsid w:val="000F6104"/>
    <w:rsid w:val="00123A04"/>
    <w:rsid w:val="00123A85"/>
    <w:rsid w:val="001267B0"/>
    <w:rsid w:val="0012786F"/>
    <w:rsid w:val="001334FC"/>
    <w:rsid w:val="00135C11"/>
    <w:rsid w:val="00136A59"/>
    <w:rsid w:val="00137AE1"/>
    <w:rsid w:val="00154968"/>
    <w:rsid w:val="001630D4"/>
    <w:rsid w:val="00166C76"/>
    <w:rsid w:val="00194492"/>
    <w:rsid w:val="00197C25"/>
    <w:rsid w:val="001A0BB8"/>
    <w:rsid w:val="001A5B67"/>
    <w:rsid w:val="001A66E8"/>
    <w:rsid w:val="001A7EB1"/>
    <w:rsid w:val="001C335D"/>
    <w:rsid w:val="001C52C1"/>
    <w:rsid w:val="001C648F"/>
    <w:rsid w:val="001E04EB"/>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31106C"/>
    <w:rsid w:val="00311325"/>
    <w:rsid w:val="003139C8"/>
    <w:rsid w:val="003257FF"/>
    <w:rsid w:val="00331D32"/>
    <w:rsid w:val="00346A84"/>
    <w:rsid w:val="0036101F"/>
    <w:rsid w:val="00373933"/>
    <w:rsid w:val="003777AC"/>
    <w:rsid w:val="0038773A"/>
    <w:rsid w:val="00390796"/>
    <w:rsid w:val="00393ABF"/>
    <w:rsid w:val="003A4EBA"/>
    <w:rsid w:val="003A53F2"/>
    <w:rsid w:val="003A63E8"/>
    <w:rsid w:val="003B103C"/>
    <w:rsid w:val="003E6FA7"/>
    <w:rsid w:val="00410263"/>
    <w:rsid w:val="00411132"/>
    <w:rsid w:val="004152BA"/>
    <w:rsid w:val="0042325E"/>
    <w:rsid w:val="0043115B"/>
    <w:rsid w:val="00435FAD"/>
    <w:rsid w:val="00435FB3"/>
    <w:rsid w:val="004424B4"/>
    <w:rsid w:val="0045220E"/>
    <w:rsid w:val="00452BAC"/>
    <w:rsid w:val="00461DDA"/>
    <w:rsid w:val="00474A68"/>
    <w:rsid w:val="00494FA6"/>
    <w:rsid w:val="004979B1"/>
    <w:rsid w:val="004C171E"/>
    <w:rsid w:val="00501AF7"/>
    <w:rsid w:val="0050529B"/>
    <w:rsid w:val="0051203F"/>
    <w:rsid w:val="00514834"/>
    <w:rsid w:val="00542F64"/>
    <w:rsid w:val="00554E20"/>
    <w:rsid w:val="005728B2"/>
    <w:rsid w:val="005754BE"/>
    <w:rsid w:val="00593B1E"/>
    <w:rsid w:val="005A61CD"/>
    <w:rsid w:val="005D343A"/>
    <w:rsid w:val="005D3761"/>
    <w:rsid w:val="005E1BDF"/>
    <w:rsid w:val="005F6C5F"/>
    <w:rsid w:val="00600FB9"/>
    <w:rsid w:val="006074C2"/>
    <w:rsid w:val="00645DE7"/>
    <w:rsid w:val="006468C8"/>
    <w:rsid w:val="00654604"/>
    <w:rsid w:val="00656419"/>
    <w:rsid w:val="00657588"/>
    <w:rsid w:val="00661A40"/>
    <w:rsid w:val="00662A11"/>
    <w:rsid w:val="00663D58"/>
    <w:rsid w:val="00675C50"/>
    <w:rsid w:val="00676EFA"/>
    <w:rsid w:val="006A1951"/>
    <w:rsid w:val="006E15E1"/>
    <w:rsid w:val="006E6C92"/>
    <w:rsid w:val="007151CB"/>
    <w:rsid w:val="00735711"/>
    <w:rsid w:val="007663AC"/>
    <w:rsid w:val="007773CE"/>
    <w:rsid w:val="00781ADC"/>
    <w:rsid w:val="00794CDB"/>
    <w:rsid w:val="00797816"/>
    <w:rsid w:val="007A11B8"/>
    <w:rsid w:val="007B6053"/>
    <w:rsid w:val="0080614D"/>
    <w:rsid w:val="00807264"/>
    <w:rsid w:val="008076B8"/>
    <w:rsid w:val="0081347A"/>
    <w:rsid w:val="00823BAB"/>
    <w:rsid w:val="008261B3"/>
    <w:rsid w:val="00826681"/>
    <w:rsid w:val="008326D8"/>
    <w:rsid w:val="00860802"/>
    <w:rsid w:val="00863D71"/>
    <w:rsid w:val="00891525"/>
    <w:rsid w:val="0089196A"/>
    <w:rsid w:val="008965AD"/>
    <w:rsid w:val="00897026"/>
    <w:rsid w:val="008A2A84"/>
    <w:rsid w:val="008B3BD5"/>
    <w:rsid w:val="008C017A"/>
    <w:rsid w:val="008D439B"/>
    <w:rsid w:val="00905766"/>
    <w:rsid w:val="0091004D"/>
    <w:rsid w:val="009116E7"/>
    <w:rsid w:val="00916086"/>
    <w:rsid w:val="0092151E"/>
    <w:rsid w:val="00933662"/>
    <w:rsid w:val="00935AE1"/>
    <w:rsid w:val="0096672A"/>
    <w:rsid w:val="009677C8"/>
    <w:rsid w:val="00971945"/>
    <w:rsid w:val="00984537"/>
    <w:rsid w:val="00985DF9"/>
    <w:rsid w:val="00997851"/>
    <w:rsid w:val="009A6A91"/>
    <w:rsid w:val="009B0E6F"/>
    <w:rsid w:val="009B5EE8"/>
    <w:rsid w:val="009D6190"/>
    <w:rsid w:val="009E584C"/>
    <w:rsid w:val="009F5242"/>
    <w:rsid w:val="00A15F0B"/>
    <w:rsid w:val="00A15FFD"/>
    <w:rsid w:val="00A16E61"/>
    <w:rsid w:val="00A23014"/>
    <w:rsid w:val="00A23F6F"/>
    <w:rsid w:val="00A27BD3"/>
    <w:rsid w:val="00A3351C"/>
    <w:rsid w:val="00A33EB1"/>
    <w:rsid w:val="00A52AED"/>
    <w:rsid w:val="00A54801"/>
    <w:rsid w:val="00A61BC0"/>
    <w:rsid w:val="00A643F0"/>
    <w:rsid w:val="00A947C0"/>
    <w:rsid w:val="00AB1985"/>
    <w:rsid w:val="00AD63DD"/>
    <w:rsid w:val="00AE791F"/>
    <w:rsid w:val="00AF77C0"/>
    <w:rsid w:val="00B0019C"/>
    <w:rsid w:val="00B11C5E"/>
    <w:rsid w:val="00B156F8"/>
    <w:rsid w:val="00B204CA"/>
    <w:rsid w:val="00B3501E"/>
    <w:rsid w:val="00B351AB"/>
    <w:rsid w:val="00B414D6"/>
    <w:rsid w:val="00B43A2E"/>
    <w:rsid w:val="00B739BE"/>
    <w:rsid w:val="00B914E8"/>
    <w:rsid w:val="00BC1D20"/>
    <w:rsid w:val="00BD1958"/>
    <w:rsid w:val="00BD2DBE"/>
    <w:rsid w:val="00BE0590"/>
    <w:rsid w:val="00BF41C1"/>
    <w:rsid w:val="00C275AA"/>
    <w:rsid w:val="00C325D4"/>
    <w:rsid w:val="00C40C79"/>
    <w:rsid w:val="00C444D5"/>
    <w:rsid w:val="00C47973"/>
    <w:rsid w:val="00C60AB5"/>
    <w:rsid w:val="00C641F9"/>
    <w:rsid w:val="00C66247"/>
    <w:rsid w:val="00C72519"/>
    <w:rsid w:val="00C74D51"/>
    <w:rsid w:val="00C8280E"/>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6C6A"/>
    <w:rsid w:val="00D3302C"/>
    <w:rsid w:val="00D43EC1"/>
    <w:rsid w:val="00D659D2"/>
    <w:rsid w:val="00D72FD0"/>
    <w:rsid w:val="00D9197F"/>
    <w:rsid w:val="00D91CB8"/>
    <w:rsid w:val="00D9418A"/>
    <w:rsid w:val="00D971E9"/>
    <w:rsid w:val="00DA6756"/>
    <w:rsid w:val="00DD2788"/>
    <w:rsid w:val="00DE63F8"/>
    <w:rsid w:val="00DF4721"/>
    <w:rsid w:val="00E00209"/>
    <w:rsid w:val="00E00361"/>
    <w:rsid w:val="00E02B45"/>
    <w:rsid w:val="00E11E7F"/>
    <w:rsid w:val="00E12899"/>
    <w:rsid w:val="00E20D2E"/>
    <w:rsid w:val="00E2256F"/>
    <w:rsid w:val="00E4665F"/>
    <w:rsid w:val="00E532C6"/>
    <w:rsid w:val="00E70F5F"/>
    <w:rsid w:val="00E7186B"/>
    <w:rsid w:val="00E80E62"/>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7D33"/>
    <w:rsid w:val="00F22103"/>
    <w:rsid w:val="00F22362"/>
    <w:rsid w:val="00F25DB3"/>
    <w:rsid w:val="00F5353C"/>
    <w:rsid w:val="00F653FC"/>
    <w:rsid w:val="00F91289"/>
    <w:rsid w:val="00F97C15"/>
    <w:rsid w:val="00FA6F0D"/>
    <w:rsid w:val="00FB456E"/>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En-tte">
    <w:name w:val="header"/>
    <w:basedOn w:val="Normal"/>
    <w:link w:val="En-tteCar"/>
    <w:uiPriority w:val="99"/>
    <w:unhideWhenUsed/>
    <w:rsid w:val="00CF62BA"/>
    <w:pPr>
      <w:tabs>
        <w:tab w:val="center" w:pos="4320"/>
        <w:tab w:val="right" w:pos="8640"/>
      </w:tabs>
    </w:pPr>
  </w:style>
  <w:style w:type="character" w:customStyle="1" w:styleId="En-tteCar">
    <w:name w:val="En-tête Car"/>
    <w:basedOn w:val="Policepardfaut"/>
    <w:link w:val="En-tte"/>
    <w:uiPriority w:val="99"/>
    <w:rsid w:val="00CF62BA"/>
    <w:rPr>
      <w:lang w:val="en-CA"/>
    </w:rPr>
  </w:style>
  <w:style w:type="paragraph" w:styleId="Pieddepage">
    <w:name w:val="footer"/>
    <w:basedOn w:val="Normal"/>
    <w:link w:val="PieddepageCar"/>
    <w:uiPriority w:val="99"/>
    <w:unhideWhenUsed/>
    <w:rsid w:val="00CF62BA"/>
    <w:pPr>
      <w:tabs>
        <w:tab w:val="center" w:pos="4320"/>
        <w:tab w:val="right" w:pos="8640"/>
      </w:tabs>
    </w:pPr>
  </w:style>
  <w:style w:type="character" w:customStyle="1" w:styleId="PieddepageCar">
    <w:name w:val="Pied de page Car"/>
    <w:basedOn w:val="Policepardfaut"/>
    <w:link w:val="Pieddepage"/>
    <w:uiPriority w:val="99"/>
    <w:rsid w:val="00CF62BA"/>
    <w:rPr>
      <w:lang w:val="en-CA"/>
    </w:rPr>
  </w:style>
  <w:style w:type="character" w:styleId="Hyperlien">
    <w:name w:val="Hyperlink"/>
    <w:basedOn w:val="Policepardfaut"/>
    <w:uiPriority w:val="99"/>
    <w:unhideWhenUsed/>
    <w:rsid w:val="00EB6BAD"/>
    <w:rPr>
      <w:color w:val="0563C1" w:themeColor="hyperlink"/>
      <w:u w:val="single"/>
    </w:rPr>
  </w:style>
  <w:style w:type="character" w:styleId="Mentionnonrsolue">
    <w:name w:val="Unresolved Mention"/>
    <w:basedOn w:val="Policepardfaut"/>
    <w:uiPriority w:val="99"/>
    <w:rsid w:val="00EB6BAD"/>
    <w:rPr>
      <w:color w:val="605E5C"/>
      <w:shd w:val="clear" w:color="auto" w:fill="E1DFDD"/>
    </w:rPr>
  </w:style>
  <w:style w:type="character" w:styleId="Lienvisit">
    <w:name w:val="FollowedHyperlink"/>
    <w:basedOn w:val="Policepardfaut"/>
    <w:uiPriority w:val="99"/>
    <w:semiHidden/>
    <w:unhideWhenUsed/>
    <w:rsid w:val="00EB6BAD"/>
    <w:rPr>
      <w:color w:val="954F72" w:themeColor="followedHyperlink"/>
      <w:u w:val="single"/>
    </w:rPr>
  </w:style>
  <w:style w:type="character" w:styleId="Accentuation">
    <w:name w:val="Emphasis"/>
    <w:basedOn w:val="Policepardfaut"/>
    <w:uiPriority w:val="20"/>
    <w:qFormat/>
    <w:rsid w:val="005728B2"/>
    <w:rPr>
      <w:i/>
      <w:iCs/>
    </w:rPr>
  </w:style>
  <w:style w:type="character" w:customStyle="1" w:styleId="apple-converted-space">
    <w:name w:val="apple-converted-space"/>
    <w:basedOn w:val="Policepardfaut"/>
    <w:rsid w:val="005728B2"/>
  </w:style>
  <w:style w:type="character" w:styleId="Marquedecommentaire">
    <w:name w:val="annotation reference"/>
    <w:basedOn w:val="Policepardfaut"/>
    <w:uiPriority w:val="99"/>
    <w:semiHidden/>
    <w:unhideWhenUsed/>
    <w:rsid w:val="00735711"/>
    <w:rPr>
      <w:sz w:val="16"/>
      <w:szCs w:val="16"/>
    </w:rPr>
  </w:style>
  <w:style w:type="paragraph" w:styleId="Commentaire">
    <w:name w:val="annotation text"/>
    <w:basedOn w:val="Normal"/>
    <w:link w:val="CommentaireCar"/>
    <w:uiPriority w:val="99"/>
    <w:unhideWhenUsed/>
    <w:rsid w:val="00735711"/>
    <w:rPr>
      <w:sz w:val="20"/>
      <w:szCs w:val="20"/>
    </w:rPr>
  </w:style>
  <w:style w:type="character" w:customStyle="1" w:styleId="CommentaireCar">
    <w:name w:val="Commentaire Car"/>
    <w:basedOn w:val="Policepardfaut"/>
    <w:link w:val="Commentaire"/>
    <w:uiPriority w:val="99"/>
    <w:rsid w:val="00735711"/>
    <w:rPr>
      <w:sz w:val="20"/>
      <w:szCs w:val="20"/>
      <w:lang w:val="en-CA"/>
    </w:rPr>
  </w:style>
  <w:style w:type="paragraph" w:styleId="Objetducommentaire">
    <w:name w:val="annotation subject"/>
    <w:basedOn w:val="Commentaire"/>
    <w:next w:val="Commentaire"/>
    <w:link w:val="ObjetducommentaireCar"/>
    <w:uiPriority w:val="99"/>
    <w:semiHidden/>
    <w:unhideWhenUsed/>
    <w:rsid w:val="00735711"/>
    <w:rPr>
      <w:b/>
      <w:bCs/>
    </w:rPr>
  </w:style>
  <w:style w:type="character" w:customStyle="1" w:styleId="ObjetducommentaireCar">
    <w:name w:val="Objet du commentaire Car"/>
    <w:basedOn w:val="CommentaireCar"/>
    <w:link w:val="Objetducommentaire"/>
    <w:uiPriority w:val="99"/>
    <w:semiHidden/>
    <w:rsid w:val="00735711"/>
    <w:rPr>
      <w:b/>
      <w:bCs/>
      <w:sz w:val="20"/>
      <w:szCs w:val="20"/>
      <w:lang w:val="en-CA"/>
    </w:rPr>
  </w:style>
  <w:style w:type="paragraph" w:styleId="Rvision">
    <w:name w:val="Revision"/>
    <w:hidden/>
    <w:uiPriority w:val="99"/>
    <w:semiHidden/>
    <w:rsid w:val="00735711"/>
    <w:rPr>
      <w:lang w:val="en-CA"/>
    </w:rPr>
  </w:style>
  <w:style w:type="paragraph" w:styleId="Notedebasdepage">
    <w:name w:val="footnote text"/>
    <w:basedOn w:val="Normal"/>
    <w:link w:val="NotedebasdepageCar"/>
    <w:uiPriority w:val="99"/>
    <w:semiHidden/>
    <w:unhideWhenUsed/>
    <w:rsid w:val="00271790"/>
    <w:rPr>
      <w:sz w:val="20"/>
      <w:szCs w:val="20"/>
    </w:rPr>
  </w:style>
  <w:style w:type="character" w:customStyle="1" w:styleId="NotedebasdepageCar">
    <w:name w:val="Note de bas de page Car"/>
    <w:basedOn w:val="Policepardfaut"/>
    <w:link w:val="Notedebasdepage"/>
    <w:uiPriority w:val="99"/>
    <w:semiHidden/>
    <w:rsid w:val="00271790"/>
    <w:rPr>
      <w:sz w:val="20"/>
      <w:szCs w:val="20"/>
      <w:lang w:val="en-CA"/>
    </w:rPr>
  </w:style>
  <w:style w:type="character" w:styleId="Appelnotedebasdep">
    <w:name w:val="footnote reference"/>
    <w:basedOn w:val="Policepardfaut"/>
    <w:uiPriority w:val="99"/>
    <w:semiHidden/>
    <w:unhideWhenUsed/>
    <w:rsid w:val="0027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realisdata.ca/" TargetMode="External"/><Relationship Id="rId18" Type="http://schemas.openxmlformats.org/officeDocument/2006/relationships/hyperlink" Target="https://learn.scholarsportal.info/all-guides/borealis/user-accounts/" TargetMode="External"/><Relationship Id="rId26" Type="http://schemas.openxmlformats.org/officeDocument/2006/relationships/hyperlink" Target="https://learn.scholarsportal.info/all-guides/borealis/files/" TargetMode="External"/><Relationship Id="rId3" Type="http://schemas.openxmlformats.org/officeDocument/2006/relationships/styles" Target="styles.xml"/><Relationship Id="rId21" Type="http://schemas.openxmlformats.org/officeDocument/2006/relationships/hyperlink" Target="https://learn.scholarsportal.info/all-guides/borealis/deleting-data/" TargetMode="External"/><Relationship Id="rId7" Type="http://schemas.openxmlformats.org/officeDocument/2006/relationships/endnotes" Target="endnotes.xml"/><Relationship Id="rId12" Type="http://schemas.openxmlformats.org/officeDocument/2006/relationships/hyperlink" Target="https://scholarsportal.info/" TargetMode="External"/><Relationship Id="rId17" Type="http://schemas.openxmlformats.org/officeDocument/2006/relationships/hyperlink" Target="https://borealisdata.ca/" TargetMode="External"/><Relationship Id="rId25" Type="http://schemas.openxmlformats.org/officeDocument/2006/relationships/hyperlink" Target="https://creativecommons.org/share-your-work/cclicens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realisdata.ca/loginpage.xhtml" TargetMode="External"/><Relationship Id="rId20" Type="http://schemas.openxmlformats.org/officeDocument/2006/relationships/hyperlink" Target="https://borealisdata.ca/termsofuse/"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realisdata.ca/" TargetMode="External"/><Relationship Id="rId24" Type="http://schemas.openxmlformats.org/officeDocument/2006/relationships/hyperlink" Target="https://creativecommons.org/licenses/by/4.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ialliance.org/" TargetMode="External"/><Relationship Id="rId23" Type="http://schemas.openxmlformats.org/officeDocument/2006/relationships/hyperlink" Target="https://creativecommons.org/publicdomain/zero/1.0/legalcode.en" TargetMode="External"/><Relationship Id="rId28" Type="http://schemas.openxmlformats.org/officeDocument/2006/relationships/hyperlink" Target="https://learn.scholarsportal.info/all-guides/borealis/files/" TargetMode="External"/><Relationship Id="rId10" Type="http://schemas.openxmlformats.org/officeDocument/2006/relationships/hyperlink" Target="https://dataverse.org/" TargetMode="External"/><Relationship Id="rId19" Type="http://schemas.openxmlformats.org/officeDocument/2006/relationships/hyperlink" Target="https://learn.scholarsportal.info/all-guides/borealis/collections/" TargetMode="External"/><Relationship Id="rId31" Type="http://schemas.openxmlformats.org/officeDocument/2006/relationships/hyperlink" Target="https://learn.scholarsportal.info/all-guides/odesi/data-curation-in-data-explorer/" TargetMode="External"/><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borealisdata.ca/termsofuse/" TargetMode="External"/><Relationship Id="rId22" Type="http://schemas.openxmlformats.org/officeDocument/2006/relationships/hyperlink" Target="https://learn.scholarsportal.info/all-guides/borealis/datasets/" TargetMode="External"/><Relationship Id="rId27" Type="http://schemas.openxmlformats.org/officeDocument/2006/relationships/image" Target="media/image1.png"/><Relationship Id="rId30" Type="http://schemas.openxmlformats.org/officeDocument/2006/relationships/hyperlink" Target="https://learn.scholarsportal.info/all-guides/odesi/working-with-data/" TargetMode="External"/><Relationship Id="rId8" Type="http://schemas.openxmlformats.org/officeDocument/2006/relationships/hyperlink" Target="https://www.iq.harva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3209</Words>
  <Characters>17654</Characters>
  <Application>Microsoft Office Word</Application>
  <DocSecurity>0</DocSecurity>
  <Lines>147</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89</cp:revision>
  <dcterms:created xsi:type="dcterms:W3CDTF">2025-05-07T13:17:00Z</dcterms:created>
  <dcterms:modified xsi:type="dcterms:W3CDTF">2025-05-16T15:33:00Z</dcterms:modified>
</cp:coreProperties>
</file>