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en"/>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en"/>
            <w:rFonts w:ascii="Times New Roman" w:eastAsia="Times New Roman" w:hAnsi="Times New Roman" w:cs="Times New Roman"/>
            <w:i/>
            <w:iCs/>
            <w:lang w:eastAsia="fr-CA"/>
          </w:rPr>
          <w:t>The Dataverse Projec</w:t>
        </w:r>
        <w:r w:rsidRPr="00D9418A">
          <w:rPr>
            <w:rStyle w:val="Hyperlien"/>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0" w:history="1">
        <w:r w:rsidR="00D9418A" w:rsidRPr="00AB1985">
          <w:rPr>
            <w:rStyle w:val="Hyperlien"/>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17BB8B4E"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1" w:history="1">
        <w:r w:rsidR="000F3BD9" w:rsidRPr="00A27BD3">
          <w:rPr>
            <w:rStyle w:val="Hyperlien"/>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2" w:history="1">
        <w:r w:rsidR="00A27BD3" w:rsidRPr="00A27BD3">
          <w:rPr>
            <w:rStyle w:val="Hyperlien"/>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participating </w:t>
      </w:r>
      <w:hyperlink r:id="rId13" w:anchor="partners" w:history="1">
        <w:r w:rsidR="00A27BD3" w:rsidRPr="00A27BD3">
          <w:rPr>
            <w:rStyle w:val="Hyperlien"/>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3ADE26A9"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In essence, Borealis is the repository of those institutional </w:t>
      </w:r>
      <w:r w:rsidR="00BC1D20">
        <w:rPr>
          <w:rFonts w:ascii="Times New Roman" w:eastAsia="Times New Roman" w:hAnsi="Times New Roman" w:cs="Times New Roman"/>
          <w:color w:val="000000"/>
          <w:lang w:eastAsia="fr-CA"/>
        </w:rPr>
        <w:t>Dataverses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 set up</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more discreet and sensitive nature. For reasons relating to the nature of certain datasets (such as potentially identifiable information within their confounds), some researchers may omit altogether any attempt at making their data findable</w:t>
      </w:r>
      <w:r w:rsidR="00C54C7E">
        <w:rPr>
          <w:rFonts w:ascii="Times New Roman" w:eastAsia="Times New Roman" w:hAnsi="Times New Roman" w:cs="Times New Roman"/>
          <w:color w:val="000000"/>
          <w:lang w:eastAsia="fr-CA"/>
        </w:rPr>
        <w:t xml:space="preserve"> on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283BCF8A"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C54C7E">
        <w:rPr>
          <w:rFonts w:ascii="Times New Roman" w:eastAsia="Times New Roman" w:hAnsi="Times New Roman" w:cs="Times New Roman"/>
          <w:color w:val="000000"/>
          <w:lang w:eastAsia="fr-CA"/>
        </w:rPr>
        <w:t>through</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all the while preserving the ethical integrity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4B4157F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find their way to Borealis for reasons pertaining to their </w:t>
      </w:r>
      <w:hyperlink r:id="rId14" w:history="1">
        <w:r w:rsidRPr="006E6C92">
          <w:rPr>
            <w:rStyle w:val="Hyperlien"/>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Research Ethic Board (REB) guidelines concerning the dataset or the study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1707E54F"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Although Borealis does not permit the upload any identifiable datasets,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w:t>
      </w:r>
      <w:r w:rsidR="00A15F0B">
        <w:rPr>
          <w:rFonts w:ascii="Times New Roman" w:eastAsia="Times New Roman" w:hAnsi="Times New Roman" w:cs="Times New Roman"/>
          <w:color w:val="000000"/>
          <w:lang w:eastAsia="fr-CA"/>
        </w:rPr>
        <w:lastRenderedPageBreak/>
        <w:t xml:space="preserve">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the study</w:t>
      </w:r>
      <w:r w:rsidR="00AF77C0">
        <w:rPr>
          <w:rFonts w:ascii="Times New Roman" w:eastAsia="Times New Roman" w:hAnsi="Times New Roman" w:cs="Times New Roman"/>
          <w:color w:val="000000"/>
          <w:lang w:eastAsia="fr-CA"/>
        </w:rPr>
        <w:t xml:space="preserve"> dataset</w:t>
      </w:r>
      <w:r w:rsidR="0091004D">
        <w:rPr>
          <w:rFonts w:ascii="Times New Roman" w:eastAsia="Times New Roman" w:hAnsi="Times New Roman" w:cs="Times New Roman"/>
          <w:color w:val="000000"/>
          <w:lang w:eastAsia="fr-CA"/>
        </w:rPr>
        <w:t xml:space="preserve"> 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participants or testing locations</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our goals of making restricted data findable with heavily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 in our on-going endeavor</w:t>
      </w:r>
      <w:r w:rsidR="00C54C7E">
        <w:rPr>
          <w:rFonts w:ascii="Times New Roman" w:eastAsia="Times New Roman" w:hAnsi="Times New Roman" w:cs="Times New Roman"/>
          <w:color w:val="000000"/>
          <w:lang w:eastAsia="fr-CA"/>
        </w:rPr>
        <w:t>s</w:t>
      </w:r>
      <w:r w:rsidR="00EB1A7D" w:rsidRPr="00AE791F">
        <w:rPr>
          <w:rFonts w:ascii="Times New Roman" w:eastAsia="Times New Roman" w:hAnsi="Times New Roman" w:cs="Times New Roman"/>
          <w:color w:val="000000"/>
          <w:lang w:eastAsia="fr-CA"/>
        </w:rPr>
        <w:t>.</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695E5E54"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Over the years, there has been a push by the Canadian Tri-Council Agencies</w:t>
      </w:r>
      <w:r>
        <w:rPr>
          <w:rStyle w:val="Appelnotedebasdep"/>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Appelnotedebasdep"/>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Of course, not all data can be made readily available given their sensitive nature</w:t>
      </w:r>
      <w:r w:rsidR="0043115B">
        <w:rPr>
          <w:rFonts w:ascii="Times New Roman" w:hAnsi="Times New Roman" w:cs="Times New Roman"/>
          <w:color w:val="333333"/>
          <w:shd w:val="clear" w:color="auto" w:fill="FFFFFF"/>
        </w:rPr>
        <w:t>, but an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05932A0A"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benefits to using one’s respective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0BA68769" w14:textId="4D44AC81" w:rsidR="005E1BDF" w:rsidRPr="0081347A" w:rsidRDefault="0081347A"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is a safe and secure repository that houses continually institutionally curated Dataverses.</w:t>
      </w:r>
    </w:p>
    <w:p w14:paraId="56819F63" w14:textId="77777777" w:rsidR="000F0E1E"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(provided interinstitutional REB approval) and for potential joint ventures. </w:t>
      </w:r>
    </w:p>
    <w:p w14:paraId="32D6936F" w14:textId="16B1FF08" w:rsidR="005E1BDF"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Pr="005E1BDF">
        <w:rPr>
          <w:rFonts w:ascii="Times New Roman" w:eastAsia="Times New Roman" w:hAnsi="Times New Roman" w:cs="Times New Roman"/>
          <w:color w:val="000000"/>
          <w:lang w:eastAsia="fr-CA"/>
        </w:rPr>
        <w:t>dataset</w:t>
      </w:r>
      <w:r w:rsidR="005E1BDF">
        <w:rPr>
          <w:rFonts w:ascii="Times New Roman" w:eastAsia="Times New Roman" w:hAnsi="Times New Roman" w:cs="Times New Roman"/>
          <w:color w:val="000000"/>
          <w:lang w:eastAsia="fr-CA"/>
        </w:rPr>
        <w:t xml:space="preserve"> metadata. The attribution of a</w:t>
      </w:r>
      <w:r w:rsidR="004C171E">
        <w:rPr>
          <w:rFonts w:ascii="Times New Roman" w:eastAsia="Times New Roman" w:hAnsi="Times New Roman" w:cs="Times New Roman"/>
          <w:color w:val="000000"/>
          <w:lang w:eastAsia="fr-CA"/>
        </w:rPr>
        <w:t xml:space="preserve"> persistent and unique</w:t>
      </w:r>
      <w:r w:rsidR="005E1BDF">
        <w:rPr>
          <w:rFonts w:ascii="Times New Roman" w:eastAsia="Times New Roman" w:hAnsi="Times New Roman" w:cs="Times New Roman"/>
          <w:color w:val="000000"/>
          <w:lang w:eastAsia="fr-CA"/>
        </w:rPr>
        <w:t xml:space="preserve"> DOI to the dataset metadata 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003054FA" w:rsidR="005E1BDF" w:rsidRPr="0081347A" w:rsidRDefault="00971945"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publishing in Borealis, dataset files are automatically formatted in Data Documentation Initiative (</w:t>
      </w:r>
      <w:hyperlink r:id="rId15" w:history="1">
        <w:r w:rsidRPr="0081347A">
          <w:rPr>
            <w:rStyle w:val="Hyperlien"/>
            <w:rFonts w:ascii="Times New Roman" w:eastAsia="Times New Roman" w:hAnsi="Times New Roman" w:cs="Times New Roman"/>
            <w:lang w:eastAsia="fr-CA"/>
          </w:rPr>
          <w:t>DDI</w:t>
        </w:r>
      </w:hyperlink>
      <w:r>
        <w:rPr>
          <w:rFonts w:ascii="Times New Roman" w:eastAsia="Times New Roman" w:hAnsi="Times New Roman" w:cs="Times New Roman"/>
          <w:color w:val="000000"/>
          <w:lang w:eastAsia="fr-CA"/>
        </w:rPr>
        <w:t xml:space="preserve">) </w:t>
      </w:r>
      <w:r w:rsidR="0081347A">
        <w:rPr>
          <w:rFonts w:ascii="Times New Roman" w:eastAsia="Times New Roman" w:hAnsi="Times New Roman" w:cs="Times New Roman"/>
          <w:color w:val="000000"/>
          <w:lang w:eastAsia="fr-CA"/>
        </w:rPr>
        <w:t xml:space="preserve">standard metadata files. DDI standards ensure a high degree of consistency in machine readability, meaning 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5549EA1B" w14:textId="7E8312BA" w:rsidR="003E6FA7" w:rsidRDefault="004610E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 Being a national service, Borealis data is often scraped by foreign academic colleagues in both peer and “near-peer” nations. Given the sensitivity of </w:t>
      </w:r>
      <w:r w:rsidR="005F6C5F">
        <w:rPr>
          <w:rFonts w:ascii="Times New Roman" w:eastAsia="Times New Roman" w:hAnsi="Times New Roman" w:cs="Times New Roman"/>
          <w:color w:val="000000"/>
          <w:lang w:eastAsia="fr-CA"/>
        </w:rPr>
        <w:t>some</w:t>
      </w:r>
      <w:r w:rsidR="000F0E1E" w:rsidRPr="005E1BDF">
        <w:rPr>
          <w:rFonts w:ascii="Times New Roman" w:eastAsia="Times New Roman" w:hAnsi="Times New Roman" w:cs="Times New Roman"/>
          <w:color w:val="000000"/>
          <w:lang w:eastAsia="fr-CA"/>
        </w:rPr>
        <w:t xml:space="preserve"> data, how “findable” we want this data to be beyond the confounds of Canada remains a point of contention</w:t>
      </w:r>
      <w:r w:rsidR="005F6C5F">
        <w:rPr>
          <w:rFonts w:ascii="Times New Roman" w:eastAsia="Times New Roman" w:hAnsi="Times New Roman" w:cs="Times New Roman"/>
          <w:color w:val="000000"/>
          <w:lang w:eastAsia="fr-CA"/>
        </w:rPr>
        <w:t xml:space="preserve"> and will require a case by case assessment by the depositors’ institutions</w:t>
      </w:r>
      <w:r w:rsidR="000F0E1E" w:rsidRPr="005E1BDF">
        <w:rPr>
          <w:rFonts w:ascii="Times New Roman" w:eastAsia="Times New Roman" w:hAnsi="Times New Roman" w:cs="Times New Roman"/>
          <w:color w:val="000000"/>
          <w:lang w:eastAsia="fr-CA"/>
        </w:rPr>
        <w:t>. </w:t>
      </w:r>
      <w:r w:rsidR="005F6C5F">
        <w:rPr>
          <w:rFonts w:ascii="Times New Roman" w:eastAsia="Times New Roman" w:hAnsi="Times New Roman" w:cs="Times New Roman"/>
          <w:color w:val="000000"/>
          <w:lang w:eastAsia="fr-CA"/>
        </w:rPr>
        <w:t xml:space="preserve">However, as it will be outlined in the present document, the sensitive data itself is </w:t>
      </w:r>
      <w:r w:rsidR="005F6C5F" w:rsidRPr="005F6C5F">
        <w:rPr>
          <w:rFonts w:ascii="Times New Roman" w:eastAsia="Times New Roman" w:hAnsi="Times New Roman" w:cs="Times New Roman"/>
          <w:b/>
          <w:bCs/>
          <w:i/>
          <w:iCs/>
          <w:color w:val="000000"/>
          <w:lang w:eastAsia="fr-CA"/>
        </w:rPr>
        <w:t>never</w:t>
      </w:r>
      <w:r w:rsidR="005F6C5F">
        <w:rPr>
          <w:rFonts w:ascii="Times New Roman" w:eastAsia="Times New Roman" w:hAnsi="Times New Roman" w:cs="Times New Roman"/>
          <w:color w:val="000000"/>
          <w:lang w:eastAsia="fr-CA"/>
        </w:rPr>
        <w:t xml:space="preserve"> made available on Borealis – only its metadata. This </w:t>
      </w:r>
      <w:r w:rsidR="005F6C5F">
        <w:rPr>
          <w:rFonts w:ascii="Times New Roman" w:eastAsia="Times New Roman" w:hAnsi="Times New Roman" w:cs="Times New Roman"/>
          <w:color w:val="000000"/>
          <w:lang w:eastAsia="fr-CA"/>
        </w:rPr>
        <w:lastRenderedPageBreak/>
        <w:t>mitigates possible worries associated with potential bad actors; the present document therefore</w:t>
      </w:r>
      <w:r w:rsidR="005F6C5F" w:rsidRPr="00AE791F">
        <w:rPr>
          <w:rFonts w:ascii="Times New Roman" w:eastAsia="Times New Roman" w:hAnsi="Times New Roman" w:cs="Times New Roman"/>
          <w:color w:val="000000"/>
          <w:lang w:eastAsia="fr-CA"/>
        </w:rPr>
        <w:t xml:space="preserve"> </w:t>
      </w:r>
      <w:r w:rsidR="005F6C5F">
        <w:rPr>
          <w:rFonts w:ascii="Times New Roman" w:eastAsia="Times New Roman" w:hAnsi="Times New Roman" w:cs="Times New Roman"/>
          <w:color w:val="000000"/>
          <w:lang w:eastAsia="fr-CA"/>
        </w:rPr>
        <w:t xml:space="preserve">maintains that </w:t>
      </w:r>
      <w:r w:rsidR="005F6C5F" w:rsidRPr="00AE791F">
        <w:rPr>
          <w:rFonts w:ascii="Times New Roman" w:eastAsia="Times New Roman" w:hAnsi="Times New Roman" w:cs="Times New Roman"/>
          <w:color w:val="000000"/>
          <w:lang w:eastAsia="fr-CA"/>
        </w:rPr>
        <w:t xml:space="preserve">Borealis </w:t>
      </w:r>
      <w:r>
        <w:rPr>
          <w:rFonts w:ascii="Times New Roman" w:eastAsia="Times New Roman" w:hAnsi="Times New Roman" w:cs="Times New Roman"/>
          <w:color w:val="000000"/>
          <w:lang w:eastAsia="fr-CA"/>
        </w:rPr>
        <w:t>is a secure</w:t>
      </w:r>
      <w:r w:rsidR="005F6C5F" w:rsidRPr="00AE791F">
        <w:rPr>
          <w:rFonts w:ascii="Times New Roman" w:eastAsia="Times New Roman" w:hAnsi="Times New Roman" w:cs="Times New Roman"/>
          <w:color w:val="000000"/>
          <w:lang w:eastAsia="fr-CA"/>
        </w:rPr>
        <w:t xml:space="preserve"> haven for sensitive data metadata</w:t>
      </w:r>
      <w:r w:rsidR="005F6C5F">
        <w:rPr>
          <w:rFonts w:ascii="Times New Roman" w:eastAsia="Times New Roman" w:hAnsi="Times New Roman" w:cs="Times New Roman"/>
          <w:color w:val="000000"/>
          <w:lang w:eastAsia="fr-CA"/>
        </w:rPr>
        <w:t xml:space="preserve"> </w:t>
      </w:r>
      <w:r w:rsidR="00E11E7F">
        <w:rPr>
          <w:rFonts w:ascii="Times New Roman" w:eastAsia="Times New Roman" w:hAnsi="Times New Roman" w:cs="Times New Roman"/>
          <w:color w:val="000000"/>
          <w:lang w:eastAsia="fr-CA"/>
        </w:rPr>
        <w:t>findability</w:t>
      </w:r>
      <w:r w:rsidR="005F6C5F" w:rsidRPr="00AE791F">
        <w:rPr>
          <w:rFonts w:ascii="Times New Roman" w:eastAsia="Times New Roman" w:hAnsi="Times New Roman" w:cs="Times New Roman"/>
          <w:color w:val="000000"/>
          <w:lang w:eastAsia="fr-CA"/>
        </w:rPr>
        <w:t>.</w:t>
      </w:r>
    </w:p>
    <w:p w14:paraId="06D5B62A" w14:textId="77777777" w:rsidR="004610E9" w:rsidRDefault="004610E9" w:rsidP="00AE791F">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50DB197A"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6" w:history="1">
        <w:r w:rsidRPr="006E15E1">
          <w:rPr>
            <w:rStyle w:val="Hyperlien"/>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institution SSO</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17" w:anchor="partners" w:history="1">
        <w:r w:rsidRPr="006E15E1">
          <w:rPr>
            <w:rStyle w:val="Hyperlien"/>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respective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18" w:history="1">
        <w:r w:rsidR="003A53F2" w:rsidRPr="003A53F2">
          <w:rPr>
            <w:rStyle w:val="Hyperlien"/>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0B42C457" w:rsidR="00B914E8" w:rsidRDefault="00B914E8"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Once logged-in, users should, by default, be on their institution Dataverse repository. There are various paths through which users can go about depositing their data and/or metadata. Depending on their institutional policies, they may be able to create their own Dataverse within their institution’s Dataverse repository. However not all user’s may have the required permissions to do so. In-depth instructions pertaining to the creation of proprietary Dataverses within institution’s Dataverse (and troubleshooting if the user does not have the required privileges) can be found in the </w:t>
      </w:r>
      <w:hyperlink r:id="rId19" w:history="1">
        <w:r w:rsidRPr="00B914E8">
          <w:rPr>
            <w:rStyle w:val="Hyperlien"/>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p>
    <w:p w14:paraId="76E9078D" w14:textId="77777777" w:rsidR="00207EB9" w:rsidRDefault="00207EB9" w:rsidP="00AE791F">
      <w:pPr>
        <w:rPr>
          <w:rFonts w:ascii="Times New Roman" w:eastAsia="Times New Roman" w:hAnsi="Times New Roman" w:cs="Times New Roman"/>
          <w:color w:val="000000"/>
          <w:lang w:eastAsia="fr-CA"/>
        </w:rPr>
      </w:pPr>
    </w:p>
    <w:p w14:paraId="284BE6C7" w14:textId="60D7DE53" w:rsidR="00B914E8" w:rsidRDefault="00207EB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Potential depositors should however consider whether or not this </w:t>
      </w:r>
      <w:r w:rsidR="00D12C35">
        <w:rPr>
          <w:rFonts w:ascii="Times New Roman" w:eastAsia="Times New Roman" w:hAnsi="Times New Roman" w:cs="Times New Roman"/>
          <w:color w:val="000000"/>
          <w:lang w:eastAsia="fr-CA"/>
        </w:rPr>
        <w:t>“Sensitive Metadata” Dataverse could be used by various other scholars</w:t>
      </w:r>
      <w:r w:rsidR="00F13E2C">
        <w:rPr>
          <w:rFonts w:ascii="Times New Roman" w:eastAsia="Times New Roman" w:hAnsi="Times New Roman" w:cs="Times New Roman"/>
          <w:color w:val="000000"/>
          <w:lang w:eastAsia="fr-CA"/>
        </w:rPr>
        <w:t xml:space="preserve"> from the same institution</w:t>
      </w:r>
      <w:r w:rsidR="00D12C35">
        <w:rPr>
          <w:rFonts w:ascii="Times New Roman" w:eastAsia="Times New Roman" w:hAnsi="Times New Roman" w:cs="Times New Roman"/>
          <w:color w:val="000000"/>
          <w:lang w:eastAsia="fr-CA"/>
        </w:rPr>
        <w:t xml:space="preserve"> to deposit their own metadata pertaining to restricted access datasets. If so, depositors could contact their institution Dataverse administrator to discuss the creation of such a Dataverse. Dataverse administrators can be contacted via the institution’s Dataverse page with the “Contact” button found on the top right of the Dataverse description. </w:t>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079785E2"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their </w:t>
      </w:r>
      <w:hyperlink r:id="rId20" w:history="1">
        <w:r w:rsidR="00EA51BC" w:rsidRPr="00EA51BC">
          <w:rPr>
            <w:rStyle w:val="Hyperlien"/>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While this has also been previously discussed in the present document, here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734A9E73" w14:textId="335C47C1" w:rsidR="00CC7908"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Is my sensitive metadata free of any identifiable information? (all information that could be used to link it to someone are prohibited; to name a few, this includes variables such as height, weight, postal codes, diagnostics, etc.). </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729CF4A4"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some of these individual variables may seem too ambiguous </w:t>
      </w:r>
      <w:r w:rsidR="00CC7908" w:rsidRPr="00CC7908">
        <w:rPr>
          <w:rFonts w:ascii="Times New Roman" w:eastAsia="Times New Roman" w:hAnsi="Times New Roman" w:cs="Times New Roman"/>
          <w:color w:val="000000"/>
          <w:lang w:eastAsia="fr-CA"/>
        </w:rPr>
        <w:t>to identify someone, they can always be used in conjunction with other variable information to triangulate</w:t>
      </w:r>
      <w:r w:rsidR="003155AA">
        <w:rPr>
          <w:rFonts w:ascii="Times New Roman" w:eastAsia="Times New Roman" w:hAnsi="Times New Roman" w:cs="Times New Roman"/>
          <w:color w:val="000000"/>
          <w:lang w:eastAsia="fr-CA"/>
        </w:rPr>
        <w:t xml:space="preserve"> the</w:t>
      </w:r>
      <w:r w:rsidR="00CC7908" w:rsidRPr="00CC7908">
        <w:rPr>
          <w:rFonts w:ascii="Times New Roman" w:eastAsia="Times New Roman" w:hAnsi="Times New Roman" w:cs="Times New Roman"/>
          <w:color w:val="000000"/>
          <w:lang w:eastAsia="fr-CA"/>
        </w:rPr>
        <w:t xml:space="preserve"> whereabouts or characteristics of study participants.</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1" w:anchor="Deaccessioning-a-Published-Dataset" w:history="1">
        <w:r w:rsidR="006468C8" w:rsidRPr="006468C8">
          <w:rPr>
            <w:rStyle w:val="Hyperlien"/>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r w:rsidR="00891525">
        <w:rPr>
          <w:rFonts w:ascii="Times New Roman" w:eastAsia="Times New Roman" w:hAnsi="Times New Roman" w:cs="Times New Roman"/>
          <w:color w:val="000000"/>
          <w:lang w:eastAsia="fr-CA"/>
        </w:rPr>
        <w:t xml:space="preserve"> This is not to scare away potential depositors from making their data findable, but simply to remind researchers of their due diligence when it comes to ethical custodianship of sensitive research data. </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1C3BA65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 </w:t>
      </w:r>
      <w:r w:rsidR="006074C2">
        <w:rPr>
          <w:rFonts w:ascii="Times New Roman" w:eastAsia="Times New Roman" w:hAnsi="Times New Roman" w:cs="Times New Roman"/>
          <w:color w:val="000000"/>
          <w:lang w:eastAsia="fr-CA"/>
        </w:rPr>
        <w:t xml:space="preserve">This includes video files, text curation files, audio files, statistical software files, and many more.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section</w:t>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73D585FA"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Assuming that everything aligns with Terms of Use, the upload process is relatively simple. Metadata in Borealis is generated both manually and automatically (assuming the uploaded file is tabular in nature such as .xlsx, .csv, .sav files). This is precisely where we want 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2CA2A12E"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hierarchal tiers, each building upon the prior, </w:t>
      </w:r>
      <w:r w:rsidR="00B414D6">
        <w:rPr>
          <w:rFonts w:ascii="Times New Roman" w:eastAsia="Times New Roman" w:hAnsi="Times New Roman" w:cs="Times New Roman"/>
          <w:color w:val="000000"/>
          <w:lang w:eastAsia="fr-CA"/>
        </w:rPr>
        <w:t>of metadata upload quality;</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a good – better – best tier hierarchy. With each increase in tier, the metadata becomes more findable</w:t>
      </w:r>
      <w:r w:rsidR="00346A84">
        <w:rPr>
          <w:rFonts w:ascii="Times New Roman" w:eastAsia="Times New Roman" w:hAnsi="Times New Roman" w:cs="Times New Roman"/>
          <w:color w:val="000000"/>
          <w:lang w:eastAsia="fr-CA"/>
        </w:rPr>
        <w:t xml:space="preserve"> and contextualised</w:t>
      </w:r>
      <w:r w:rsidR="00B414D6">
        <w:rPr>
          <w:rFonts w:ascii="Times New Roman" w:eastAsia="Times New Roman" w:hAnsi="Times New Roman" w:cs="Times New Roman"/>
          <w:color w:val="000000"/>
          <w:lang w:eastAsia="fr-CA"/>
        </w:rPr>
        <w:t xml:space="preserve">. The tier at which potential depositors decide to stop may largely be as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2F0D4B40" w:rsidR="00A61BC0" w:rsidRPr="00311325" w:rsidRDefault="00311325" w:rsidP="00CE06C1">
      <w:pPr>
        <w:spacing w:after="120"/>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Dataset </w:t>
      </w:r>
    </w:p>
    <w:p w14:paraId="74B76709" w14:textId="297AD227"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CE06C1">
        <w:rPr>
          <w:rFonts w:ascii="Times New Roman" w:eastAsia="Times New Roman" w:hAnsi="Times New Roman" w:cs="Times New Roman"/>
          <w:color w:val="000000"/>
          <w:lang w:eastAsia="fr-CA"/>
        </w:rPr>
        <w:t xml:space="preserve"> An in-depth guide on how to create a dataset as a user can be found on Scholars Portal’ Borealis </w:t>
      </w:r>
      <w:hyperlink r:id="rId22" w:history="1">
        <w:r w:rsidR="00CE06C1" w:rsidRPr="00CE06C1">
          <w:rPr>
            <w:rStyle w:val="Hyperlien"/>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7777777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 dataset creation process is initiated, users can select a dataset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03399B77"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By default, datasets in Dataverse are given </w:t>
      </w:r>
      <w:hyperlink r:id="rId23" w:history="1">
        <w:r w:rsidRPr="009A6A91">
          <w:rPr>
            <w:rStyle w:val="Hyperlien"/>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Domaine. That being said, data depositors can input their own copyright guidelines to establish restrictions on how their uploaded data can be used. For instance, users can attribute </w:t>
      </w:r>
      <w:hyperlink r:id="rId24" w:history="1">
        <w:r w:rsidRPr="009A6A91">
          <w:rPr>
            <w:rStyle w:val="Hyperlien"/>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5" w:history="1">
        <w:r w:rsidRPr="00662A11">
          <w:rPr>
            <w:rStyle w:val="Hyperlien"/>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239D6E87" w:rsidR="00A54801" w:rsidRDefault="00EB35D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Data depositors are not limited to Creative Commons attributions, and can create their own custom terms of use. Given the nature of the submitted data and metadata, it is advised the potential depositors ponder on how they would like to see their data be used, and establish a solid ground for restricted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02689D3C"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Users must now create a title, description, select a subject category, and identify keywords for their dataset. This step is essential for base level dataset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w:t>
      </w:r>
      <w:r w:rsidR="000C4E2F">
        <w:rPr>
          <w:rFonts w:ascii="Times New Roman" w:eastAsia="Times New Roman" w:hAnsi="Times New Roman" w:cs="Times New Roman"/>
          <w:color w:val="000000"/>
          <w:lang w:eastAsia="fr-CA"/>
        </w:rPr>
        <w:lastRenderedPageBreak/>
        <w:t xml:space="preserve">fill out as many as the metadata fields as possible to maximise findability, though not all will apply to every dataset. Once this is completed users may Save the Dataset and proceed to the next step. </w:t>
      </w:r>
      <w:r w:rsidR="00C66247" w:rsidRPr="00C66247">
        <w:rPr>
          <w:rFonts w:ascii="Times New Roman" w:eastAsia="Times New Roman" w:hAnsi="Times New Roman" w:cs="Times New Roman"/>
          <w:b/>
          <w:bCs/>
          <w:i/>
          <w:iCs/>
          <w:color w:val="C00000"/>
          <w:lang w:eastAsia="fr-CA"/>
        </w:rPr>
        <w:t>Do not upload any files yet</w:t>
      </w:r>
      <w:r w:rsidR="00C66247">
        <w:rPr>
          <w:rFonts w:ascii="Times New Roman" w:eastAsia="Times New Roman" w:hAnsi="Times New Roman" w:cs="Times New Roman"/>
          <w:color w:val="000000"/>
          <w:lang w:eastAsia="fr-CA"/>
        </w:rPr>
        <w:t>.</w:t>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2977AFEE"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Geospatial Metadata</w:t>
      </w:r>
    </w:p>
    <w:p w14:paraId="396D2A2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p>
    <w:p w14:paraId="4E63D45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p>
    <w:p w14:paraId="09E925C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p>
    <w:p w14:paraId="3C9E36D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p>
    <w:p w14:paraId="751FCAEE"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40E75D68"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 in some cases.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71A5733B" w:rsidR="00E00361" w:rsidRPr="008D439B" w:rsidRDefault="00E00361" w:rsidP="00C66247">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Accomplished so far:</w:t>
      </w:r>
    </w:p>
    <w:p w14:paraId="593AB985" w14:textId="0048CEFA" w:rsidR="00E00361" w:rsidRPr="008D439B" w:rsidRDefault="00E00361"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Creation of an empty dataset with a minted persistent identifier (in this case a DOI)</w:t>
      </w:r>
      <w:r w:rsidR="00781ADC" w:rsidRPr="008D439B">
        <w:rPr>
          <w:rFonts w:ascii="Times New Roman" w:eastAsia="Times New Roman" w:hAnsi="Times New Roman" w:cs="Times New Roman"/>
          <w:color w:val="000000"/>
          <w:lang w:eastAsia="fr-CA"/>
        </w:rPr>
        <w:t>;</w:t>
      </w:r>
    </w:p>
    <w:p w14:paraId="16BF5876" w14:textId="59F7A134" w:rsidR="00781ADC"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Selection of a template/terms of use;</w:t>
      </w:r>
    </w:p>
    <w:p w14:paraId="2C4CD11B" w14:textId="3B05FBCE" w:rsidR="00E00361"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 xml:space="preserve">nput </w:t>
      </w:r>
      <w:r w:rsidRPr="008D439B">
        <w:rPr>
          <w:rFonts w:ascii="Times New Roman" w:eastAsia="Times New Roman" w:hAnsi="Times New Roman" w:cs="Times New Roman"/>
          <w:color w:val="000000"/>
          <w:lang w:eastAsia="fr-CA"/>
        </w:rPr>
        <w:t>of</w:t>
      </w:r>
      <w:r w:rsidR="00346A84" w:rsidRPr="008D439B">
        <w:rPr>
          <w:rFonts w:ascii="Times New Roman" w:eastAsia="Times New Roman" w:hAnsi="Times New Roman" w:cs="Times New Roman"/>
          <w:color w:val="000000"/>
          <w:lang w:eastAsia="fr-CA"/>
        </w:rPr>
        <w:t xml:space="preserve"> citation metadata</w:t>
      </w:r>
      <w:r w:rsidRPr="008D439B">
        <w:rPr>
          <w:rFonts w:ascii="Times New Roman" w:eastAsia="Times New Roman" w:hAnsi="Times New Roman" w:cs="Times New Roman"/>
          <w:color w:val="000000"/>
          <w:lang w:eastAsia="fr-CA"/>
        </w:rPr>
        <w:t xml:space="preserve"> </w:t>
      </w:r>
      <w:r w:rsidR="00346A84" w:rsidRPr="008D439B">
        <w:rPr>
          <w:rFonts w:ascii="Times New Roman" w:eastAsia="Times New Roman" w:hAnsi="Times New Roman" w:cs="Times New Roman"/>
          <w:color w:val="000000"/>
          <w:lang w:eastAsia="fr-CA"/>
        </w:rPr>
        <w:t>(title, keywords, subject category)</w:t>
      </w:r>
      <w:r w:rsidRPr="008D439B">
        <w:rPr>
          <w:rFonts w:ascii="Times New Roman" w:eastAsia="Times New Roman" w:hAnsi="Times New Roman" w:cs="Times New Roman"/>
          <w:color w:val="000000"/>
          <w:lang w:eastAsia="fr-CA"/>
        </w:rPr>
        <w:t>;</w:t>
      </w:r>
    </w:p>
    <w:p w14:paraId="3554B35E" w14:textId="51B76A10" w:rsidR="00781ADC" w:rsidRPr="008D439B" w:rsidRDefault="00781ADC" w:rsidP="00346A84">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nput of additional</w:t>
      </w:r>
      <w:r w:rsidR="00346A84" w:rsidRPr="008D439B">
        <w:rPr>
          <w:rFonts w:ascii="Times New Roman" w:eastAsia="Times New Roman" w:hAnsi="Times New Roman" w:cs="Times New Roman"/>
          <w:color w:val="000000"/>
          <w:lang w:eastAsia="fr-CA"/>
        </w:rPr>
        <w:t xml:space="preserve"> field specific</w:t>
      </w:r>
      <w:r w:rsidR="00E00361" w:rsidRPr="008D439B">
        <w:rPr>
          <w:rFonts w:ascii="Times New Roman" w:eastAsia="Times New Roman" w:hAnsi="Times New Roman" w:cs="Times New Roman"/>
          <w:color w:val="000000"/>
          <w:lang w:eastAsia="fr-CA"/>
        </w:rPr>
        <w:t xml:space="preserve"> metadata to facilitate findability</w:t>
      </w:r>
      <w:r w:rsidR="00346A84" w:rsidRPr="008D439B">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3E3E69D2" w:rsidR="00346A84" w:rsidRPr="008D439B" w:rsidRDefault="00346A84" w:rsidP="00346A84">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Options to consider:</w:t>
      </w:r>
    </w:p>
    <w:p w14:paraId="7A8E0B87" w14:textId="4A4EA89C" w:rsidR="00346A84" w:rsidRPr="008D439B" w:rsidRDefault="00346A84"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 xml:space="preserve">Depositors now have two options: they can publish the dataset if they do not want to/cannot add files to the dataset, or they can pass onto Tier 2 to contextualise the dataset with supportive documentation. Depositors can also come back later after publishing to expand the dataset.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3AFFDDF" w14:textId="16E023A8" w:rsidR="00A3351C" w:rsidRDefault="00A3351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This step does not necessarily make the dataset more findable by means of search engines; that is, it will not add any substantial machine readable metadata. It will however contextualise the present metadata. While the manually added metadata allows for findability, it can be rather limited in describing what the dataset is a stand-in for. </w:t>
      </w:r>
      <w:r w:rsidR="00F22362">
        <w:rPr>
          <w:rFonts w:ascii="Times New Roman" w:eastAsia="Times New Roman" w:hAnsi="Times New Roman" w:cs="Times New Roman"/>
          <w:color w:val="000000"/>
          <w:lang w:eastAsia="fr-CA"/>
        </w:rPr>
        <w:t>Although a relatively minor addition to the dataset, the addition of supporting documentation is an important step towards data reuse.</w:t>
      </w:r>
    </w:p>
    <w:p w14:paraId="280E58B2" w14:textId="77777777" w:rsidR="004610E9" w:rsidRDefault="004610E9" w:rsidP="004979B1">
      <w:pPr>
        <w:rPr>
          <w:rFonts w:ascii="Times New Roman" w:eastAsia="Times New Roman" w:hAnsi="Times New Roman" w:cs="Times New Roman"/>
          <w:color w:val="000000"/>
          <w:lang w:eastAsia="fr-CA"/>
        </w:rPr>
      </w:pPr>
    </w:p>
    <w:p w14:paraId="22F1712F" w14:textId="2F85F24A"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In this case, a simple .txt, .docx, .pdf or other text format is sufficient to provide vague contextualisation for the dataset. This contextualising file can be used to explain the goal of the </w:t>
      </w:r>
      <w:r>
        <w:rPr>
          <w:rFonts w:ascii="Times New Roman" w:eastAsia="Times New Roman" w:hAnsi="Times New Roman" w:cs="Times New Roman"/>
          <w:color w:val="000000"/>
          <w:lang w:eastAsia="fr-CA"/>
        </w:rPr>
        <w:lastRenderedPageBreak/>
        <w:t>study at hand, rationale,</w:t>
      </w:r>
      <w:r w:rsidR="00CE4971">
        <w:rPr>
          <w:rFonts w:ascii="Times New Roman" w:eastAsia="Times New Roman" w:hAnsi="Times New Roman" w:cs="Times New Roman"/>
          <w:color w:val="000000"/>
          <w:lang w:eastAsia="fr-CA"/>
        </w:rPr>
        <w:t xml:space="preserve"> 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learn Scholars Portal Borealis </w:t>
      </w:r>
      <w:hyperlink r:id="rId26" w:anchor="Uploading-Files-to-a-Dataset" w:history="1">
        <w:r w:rsidR="00F22362" w:rsidRPr="00F22362">
          <w:rPr>
            <w:rStyle w:val="Hyperlien"/>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1172EC4A"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00DF8A7C" w:rsidR="00F13E2C" w:rsidRDefault="008924D6" w:rsidP="00F13E2C">
      <w:pPr>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drawing>
          <wp:anchor distT="0" distB="0" distL="114300" distR="114300" simplePos="0" relativeHeight="251665408" behindDoc="0" locked="0" layoutInCell="1" allowOverlap="1" wp14:anchorId="1096028A" wp14:editId="7C49AD21">
            <wp:simplePos x="0" y="0"/>
            <wp:positionH relativeFrom="column">
              <wp:posOffset>172058</wp:posOffset>
            </wp:positionH>
            <wp:positionV relativeFrom="paragraph">
              <wp:posOffset>233045</wp:posOffset>
            </wp:positionV>
            <wp:extent cx="5704840" cy="6805930"/>
            <wp:effectExtent l="0" t="0" r="0" b="127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27">
                      <a:extLst>
                        <a:ext uri="{28A0092B-C50C-407E-A947-70E740481C1C}">
                          <a14:useLocalDpi xmlns:a14="http://schemas.microsoft.com/office/drawing/2010/main" val="0"/>
                        </a:ext>
                      </a:extLst>
                    </a:blip>
                    <a:stretch>
                      <a:fillRect/>
                    </a:stretch>
                  </pic:blipFill>
                  <pic:spPr>
                    <a:xfrm>
                      <a:off x="0" y="0"/>
                      <a:ext cx="5704840" cy="6805930"/>
                    </a:xfrm>
                    <a:prstGeom prst="rect">
                      <a:avLst/>
                    </a:prstGeom>
                  </pic:spPr>
                </pic:pic>
              </a:graphicData>
            </a:graphic>
            <wp14:sizeRelH relativeFrom="margin">
              <wp14:pctWidth>0</wp14:pctWidth>
            </wp14:sizeRelH>
            <wp14:sizeRelV relativeFrom="margin">
              <wp14:pctHeight>0</wp14:pctHeight>
            </wp14:sizeRelV>
          </wp:anchor>
        </w:drawing>
      </w:r>
      <w:r w:rsidR="003E6FA7" w:rsidRPr="003E6FA7">
        <w:rPr>
          <w:rFonts w:ascii="Times New Roman" w:eastAsia="Times New Roman" w:hAnsi="Times New Roman" w:cs="Times New Roman"/>
          <w:color w:val="000000"/>
          <w:sz w:val="28"/>
          <w:szCs w:val="28"/>
          <w:lang w:eastAsia="fr-CA"/>
        </w:rPr>
        <w:t xml:space="preserve">Step 6: </w:t>
      </w:r>
      <w:r w:rsidR="003E6FA7">
        <w:rPr>
          <w:rFonts w:ascii="Times New Roman" w:eastAsia="Times New Roman" w:hAnsi="Times New Roman" w:cs="Times New Roman"/>
          <w:color w:val="000000"/>
          <w:sz w:val="28"/>
          <w:szCs w:val="28"/>
          <w:lang w:eastAsia="fr-CA"/>
        </w:rPr>
        <w:t xml:space="preserve">Thinking About Tabular </w:t>
      </w:r>
      <w:r w:rsidR="003E6FA7" w:rsidRPr="003E6FA7">
        <w:rPr>
          <w:rFonts w:ascii="Times New Roman" w:eastAsia="Times New Roman" w:hAnsi="Times New Roman" w:cs="Times New Roman"/>
          <w:color w:val="000000"/>
          <w:sz w:val="28"/>
          <w:szCs w:val="28"/>
          <w:lang w:eastAsia="fr-CA"/>
        </w:rPr>
        <w:t>File Preparation</w:t>
      </w:r>
    </w:p>
    <w:p w14:paraId="6B134712" w14:textId="48708D50" w:rsidR="003E6FA7" w:rsidRPr="00F13E2C" w:rsidRDefault="003E6FA7" w:rsidP="00F13E2C">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7</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Creating Tabular File</w:t>
      </w:r>
    </w:p>
    <w:p w14:paraId="2D03D983" w14:textId="17BA01CE"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what we call a “</w:t>
      </w:r>
      <w:hyperlink r:id="rId28" w:anchor="Tabular-Ingest" w:history="1">
        <w:r w:rsidRPr="009116E7">
          <w:rPr>
            <w:rStyle w:val="Hyperlien"/>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This ingestion process has the distinct advantage of making file variables machine readable, and therefore findable by search engines. It follows from this that submitting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data universe</w:t>
      </w:r>
      <w:r w:rsidR="008924D6">
        <w:rPr>
          <w:rFonts w:ascii="Times New Roman" w:eastAsia="Times New Roman" w:hAnsi="Times New Roman" w:cs="Times New Roman"/>
          <w:color w:val="000000"/>
          <w:lang w:eastAsia="fr-CA"/>
        </w:rPr>
        <w:t xml:space="preserve"> (study population)</w:t>
      </w:r>
      <w:r w:rsidR="009116E7">
        <w:rPr>
          <w:rFonts w:ascii="Times New Roman" w:eastAsia="Times New Roman" w:hAnsi="Times New Roman" w:cs="Times New Roman"/>
          <w:color w:val="000000"/>
          <w:lang w:eastAsia="fr-CA"/>
        </w:rPr>
        <w:t xml:space="preserve">, interviewer question, literal question,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106C3C9A"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softwares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15DD5226" w14:textId="6ECD5237"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6A54B00" w14:textId="4260D20A" w:rsidR="000223C7" w:rsidRPr="00C72519"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368FA57C">
            <wp:simplePos x="0" y="0"/>
            <wp:positionH relativeFrom="column">
              <wp:posOffset>-76200</wp:posOffset>
            </wp:positionH>
            <wp:positionV relativeFrom="paragraph">
              <wp:posOffset>1209040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29">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lang w:eastAsia="fr-CA"/>
        </w:rPr>
        <w:t xml:space="preserve">In order to facilitate machine readability post ingestion, users </w:t>
      </w:r>
      <w:r w:rsidRPr="000223C7">
        <w:rPr>
          <w:rFonts w:ascii="Times New Roman" w:eastAsia="Times New Roman" w:hAnsi="Times New Roman" w:cs="Times New Roman"/>
          <w:b/>
          <w:bCs/>
          <w:i/>
          <w:iCs/>
          <w:color w:val="FF0000"/>
          <w:lang w:eastAsia="fr-CA"/>
        </w:rPr>
        <w:t>MUST</w:t>
      </w:r>
      <w:r>
        <w:rPr>
          <w:rFonts w:ascii="Times New Roman" w:eastAsia="Times New Roman" w:hAnsi="Times New Roman" w:cs="Times New Roman"/>
          <w:b/>
          <w:bCs/>
          <w:color w:val="000000"/>
          <w:lang w:eastAsia="fr-CA"/>
        </w:rPr>
        <w:t xml:space="preserve"> </w:t>
      </w:r>
      <w:r>
        <w:rPr>
          <w:rFonts w:ascii="Times New Roman" w:eastAsia="Times New Roman" w:hAnsi="Times New Roman" w:cs="Times New Roman"/>
          <w:color w:val="000000"/>
          <w:lang w:eastAsia="fr-CA"/>
        </w:rPr>
        <w:t xml:space="preserve">replace spaces with either dashes/hyphens (-) or the HTML </w:t>
      </w:r>
      <w:r w:rsidRPr="000223C7">
        <w:rPr>
          <w:rFonts w:ascii="Times New Roman" w:eastAsia="Times New Roman" w:hAnsi="Times New Roman" w:cs="Times New Roman"/>
          <w:color w:val="000000" w:themeColor="text1"/>
          <w:lang w:eastAsia="fr-CA"/>
        </w:rPr>
        <w:t>code for spaces (</w:t>
      </w:r>
      <w:r>
        <w:rPr>
          <w:rFonts w:ascii="Times New Roman" w:eastAsia="Times New Roman" w:hAnsi="Times New Roman" w:cs="Times New Roman"/>
          <w:color w:val="000000" w:themeColor="text1"/>
          <w:lang w:eastAsia="fr-CA"/>
        </w:rPr>
        <w:t xml:space="preserve"> </w:t>
      </w:r>
      <w:r w:rsidRPr="000223C7">
        <w:rPr>
          <w:rFonts w:ascii="Times New Roman" w:hAnsi="Times New Roman" w:cs="Times New Roman"/>
          <w:color w:val="000000" w:themeColor="text1"/>
          <w:shd w:val="clear" w:color="auto" w:fill="FFFFFF"/>
        </w:rPr>
        <w:t>&amp;#32;</w:t>
      </w:r>
      <w:r>
        <w:rPr>
          <w:rFonts w:ascii="Times New Roman" w:hAnsi="Times New Roman" w:cs="Times New Roman"/>
          <w:color w:val="000000" w:themeColor="text1"/>
          <w:shd w:val="clear" w:color="auto" w:fill="FFFFFF"/>
        </w:rPr>
        <w:t xml:space="preserve">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0DBF349" w:rsidR="00FF37C1" w:rsidRDefault="00FF37C1" w:rsidP="004979B1">
      <w:pPr>
        <w:rPr>
          <w:rFonts w:ascii="Times New Roman" w:eastAsia="Times New Roman" w:hAnsi="Times New Roman" w:cs="Times New Roman"/>
          <w:color w:val="000000"/>
          <w:lang w:eastAsia="fr-CA"/>
        </w:rPr>
      </w:pPr>
    </w:p>
    <w:p w14:paraId="6CC3B0D6" w14:textId="7C2299C7" w:rsidR="00F22362"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Pr>
          <w:rFonts w:ascii="Times New Roman" w:eastAsia="Times New Roman" w:hAnsi="Times New Roman" w:cs="Times New Roman"/>
          <w:color w:val="000000"/>
          <w:lang w:eastAsia="fr-CA"/>
        </w:rPr>
        <w:t xml:space="preserve">. </w:t>
      </w:r>
    </w:p>
    <w:p w14:paraId="10E69BBA" w14:textId="05E677FC"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7F94B11C" w:rsidR="007151CB" w:rsidRDefault="00605CC3" w:rsidP="00BE0590">
      <w:pPr>
        <w:spacing w:after="120"/>
        <w:rPr>
          <w:rFonts w:ascii="Times New Roman" w:eastAsia="Times New Roman" w:hAnsi="Times New Roman" w:cs="Times New Roman"/>
          <w:color w:val="000000"/>
          <w:lang w:eastAsia="fr-CA"/>
        </w:rPr>
      </w:pPr>
      <w:r w:rsidRPr="00605CC3">
        <w:rPr>
          <w:rFonts w:ascii="Times New Roman" w:eastAsia="Times New Roman" w:hAnsi="Times New Roman" w:cs="Times New Roman"/>
          <w:color w:val="000000"/>
          <w:lang w:eastAsia="fr-CA"/>
        </w:rPr>
        <w:drawing>
          <wp:anchor distT="0" distB="0" distL="114300" distR="114300" simplePos="0" relativeHeight="251667456" behindDoc="0" locked="0" layoutInCell="1" allowOverlap="1" wp14:anchorId="772BA196" wp14:editId="35F06CE8">
            <wp:simplePos x="0" y="0"/>
            <wp:positionH relativeFrom="column">
              <wp:posOffset>629037</wp:posOffset>
            </wp:positionH>
            <wp:positionV relativeFrom="paragraph">
              <wp:posOffset>1286316</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0">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362">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1" w:history="1">
        <w:r w:rsidR="00F22362" w:rsidRPr="00F22362">
          <w:rPr>
            <w:rStyle w:val="Hyperlien"/>
            <w:rFonts w:ascii="Times New Roman" w:eastAsia="Times New Roman" w:hAnsi="Times New Roman" w:cs="Times New Roman"/>
            <w:lang w:eastAsia="fr-CA"/>
          </w:rPr>
          <w:t>Data Explorer</w:t>
        </w:r>
      </w:hyperlink>
      <w:r w:rsidR="00F22362">
        <w:rPr>
          <w:rFonts w:ascii="Times New Roman" w:eastAsia="Times New Roman" w:hAnsi="Times New Roman" w:cs="Times New Roman"/>
          <w:color w:val="000000"/>
          <w:lang w:eastAsia="fr-CA"/>
        </w:rPr>
        <w:t>”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Pr>
          <w:rFonts w:ascii="Times New Roman" w:eastAsia="Times New Roman" w:hAnsi="Times New Roman" w:cs="Times New Roman"/>
          <w:color w:val="000000"/>
          <w:lang w:eastAsia="fr-CA"/>
        </w:rPr>
        <w:t xml:space="preserve"> (see image below)</w:t>
      </w:r>
      <w:r w:rsidR="00F22362">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2" w:history="1">
        <w:r w:rsidR="00393ABF" w:rsidRPr="00393ABF">
          <w:rPr>
            <w:rStyle w:val="Hyperlien"/>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how to add and modify variable level metadata with the tool.</w:t>
      </w:r>
    </w:p>
    <w:p w14:paraId="1872C59B" w14:textId="2BE2FBEA"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6CC0BFE"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 xml:space="preserve">more advanced formats can do so.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It follows from this that there are very distinct advantages to using a statistical software such as SPSS to make the metadata even more findable than the approach discussed in Tier 3 above.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1F5DE7DC" w14:textId="77777777" w:rsidR="00B0019C" w:rsidRDefault="00B0019C" w:rsidP="004979B1">
      <w:pPr>
        <w:rPr>
          <w:rFonts w:ascii="Times New Roman" w:eastAsia="Times New Roman" w:hAnsi="Times New Roman" w:cs="Times New Roman"/>
          <w:color w:val="000000"/>
          <w:lang w:eastAsia="fr-CA"/>
        </w:rPr>
      </w:pPr>
    </w:p>
    <w:p w14:paraId="10298F6B" w14:textId="77777777" w:rsidR="00B0019C" w:rsidRPr="008D439B" w:rsidRDefault="00B0019C" w:rsidP="004979B1">
      <w:pPr>
        <w:rPr>
          <w:rFonts w:ascii="Times New Roman" w:eastAsia="Times New Roman" w:hAnsi="Times New Roman" w:cs="Times New Roman"/>
          <w:color w:val="000000"/>
          <w:lang w:eastAsia="fr-CA"/>
        </w:rPr>
      </w:pPr>
    </w:p>
    <w:p w14:paraId="71F14B76" w14:textId="2F855336" w:rsidR="000C4E2F" w:rsidRPr="008D439B" w:rsidRDefault="000C4E2F" w:rsidP="004979B1">
      <w:pPr>
        <w:rPr>
          <w:rFonts w:ascii="Times New Roman" w:eastAsia="Times New Roman" w:hAnsi="Times New Roman" w:cs="Times New Roman"/>
          <w:color w:val="000000"/>
          <w:lang w:eastAsia="fr-CA"/>
        </w:rPr>
      </w:pPr>
    </w:p>
    <w:p w14:paraId="11195046" w14:textId="552BBD98" w:rsidR="000C4E2F" w:rsidRPr="008D439B" w:rsidRDefault="000C4E2F"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28C9FCF2" w14:textId="2335CFC1" w:rsidR="000C4E2F" w:rsidRPr="008D439B" w:rsidRDefault="000C4E2F" w:rsidP="004979B1">
      <w:pPr>
        <w:rPr>
          <w:rFonts w:ascii="Times New Roman" w:eastAsia="Times New Roman" w:hAnsi="Times New Roman" w:cs="Times New Roman"/>
          <w:color w:val="000000"/>
          <w:lang w:eastAsia="fr-CA"/>
        </w:rPr>
      </w:pPr>
    </w:p>
    <w:p w14:paraId="6C320DFA" w14:textId="2F05E3A0" w:rsidR="000C4E2F" w:rsidRPr="008D439B" w:rsidRDefault="000C4E2F" w:rsidP="004979B1">
      <w:pPr>
        <w:rPr>
          <w:rFonts w:ascii="Times New Roman" w:eastAsia="Times New Roman" w:hAnsi="Times New Roman" w:cs="Times New Roman"/>
          <w:color w:val="000000"/>
          <w:lang w:eastAsia="fr-CA"/>
        </w:rPr>
      </w:pPr>
    </w:p>
    <w:p w14:paraId="132EB0B9" w14:textId="7C583F10" w:rsidR="000C4E2F" w:rsidRPr="008D439B" w:rsidRDefault="000C4E2F" w:rsidP="004979B1">
      <w:pPr>
        <w:rPr>
          <w:rFonts w:ascii="Times New Roman" w:eastAsia="Times New Roman" w:hAnsi="Times New Roman" w:cs="Times New Roman"/>
          <w:color w:val="000000"/>
          <w:lang w:eastAsia="fr-CA"/>
        </w:rPr>
      </w:pPr>
    </w:p>
    <w:p w14:paraId="5330F7D2" w14:textId="66FD1317" w:rsidR="000C4E2F" w:rsidRPr="008D439B" w:rsidRDefault="000C4E2F" w:rsidP="004979B1">
      <w:pPr>
        <w:rPr>
          <w:rFonts w:ascii="Times New Roman" w:eastAsia="Times New Roman" w:hAnsi="Times New Roman" w:cs="Times New Roman"/>
          <w:color w:val="000000"/>
          <w:lang w:eastAsia="fr-CA"/>
        </w:rPr>
      </w:pPr>
    </w:p>
    <w:p w14:paraId="4E7AEFC1" w14:textId="29788EF0" w:rsidR="000C4E2F" w:rsidRPr="008D439B" w:rsidRDefault="000C4E2F" w:rsidP="004979B1">
      <w:pPr>
        <w:rPr>
          <w:rFonts w:ascii="Times New Roman" w:eastAsia="Times New Roman" w:hAnsi="Times New Roman" w:cs="Times New Roman"/>
          <w:color w:val="000000"/>
          <w:lang w:eastAsia="fr-CA"/>
        </w:rPr>
      </w:pPr>
    </w:p>
    <w:p w14:paraId="5F41128D" w14:textId="293E9587" w:rsidR="000C4E2F" w:rsidRPr="008D439B" w:rsidRDefault="000C4E2F" w:rsidP="004979B1">
      <w:pPr>
        <w:rPr>
          <w:rFonts w:ascii="Times New Roman" w:eastAsia="Times New Roman" w:hAnsi="Times New Roman" w:cs="Times New Roman"/>
          <w:color w:val="000000"/>
          <w:lang w:eastAsia="fr-CA"/>
        </w:rPr>
      </w:pPr>
    </w:p>
    <w:p w14:paraId="4729A488" w14:textId="1BE15210" w:rsidR="000C4E2F" w:rsidRPr="008D439B" w:rsidRDefault="000C4E2F" w:rsidP="004979B1">
      <w:pPr>
        <w:rPr>
          <w:rFonts w:ascii="Times New Roman" w:eastAsia="Times New Roman" w:hAnsi="Times New Roman" w:cs="Times New Roman"/>
          <w:color w:val="000000"/>
          <w:lang w:eastAsia="fr-CA"/>
        </w:rPr>
      </w:pPr>
    </w:p>
    <w:p w14:paraId="5F686D48" w14:textId="6047F068" w:rsidR="000C4E2F" w:rsidRPr="008D439B" w:rsidRDefault="000C4E2F" w:rsidP="004979B1">
      <w:pPr>
        <w:rPr>
          <w:rFonts w:ascii="Times New Roman" w:eastAsia="Times New Roman" w:hAnsi="Times New Roman" w:cs="Times New Roman"/>
          <w:color w:val="000000"/>
          <w:lang w:eastAsia="fr-CA"/>
        </w:rPr>
      </w:pPr>
    </w:p>
    <w:p w14:paraId="6DE729AB" w14:textId="16082929" w:rsidR="00A61BC0" w:rsidRPr="00A3351C" w:rsidRDefault="00A61BC0" w:rsidP="004979B1">
      <w:pPr>
        <w:rPr>
          <w:rFonts w:ascii="Times New Roman" w:eastAsia="Times New Roman" w:hAnsi="Times New Roman" w:cs="Times New Roman"/>
          <w:color w:val="000000"/>
          <w:lang w:eastAsia="fr-CA"/>
        </w:rPr>
      </w:pPr>
    </w:p>
    <w:p w14:paraId="3CF0A68F" w14:textId="24891464" w:rsidR="00A61BC0" w:rsidRPr="00A3351C" w:rsidRDefault="00A61BC0" w:rsidP="004979B1">
      <w:pPr>
        <w:rPr>
          <w:rFonts w:ascii="Times New Roman" w:eastAsia="Times New Roman" w:hAnsi="Times New Roman" w:cs="Times New Roman"/>
          <w:color w:val="000000"/>
          <w:lang w:eastAsia="fr-CA"/>
        </w:rPr>
      </w:pPr>
    </w:p>
    <w:p w14:paraId="67C6794A" w14:textId="22FED067" w:rsidR="00A61BC0" w:rsidRPr="00A3351C" w:rsidRDefault="00A61BC0"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E7B10" w14:textId="77777777" w:rsidR="00873B85" w:rsidRDefault="00873B85" w:rsidP="00CF62BA">
      <w:r>
        <w:separator/>
      </w:r>
    </w:p>
  </w:endnote>
  <w:endnote w:type="continuationSeparator" w:id="0">
    <w:p w14:paraId="04F1E9E0" w14:textId="77777777" w:rsidR="00873B85" w:rsidRDefault="00873B85"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BE3E5" w14:textId="77777777" w:rsidR="00873B85" w:rsidRDefault="00873B85" w:rsidP="00CF62BA">
      <w:r>
        <w:separator/>
      </w:r>
    </w:p>
  </w:footnote>
  <w:footnote w:type="continuationSeparator" w:id="0">
    <w:p w14:paraId="68564F85" w14:textId="77777777" w:rsidR="00873B85" w:rsidRDefault="00873B85" w:rsidP="00CF62BA">
      <w:r>
        <w:continuationSeparator/>
      </w:r>
    </w:p>
  </w:footnote>
  <w:footnote w:id="1">
    <w:p w14:paraId="5C84241F" w14:textId="5615041E" w:rsidR="00271790" w:rsidRPr="00271790" w:rsidRDefault="00271790">
      <w:pPr>
        <w:pStyle w:val="Notedebasdepage"/>
      </w:pPr>
      <w:r>
        <w:rPr>
          <w:rStyle w:val="Appelnotedebasdep"/>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Notedebasdepage"/>
      </w:pPr>
      <w:r>
        <w:rPr>
          <w:rStyle w:val="Appelnotedebasdep"/>
        </w:rPr>
        <w:footnoteRef/>
      </w:r>
      <w:r>
        <w:t xml:space="preserve"> </w:t>
      </w:r>
      <w:r w:rsidRPr="00435FAD">
        <w:t xml:space="preserve">See </w:t>
      </w:r>
      <w:hyperlink r:id="rId1" w:history="1">
        <w:r w:rsidRPr="000D149C">
          <w:rPr>
            <w:rStyle w:val="Hyperlien"/>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4"/>
  </w:num>
  <w:num w:numId="8" w16cid:durableId="25064157">
    <w:abstractNumId w:val="9"/>
  </w:num>
  <w:num w:numId="9" w16cid:durableId="1748306567">
    <w:abstractNumId w:val="10"/>
  </w:num>
  <w:num w:numId="10" w16cid:durableId="3747950">
    <w:abstractNumId w:val="15"/>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4257B"/>
    <w:rsid w:val="00045EBB"/>
    <w:rsid w:val="00056119"/>
    <w:rsid w:val="0006659B"/>
    <w:rsid w:val="00067DD9"/>
    <w:rsid w:val="000747F1"/>
    <w:rsid w:val="00092297"/>
    <w:rsid w:val="000B47FB"/>
    <w:rsid w:val="000B4BAF"/>
    <w:rsid w:val="000C4E2F"/>
    <w:rsid w:val="000F0E1E"/>
    <w:rsid w:val="000F3BD9"/>
    <w:rsid w:val="000F43D6"/>
    <w:rsid w:val="000F6104"/>
    <w:rsid w:val="00123A04"/>
    <w:rsid w:val="00123A85"/>
    <w:rsid w:val="001267B0"/>
    <w:rsid w:val="0012786F"/>
    <w:rsid w:val="001334FC"/>
    <w:rsid w:val="00135C11"/>
    <w:rsid w:val="00136A59"/>
    <w:rsid w:val="00137AE1"/>
    <w:rsid w:val="00154968"/>
    <w:rsid w:val="001630D4"/>
    <w:rsid w:val="00166C76"/>
    <w:rsid w:val="00194492"/>
    <w:rsid w:val="00197C25"/>
    <w:rsid w:val="001A0BB8"/>
    <w:rsid w:val="001A5B67"/>
    <w:rsid w:val="001A66E8"/>
    <w:rsid w:val="001A7EB1"/>
    <w:rsid w:val="001C335D"/>
    <w:rsid w:val="001C52C1"/>
    <w:rsid w:val="001C648F"/>
    <w:rsid w:val="001E04EB"/>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A4EBA"/>
    <w:rsid w:val="003A53F2"/>
    <w:rsid w:val="003A63E8"/>
    <w:rsid w:val="003B103C"/>
    <w:rsid w:val="003E6FA7"/>
    <w:rsid w:val="003F7ED8"/>
    <w:rsid w:val="00410263"/>
    <w:rsid w:val="00411132"/>
    <w:rsid w:val="004152BA"/>
    <w:rsid w:val="0042325E"/>
    <w:rsid w:val="0043115B"/>
    <w:rsid w:val="00435FAD"/>
    <w:rsid w:val="00435FB3"/>
    <w:rsid w:val="004424B4"/>
    <w:rsid w:val="0045220E"/>
    <w:rsid w:val="00452BAC"/>
    <w:rsid w:val="004610E9"/>
    <w:rsid w:val="00461DDA"/>
    <w:rsid w:val="00474A68"/>
    <w:rsid w:val="00494FA6"/>
    <w:rsid w:val="004979B1"/>
    <w:rsid w:val="004C171E"/>
    <w:rsid w:val="00501AF7"/>
    <w:rsid w:val="0050529B"/>
    <w:rsid w:val="0051203F"/>
    <w:rsid w:val="00514834"/>
    <w:rsid w:val="00542F64"/>
    <w:rsid w:val="00554E20"/>
    <w:rsid w:val="005728B2"/>
    <w:rsid w:val="005754BE"/>
    <w:rsid w:val="00593B1E"/>
    <w:rsid w:val="005A61CD"/>
    <w:rsid w:val="005D343A"/>
    <w:rsid w:val="005D3761"/>
    <w:rsid w:val="005E1BDF"/>
    <w:rsid w:val="005F6C5F"/>
    <w:rsid w:val="00600FB9"/>
    <w:rsid w:val="00605CC3"/>
    <w:rsid w:val="006074C2"/>
    <w:rsid w:val="00645DE7"/>
    <w:rsid w:val="006468C8"/>
    <w:rsid w:val="00654604"/>
    <w:rsid w:val="00656419"/>
    <w:rsid w:val="00657588"/>
    <w:rsid w:val="00661A40"/>
    <w:rsid w:val="00662A11"/>
    <w:rsid w:val="00663D58"/>
    <w:rsid w:val="00675C50"/>
    <w:rsid w:val="00676EFA"/>
    <w:rsid w:val="006805BB"/>
    <w:rsid w:val="006A1951"/>
    <w:rsid w:val="006E15E1"/>
    <w:rsid w:val="006E6C92"/>
    <w:rsid w:val="007151CB"/>
    <w:rsid w:val="00735711"/>
    <w:rsid w:val="007663AC"/>
    <w:rsid w:val="007773CE"/>
    <w:rsid w:val="00781ADC"/>
    <w:rsid w:val="00794CDB"/>
    <w:rsid w:val="00797816"/>
    <w:rsid w:val="007A11B8"/>
    <w:rsid w:val="007B6053"/>
    <w:rsid w:val="0080614D"/>
    <w:rsid w:val="00807264"/>
    <w:rsid w:val="008076B8"/>
    <w:rsid w:val="0081347A"/>
    <w:rsid w:val="00823BAB"/>
    <w:rsid w:val="008261B3"/>
    <w:rsid w:val="00826681"/>
    <w:rsid w:val="008326D8"/>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2151E"/>
    <w:rsid w:val="00933662"/>
    <w:rsid w:val="00935AE1"/>
    <w:rsid w:val="0096672A"/>
    <w:rsid w:val="009677C8"/>
    <w:rsid w:val="00971945"/>
    <w:rsid w:val="00984537"/>
    <w:rsid w:val="00985DF9"/>
    <w:rsid w:val="00997851"/>
    <w:rsid w:val="009A6A91"/>
    <w:rsid w:val="009B0E6F"/>
    <w:rsid w:val="009B5EE8"/>
    <w:rsid w:val="009D6190"/>
    <w:rsid w:val="009E0D8A"/>
    <w:rsid w:val="009E584C"/>
    <w:rsid w:val="009F5242"/>
    <w:rsid w:val="00A15F0B"/>
    <w:rsid w:val="00A15FFD"/>
    <w:rsid w:val="00A16E61"/>
    <w:rsid w:val="00A23014"/>
    <w:rsid w:val="00A23F6F"/>
    <w:rsid w:val="00A27BD3"/>
    <w:rsid w:val="00A3351C"/>
    <w:rsid w:val="00A33EB1"/>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501E"/>
    <w:rsid w:val="00B351AB"/>
    <w:rsid w:val="00B414D6"/>
    <w:rsid w:val="00B43A2E"/>
    <w:rsid w:val="00B6601B"/>
    <w:rsid w:val="00B739BE"/>
    <w:rsid w:val="00B914E8"/>
    <w:rsid w:val="00BA1379"/>
    <w:rsid w:val="00BC1D20"/>
    <w:rsid w:val="00BD1958"/>
    <w:rsid w:val="00BD2DBE"/>
    <w:rsid w:val="00BE0590"/>
    <w:rsid w:val="00BF41C1"/>
    <w:rsid w:val="00C275AA"/>
    <w:rsid w:val="00C325D4"/>
    <w:rsid w:val="00C40C79"/>
    <w:rsid w:val="00C444D5"/>
    <w:rsid w:val="00C47973"/>
    <w:rsid w:val="00C54C7E"/>
    <w:rsid w:val="00C60AB5"/>
    <w:rsid w:val="00C641F9"/>
    <w:rsid w:val="00C66247"/>
    <w:rsid w:val="00C72519"/>
    <w:rsid w:val="00C74D51"/>
    <w:rsid w:val="00C8280E"/>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6C6A"/>
    <w:rsid w:val="00D3302C"/>
    <w:rsid w:val="00D43EC1"/>
    <w:rsid w:val="00D659D2"/>
    <w:rsid w:val="00D72FD0"/>
    <w:rsid w:val="00D9197F"/>
    <w:rsid w:val="00D91CB8"/>
    <w:rsid w:val="00D9418A"/>
    <w:rsid w:val="00D971E9"/>
    <w:rsid w:val="00DA6756"/>
    <w:rsid w:val="00DD2788"/>
    <w:rsid w:val="00DE63F8"/>
    <w:rsid w:val="00DF4721"/>
    <w:rsid w:val="00E00209"/>
    <w:rsid w:val="00E00361"/>
    <w:rsid w:val="00E02B45"/>
    <w:rsid w:val="00E11E7F"/>
    <w:rsid w:val="00E12899"/>
    <w:rsid w:val="00E20D2E"/>
    <w:rsid w:val="00E2256F"/>
    <w:rsid w:val="00E4665F"/>
    <w:rsid w:val="00E532C6"/>
    <w:rsid w:val="00E70F5F"/>
    <w:rsid w:val="00E7186B"/>
    <w:rsid w:val="00E80E62"/>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91289"/>
    <w:rsid w:val="00F97C15"/>
    <w:rsid w:val="00FA6F0D"/>
    <w:rsid w:val="00FB456E"/>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En-tte">
    <w:name w:val="header"/>
    <w:basedOn w:val="Normal"/>
    <w:link w:val="En-tteCar"/>
    <w:uiPriority w:val="99"/>
    <w:unhideWhenUsed/>
    <w:rsid w:val="00CF62BA"/>
    <w:pPr>
      <w:tabs>
        <w:tab w:val="center" w:pos="4320"/>
        <w:tab w:val="right" w:pos="8640"/>
      </w:tabs>
    </w:pPr>
  </w:style>
  <w:style w:type="character" w:customStyle="1" w:styleId="En-tteCar">
    <w:name w:val="En-tête Car"/>
    <w:basedOn w:val="Policepardfaut"/>
    <w:link w:val="En-tte"/>
    <w:uiPriority w:val="99"/>
    <w:rsid w:val="00CF62BA"/>
    <w:rPr>
      <w:lang w:val="en-CA"/>
    </w:rPr>
  </w:style>
  <w:style w:type="paragraph" w:styleId="Pieddepage">
    <w:name w:val="footer"/>
    <w:basedOn w:val="Normal"/>
    <w:link w:val="PieddepageCar"/>
    <w:uiPriority w:val="99"/>
    <w:unhideWhenUsed/>
    <w:rsid w:val="00CF62BA"/>
    <w:pPr>
      <w:tabs>
        <w:tab w:val="center" w:pos="4320"/>
        <w:tab w:val="right" w:pos="8640"/>
      </w:tabs>
    </w:pPr>
  </w:style>
  <w:style w:type="character" w:customStyle="1" w:styleId="PieddepageCar">
    <w:name w:val="Pied de page Car"/>
    <w:basedOn w:val="Policepardfaut"/>
    <w:link w:val="Pieddepage"/>
    <w:uiPriority w:val="99"/>
    <w:rsid w:val="00CF62BA"/>
    <w:rPr>
      <w:lang w:val="en-CA"/>
    </w:rPr>
  </w:style>
  <w:style w:type="character" w:styleId="Hyperlien">
    <w:name w:val="Hyperlink"/>
    <w:basedOn w:val="Policepardfaut"/>
    <w:uiPriority w:val="99"/>
    <w:unhideWhenUsed/>
    <w:rsid w:val="00EB6BAD"/>
    <w:rPr>
      <w:color w:val="0563C1" w:themeColor="hyperlink"/>
      <w:u w:val="single"/>
    </w:rPr>
  </w:style>
  <w:style w:type="character" w:styleId="Mentionnonrsolue">
    <w:name w:val="Unresolved Mention"/>
    <w:basedOn w:val="Policepardfaut"/>
    <w:uiPriority w:val="99"/>
    <w:rsid w:val="00EB6BAD"/>
    <w:rPr>
      <w:color w:val="605E5C"/>
      <w:shd w:val="clear" w:color="auto" w:fill="E1DFDD"/>
    </w:rPr>
  </w:style>
  <w:style w:type="character" w:styleId="Lienvisit">
    <w:name w:val="FollowedHyperlink"/>
    <w:basedOn w:val="Policepardfaut"/>
    <w:uiPriority w:val="99"/>
    <w:semiHidden/>
    <w:unhideWhenUsed/>
    <w:rsid w:val="00EB6BAD"/>
    <w:rPr>
      <w:color w:val="954F72" w:themeColor="followedHyperlink"/>
      <w:u w:val="single"/>
    </w:rPr>
  </w:style>
  <w:style w:type="character" w:styleId="Accentuation">
    <w:name w:val="Emphasis"/>
    <w:basedOn w:val="Policepardfaut"/>
    <w:uiPriority w:val="20"/>
    <w:qFormat/>
    <w:rsid w:val="005728B2"/>
    <w:rPr>
      <w:i/>
      <w:iCs/>
    </w:rPr>
  </w:style>
  <w:style w:type="character" w:customStyle="1" w:styleId="apple-converted-space">
    <w:name w:val="apple-converted-space"/>
    <w:basedOn w:val="Policepardfaut"/>
    <w:rsid w:val="005728B2"/>
  </w:style>
  <w:style w:type="character" w:styleId="Marquedecommentaire">
    <w:name w:val="annotation reference"/>
    <w:basedOn w:val="Policepardfaut"/>
    <w:uiPriority w:val="99"/>
    <w:semiHidden/>
    <w:unhideWhenUsed/>
    <w:rsid w:val="00735711"/>
    <w:rPr>
      <w:sz w:val="16"/>
      <w:szCs w:val="16"/>
    </w:rPr>
  </w:style>
  <w:style w:type="paragraph" w:styleId="Commentaire">
    <w:name w:val="annotation text"/>
    <w:basedOn w:val="Normal"/>
    <w:link w:val="CommentaireCar"/>
    <w:uiPriority w:val="99"/>
    <w:unhideWhenUsed/>
    <w:rsid w:val="00735711"/>
    <w:rPr>
      <w:sz w:val="20"/>
      <w:szCs w:val="20"/>
    </w:rPr>
  </w:style>
  <w:style w:type="character" w:customStyle="1" w:styleId="CommentaireCar">
    <w:name w:val="Commentaire Car"/>
    <w:basedOn w:val="Policepardfaut"/>
    <w:link w:val="Commentaire"/>
    <w:uiPriority w:val="99"/>
    <w:rsid w:val="00735711"/>
    <w:rPr>
      <w:sz w:val="20"/>
      <w:szCs w:val="20"/>
      <w:lang w:val="en-CA"/>
    </w:rPr>
  </w:style>
  <w:style w:type="paragraph" w:styleId="Objetducommentaire">
    <w:name w:val="annotation subject"/>
    <w:basedOn w:val="Commentaire"/>
    <w:next w:val="Commentaire"/>
    <w:link w:val="ObjetducommentaireCar"/>
    <w:uiPriority w:val="99"/>
    <w:semiHidden/>
    <w:unhideWhenUsed/>
    <w:rsid w:val="00735711"/>
    <w:rPr>
      <w:b/>
      <w:bCs/>
    </w:rPr>
  </w:style>
  <w:style w:type="character" w:customStyle="1" w:styleId="ObjetducommentaireCar">
    <w:name w:val="Objet du commentaire Car"/>
    <w:basedOn w:val="CommentaireCar"/>
    <w:link w:val="Objetducommentaire"/>
    <w:uiPriority w:val="99"/>
    <w:semiHidden/>
    <w:rsid w:val="00735711"/>
    <w:rPr>
      <w:b/>
      <w:bCs/>
      <w:sz w:val="20"/>
      <w:szCs w:val="20"/>
      <w:lang w:val="en-CA"/>
    </w:rPr>
  </w:style>
  <w:style w:type="paragraph" w:styleId="Rvision">
    <w:name w:val="Revision"/>
    <w:hidden/>
    <w:uiPriority w:val="99"/>
    <w:semiHidden/>
    <w:rsid w:val="00735711"/>
    <w:rPr>
      <w:lang w:val="en-CA"/>
    </w:rPr>
  </w:style>
  <w:style w:type="paragraph" w:styleId="Notedebasdepage">
    <w:name w:val="footnote text"/>
    <w:basedOn w:val="Normal"/>
    <w:link w:val="NotedebasdepageCar"/>
    <w:uiPriority w:val="99"/>
    <w:semiHidden/>
    <w:unhideWhenUsed/>
    <w:rsid w:val="00271790"/>
    <w:rPr>
      <w:sz w:val="20"/>
      <w:szCs w:val="20"/>
    </w:rPr>
  </w:style>
  <w:style w:type="character" w:customStyle="1" w:styleId="NotedebasdepageCar">
    <w:name w:val="Note de bas de page Car"/>
    <w:basedOn w:val="Policepardfaut"/>
    <w:link w:val="Notedebasdepage"/>
    <w:uiPriority w:val="99"/>
    <w:semiHidden/>
    <w:rsid w:val="00271790"/>
    <w:rPr>
      <w:sz w:val="20"/>
      <w:szCs w:val="20"/>
      <w:lang w:val="en-CA"/>
    </w:rPr>
  </w:style>
  <w:style w:type="character" w:styleId="Appelnotedebasdep">
    <w:name w:val="footnote reference"/>
    <w:basedOn w:val="Policepardfaut"/>
    <w:uiPriority w:val="99"/>
    <w:semiHidden/>
    <w:unhideWhenUsed/>
    <w:rsid w:val="0027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realisdata.ca/" TargetMode="External"/><Relationship Id="rId18" Type="http://schemas.openxmlformats.org/officeDocument/2006/relationships/hyperlink" Target="https://learn.scholarsportal.info/all-guides/borealis/user-accounts/" TargetMode="External"/><Relationship Id="rId26" Type="http://schemas.openxmlformats.org/officeDocument/2006/relationships/hyperlink" Target="https://learn.scholarsportal.info/all-guides/borealis/files/" TargetMode="External"/><Relationship Id="rId3" Type="http://schemas.openxmlformats.org/officeDocument/2006/relationships/styles" Target="styles.xml"/><Relationship Id="rId21" Type="http://schemas.openxmlformats.org/officeDocument/2006/relationships/hyperlink" Target="https://learn.scholarsportal.info/all-guides/borealis/deleting-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sportal.info/" TargetMode="External"/><Relationship Id="rId17" Type="http://schemas.openxmlformats.org/officeDocument/2006/relationships/hyperlink" Target="https://borealisdata.ca/" TargetMode="External"/><Relationship Id="rId25" Type="http://schemas.openxmlformats.org/officeDocument/2006/relationships/hyperlink" Target="https://creativecommons.org/share-your-work/cclicen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realisdata.ca/loginpage.xhtml" TargetMode="External"/><Relationship Id="rId20" Type="http://schemas.openxmlformats.org/officeDocument/2006/relationships/hyperlink" Target="https://borealisdata.ca/termsofuse/"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realisdata.ca/" TargetMode="External"/><Relationship Id="rId24" Type="http://schemas.openxmlformats.org/officeDocument/2006/relationships/hyperlink" Target="https://creativecommons.org/licenses/by/4.0/" TargetMode="External"/><Relationship Id="rId32" Type="http://schemas.openxmlformats.org/officeDocument/2006/relationships/hyperlink" Target="https://learn.scholarsportal.info/all-guides/odesi/data-curation-in-data-explorer/" TargetMode="External"/><Relationship Id="rId5" Type="http://schemas.openxmlformats.org/officeDocument/2006/relationships/webSettings" Target="webSettings.xml"/><Relationship Id="rId15" Type="http://schemas.openxmlformats.org/officeDocument/2006/relationships/hyperlink" Target="https://ddialliance.org/" TargetMode="External"/><Relationship Id="rId23" Type="http://schemas.openxmlformats.org/officeDocument/2006/relationships/hyperlink" Target="https://creativecommons.org/publicdomain/zero/1.0/legalcode.en" TargetMode="External"/><Relationship Id="rId28" Type="http://schemas.openxmlformats.org/officeDocument/2006/relationships/hyperlink" Target="https://learn.scholarsportal.info/all-guides/borealis/files/" TargetMode="External"/><Relationship Id="rId10" Type="http://schemas.openxmlformats.org/officeDocument/2006/relationships/hyperlink" Target="https://dataverse.org/" TargetMode="External"/><Relationship Id="rId19" Type="http://schemas.openxmlformats.org/officeDocument/2006/relationships/hyperlink" Target="https://learn.scholarsportal.info/all-guides/borealis/collections/" TargetMode="External"/><Relationship Id="rId31" Type="http://schemas.openxmlformats.org/officeDocument/2006/relationships/hyperlink" Target="https://learn.scholarsportal.info/all-guides/odesi/working-with-data/" TargetMode="External"/><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borealisdata.ca/termsofuse/" TargetMode="External"/><Relationship Id="rId22" Type="http://schemas.openxmlformats.org/officeDocument/2006/relationships/hyperlink" Target="https://learn.scholarsportal.info/all-guides/borealis/datasets/" TargetMode="External"/><Relationship Id="rId27" Type="http://schemas.openxmlformats.org/officeDocument/2006/relationships/image" Target="media/image1.png"/><Relationship Id="rId30" Type="http://schemas.openxmlformats.org/officeDocument/2006/relationships/image" Target="media/image3.png"/><Relationship Id="rId8" Type="http://schemas.openxmlformats.org/officeDocument/2006/relationships/hyperlink" Target="https://www.iq.harva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3297</Words>
  <Characters>18139</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101</cp:revision>
  <dcterms:created xsi:type="dcterms:W3CDTF">2025-05-07T13:17:00Z</dcterms:created>
  <dcterms:modified xsi:type="dcterms:W3CDTF">2025-05-21T13:07:00Z</dcterms:modified>
</cp:coreProperties>
</file>