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SIH26043 — Final Product &amp; Decision Source of Truth</w:t>
      </w:r>
    </w:p>
    <w:p>
      <w:pPr>
        <w:jc w:val="left"/>
      </w:pPr>
      <w:r>
        <w:rPr>
          <w:color w:val="5B6770"/>
          <w:sz w:val="24"/>
        </w:rPr>
        <w:t>CREATORZZZ • Version 2.0 • Canonical baseline after independent research and adversarial review</w:t>
      </w:r>
    </w:p>
    <w:p/>
    <w:tbl>
      <w:tblPr>
        <w:tblW w:type="auto" w:w="0"/>
        <w:jc w:val="center"/>
        <w:tblLook w:firstColumn="1" w:firstRow="1" w:lastColumn="0" w:lastRow="0" w:noHBand="0" w:noVBand="1" w:val="04A0"/>
      </w:tblPr>
      <w:tblGrid>
        <w:gridCol w:w="10166"/>
      </w:tblGrid>
      <w:tr>
        <w:tc>
          <w:tcPr>
            <w:tcW w:type="dxa" w:w="10166"/>
            <w:shd w:fill="EAF2F7"/>
            <w:tcMar>
              <w:top w:w="140" w:type="dxa"/>
              <w:start w:w="180" w:type="dxa"/>
              <w:bottom w:w="140" w:type="dxa"/>
              <w:end w:w="180" w:type="dxa"/>
            </w:tcMar>
          </w:tcPr>
          <w:p>
            <w:pPr>
              <w:jc w:val="center"/>
            </w:pPr>
            <w:r>
              <w:rPr>
                <w:b/>
                <w:color w:val="17324D"/>
                <w:sz w:val="26"/>
              </w:rPr>
              <w:t>“Har genuine problem innovation problem nahi hoti. Har innovation problem pilot-ready nahi hoti. Aur har completed pilot impact prove nahi karta.”</w:t>
            </w:r>
          </w:p>
        </w:tc>
      </w:tr>
    </w:tbl>
    <w:p/>
    <w:p>
      <w:r>
        <w:rPr>
          <w:b/>
        </w:rPr>
        <w:t xml:space="preserve">Final project direction: </w:t>
      </w:r>
      <w:r>
        <w:t>PS-complete Societal Innovation Collaboration Platform with a Problem Qualification Gate and a Pilot Readiness &amp; Learning Engine at its core.</w:t>
      </w:r>
    </w:p>
    <w:p>
      <w:r>
        <w:rPr>
          <w:b/>
        </w:rPr>
        <w:t xml:space="preserve">Research basis: </w:t>
      </w:r>
      <w:r>
        <w:t>Official SIH26043 PS, team design history, current PPT, mentor deck, independent Astra research dossier, companion 40-system evidence workbook, and four red-team cycles.</w:t>
      </w:r>
    </w:p>
    <w:p>
      <w:pPr>
        <w:pStyle w:val="SmallNote"/>
      </w:pPr>
      <w:r>
        <w:t>This document supersedes earlier innovation-positioning language where it conflicts with the evidence review. It does not convert hypotheses into facts. Government ownership, operational authority, adoption, market pricing and product performance remain to be validated.</w:t>
      </w:r>
    </w:p>
    <w:p>
      <w:r>
        <w:br w:type="page"/>
      </w:r>
    </w:p>
    <w:p>
      <w:pPr>
        <w:pStyle w:val="Heading1"/>
      </w:pPr>
      <w:r>
        <w:t>1. Executive Decision</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FINAL DECISION — MODIFY, THEN BUILD</w:t>
              <w:br/>
            </w:r>
            <w:r>
              <w:rPr>
                <w:sz w:val="20"/>
              </w:rPr>
              <w:t>Retain the SIH26043 end-to-end collaboration workflow, but stop positioning the broad portal, AI classification, matching or Challenge Passport as inventions. The differentiated product focus is: (1) decide which problems deserve innovation/research attention, (2) ensure selected challenges are genuinely ready for a pilot, and (3) close pilots using evidence rather than completion claims.</w:t>
            </w:r>
          </w:p>
        </w:tc>
      </w:tr>
    </w:tbl>
    <w:p>
      <w:pPr>
        <w:pStyle w:val="Heading2"/>
      </w:pPr>
      <w:r>
        <w:t>1.1 What we are building</w:t>
      </w:r>
    </w:p>
    <w:p>
      <w:r>
        <w:rPr>
          <w:b/>
        </w:rPr>
        <w:t xml:space="preserve">Product: </w:t>
      </w:r>
      <w:r>
        <w:t>Societal Innovation Collaboration Platform</w:t>
      </w:r>
    </w:p>
    <w:p>
      <w:r>
        <w:rPr>
          <w:b/>
        </w:rPr>
        <w:t xml:space="preserve">Upstream core: </w:t>
      </w:r>
      <w:r>
        <w:t>Problem Qualification Gate</w:t>
      </w:r>
    </w:p>
    <w:p>
      <w:r>
        <w:rPr>
          <w:b/>
        </w:rPr>
        <w:t xml:space="preserve">Downstream core: </w:t>
      </w:r>
      <w:r>
        <w:t>Pilot Readiness &amp; Learning Engine</w:t>
      </w:r>
    </w:p>
    <w:p>
      <w:r>
        <w:rPr>
          <w:b/>
        </w:rPr>
        <w:t xml:space="preserve">Primary lifecycle record: </w:t>
      </w:r>
      <w:r>
        <w:t>Challenge Passport</w:t>
      </w:r>
    </w:p>
    <w:p>
      <w:r>
        <w:rPr>
          <w:b/>
        </w:rPr>
        <w:t xml:space="preserve">Supporting AI: </w:t>
      </w:r>
      <w:r>
        <w:t>structure, classify, summarize, suggest duplicates and shortlist capabilities — never approve authority, funding, readiness or impact.</w:t>
      </w:r>
    </w:p>
    <w:p>
      <w:pPr>
        <w:pStyle w:val="Heading2"/>
      </w:pPr>
      <w:r>
        <w:t>1.2 One-sentence canonical definition</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CANONICAL PRODUCT DEFINITION</w:t>
              <w:br/>
            </w:r>
            <w:r>
              <w:rPr>
                <w:sz w:val="20"/>
              </w:rPr>
              <w:t>CREATORZZZ is building a Societal Innovation Collaboration Platform for SIH26043 that first qualifies which societal problems should enter an innovation/research pathway, then ensures selected challenges move to field pilots only after ownership, permissions, accepted institutional capacity and a measurable evidence plan are explicitly established, and finally preserves successful, failed, stopped and inconclusive pilot learning.</w:t>
            </w:r>
          </w:p>
        </w:tc>
      </w:tr>
    </w:tbl>
    <w:p>
      <w:pPr>
        <w:pStyle w:val="Heading2"/>
      </w:pPr>
      <w:r>
        <w:t>1.3 Jury shorthand</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“Assignment is not readiness. Completion is not impact.”</w:t>
              <w:br/>
            </w:r>
            <w:r>
              <w:rPr>
                <w:sz w:val="20"/>
              </w:rPr>
              <w:t>Existing platforms can collect complaints, crowdsource ideas, connect institutions and manage projects. Our system focuses on the decision quality between those stages: should this problem become an innovation challenge, is the proposed pilot actually executable, and what did the evidence really show?</w:t>
            </w:r>
          </w:p>
        </w:tc>
      </w:tr>
    </w:tbl>
    <w:p>
      <w:pPr>
        <w:pStyle w:val="Heading1"/>
      </w:pPr>
      <w:r>
        <w:t>2. Why This Project Still Matters</w:t>
      </w:r>
    </w:p>
    <w:p>
      <w:r>
        <w:t>Independent research found that large parts of the apparent solution already exist across Indian and global systems. That does not invalidate SIH26043; it changes how we should interpret the government need.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Comparator</w:t>
            </w:r>
          </w:p>
        </w:tc>
        <w:tc>
          <w:tcPr>
            <w:tcW w:type="dxa" w:w="3389"/>
            <w:shd w:fill="17324D"/>
            <w:vAlign w:val="center"/>
            <w:tcMar>
              <w:top w:w="70" w:type="dxa"/>
              <w:start w:w="80" w:type="dxa"/>
              <w:bottom w:w="70" w:type="dxa"/>
              <w:end w:w="80" w:type="dxa"/>
            </w:tcMar>
          </w:tcPr>
          <w:p>
            <w:r>
              <w:rPr>
                <w:b/>
                <w:color w:val="FFFFFF"/>
                <w:sz w:val="18"/>
              </w:rPr>
              <w:t>What already exists</w:t>
            </w:r>
          </w:p>
        </w:tc>
        <w:tc>
          <w:tcPr>
            <w:tcW w:type="dxa" w:w="3389"/>
            <w:shd w:fill="17324D"/>
            <w:vAlign w:val="center"/>
            <w:tcMar>
              <w:top w:w="70" w:type="dxa"/>
              <w:start w:w="80" w:type="dxa"/>
              <w:bottom w:w="70" w:type="dxa"/>
              <w:end w:w="80" w:type="dxa"/>
            </w:tcMar>
          </w:tcPr>
          <w:p>
            <w:r>
              <w:rPr>
                <w:b/>
                <w:color w:val="FFFFFF"/>
                <w:sz w:val="18"/>
              </w:rPr>
              <w:t>Design consequence</w:t>
            </w:r>
          </w:p>
        </w:tc>
      </w:tr>
      <w:tr>
        <w:tc>
          <w:tcPr>
            <w:tcW w:type="dxa" w:w="3389"/>
            <w:tcMar>
              <w:top w:w="55" w:type="dxa"/>
              <w:start w:w="80" w:type="dxa"/>
              <w:bottom w:w="55" w:type="dxa"/>
              <w:end w:w="80" w:type="dxa"/>
            </w:tcMar>
            <w:vAlign w:val="top"/>
          </w:tcPr>
          <w:p>
            <w:r>
              <w:rPr>
                <w:sz w:val="17"/>
              </w:rPr>
              <w:t>CPGRAMS / NextGen</w:t>
            </w:r>
          </w:p>
        </w:tc>
        <w:tc>
          <w:tcPr>
            <w:tcW w:type="dxa" w:w="3389"/>
            <w:tcMar>
              <w:top w:w="55" w:type="dxa"/>
              <w:start w:w="80" w:type="dxa"/>
              <w:bottom w:w="55" w:type="dxa"/>
              <w:end w:w="80" w:type="dxa"/>
            </w:tcMar>
            <w:vAlign w:val="top"/>
          </w:tcPr>
          <w:p>
            <w:r>
              <w:rPr>
                <w:sz w:val="17"/>
              </w:rPr>
              <w:t>Grievance intake, routing, tracking, analytics, AI-assisted classification</w:t>
            </w:r>
          </w:p>
        </w:tc>
        <w:tc>
          <w:tcPr>
            <w:tcW w:type="dxa" w:w="3389"/>
            <w:tcMar>
              <w:top w:w="55" w:type="dxa"/>
              <w:start w:w="80" w:type="dxa"/>
              <w:bottom w:w="55" w:type="dxa"/>
              <w:end w:w="80" w:type="dxa"/>
            </w:tcMar>
            <w:vAlign w:val="top"/>
          </w:tcPr>
          <w:p>
            <w:r>
              <w:rPr>
                <w:sz w:val="17"/>
              </w:rPr>
              <w:t>Do not claim grievance intake or AI routing as novelty.</w:t>
            </w:r>
          </w:p>
        </w:tc>
      </w:tr>
      <w:tr>
        <w:tc>
          <w:tcPr>
            <w:tcW w:type="dxa" w:w="3389"/>
            <w:shd w:fill="F8FAFB"/>
            <w:tcMar>
              <w:top w:w="55" w:type="dxa"/>
              <w:start w:w="80" w:type="dxa"/>
              <w:bottom w:w="55" w:type="dxa"/>
              <w:end w:w="80" w:type="dxa"/>
            </w:tcMar>
            <w:vAlign w:val="top"/>
          </w:tcPr>
          <w:p>
            <w:r>
              <w:rPr>
                <w:sz w:val="17"/>
              </w:rPr>
              <w:t>MyGov / Jharkhand MyGov</w:t>
            </w:r>
          </w:p>
        </w:tc>
        <w:tc>
          <w:tcPr>
            <w:tcW w:type="dxa" w:w="3389"/>
            <w:shd w:fill="F8FAFB"/>
            <w:tcMar>
              <w:top w:w="55" w:type="dxa"/>
              <w:start w:w="80" w:type="dxa"/>
              <w:bottom w:w="55" w:type="dxa"/>
              <w:end w:w="80" w:type="dxa"/>
            </w:tcMar>
            <w:vAlign w:val="top"/>
          </w:tcPr>
          <w:p>
            <w:r>
              <w:rPr>
                <w:sz w:val="17"/>
              </w:rPr>
              <w:t>Citizen participation and crowdsourcing</w:t>
            </w:r>
          </w:p>
        </w:tc>
        <w:tc>
          <w:tcPr>
            <w:tcW w:type="dxa" w:w="3389"/>
            <w:shd w:fill="F8FAFB"/>
            <w:tcMar>
              <w:top w:w="55" w:type="dxa"/>
              <w:start w:w="80" w:type="dxa"/>
              <w:bottom w:w="55" w:type="dxa"/>
              <w:end w:w="80" w:type="dxa"/>
            </w:tcMar>
            <w:vAlign w:val="top"/>
          </w:tcPr>
          <w:p>
            <w:r>
              <w:rPr>
                <w:sz w:val="17"/>
              </w:rPr>
              <w:t>Do not claim citizen idea collection as novelty.</w:t>
            </w:r>
          </w:p>
        </w:tc>
      </w:tr>
      <w:tr>
        <w:tc>
          <w:tcPr>
            <w:tcW w:type="dxa" w:w="3389"/>
            <w:tcMar>
              <w:top w:w="55" w:type="dxa"/>
              <w:start w:w="80" w:type="dxa"/>
              <w:bottom w:w="55" w:type="dxa"/>
              <w:end w:w="80" w:type="dxa"/>
            </w:tcMar>
            <w:vAlign w:val="top"/>
          </w:tcPr>
          <w:p>
            <w:r>
              <w:rPr>
                <w:sz w:val="17"/>
              </w:rPr>
              <w:t>Manthan</w:t>
            </w:r>
          </w:p>
        </w:tc>
        <w:tc>
          <w:tcPr>
            <w:tcW w:type="dxa" w:w="3389"/>
            <w:tcMar>
              <w:top w:w="55" w:type="dxa"/>
              <w:start w:w="80" w:type="dxa"/>
              <w:bottom w:w="55" w:type="dxa"/>
              <w:end w:w="80" w:type="dxa"/>
            </w:tcMar>
            <w:vAlign w:val="top"/>
          </w:tcPr>
          <w:p>
            <w:r>
              <w:rPr>
                <w:sz w:val="17"/>
              </w:rPr>
              <w:t>Government/industry demand to research/startup collaboration</w:t>
            </w:r>
          </w:p>
        </w:tc>
        <w:tc>
          <w:tcPr>
            <w:tcW w:type="dxa" w:w="3389"/>
            <w:tcMar>
              <w:top w:w="55" w:type="dxa"/>
              <w:start w:w="80" w:type="dxa"/>
              <w:bottom w:w="55" w:type="dxa"/>
              <w:end w:w="80" w:type="dxa"/>
            </w:tcMar>
            <w:vAlign w:val="top"/>
          </w:tcPr>
          <w:p>
            <w:r>
              <w:rPr>
                <w:sz w:val="17"/>
              </w:rPr>
              <w:t>Do not claim government-university-industry connection as novelty.</w:t>
            </w:r>
          </w:p>
        </w:tc>
      </w:tr>
      <w:tr>
        <w:tc>
          <w:tcPr>
            <w:tcW w:type="dxa" w:w="3389"/>
            <w:shd w:fill="F8FAFB"/>
            <w:tcMar>
              <w:top w:w="55" w:type="dxa"/>
              <w:start w:w="80" w:type="dxa"/>
              <w:bottom w:w="55" w:type="dxa"/>
              <w:end w:w="80" w:type="dxa"/>
            </w:tcMar>
            <w:vAlign w:val="top"/>
          </w:tcPr>
          <w:p>
            <w:r>
              <w:rPr>
                <w:sz w:val="17"/>
              </w:rPr>
              <w:t>UBA / RuTAG / NIF</w:t>
            </w:r>
          </w:p>
        </w:tc>
        <w:tc>
          <w:tcPr>
            <w:tcW w:type="dxa" w:w="3389"/>
            <w:shd w:fill="F8FAFB"/>
            <w:tcMar>
              <w:top w:w="55" w:type="dxa"/>
              <w:start w:w="80" w:type="dxa"/>
              <w:bottom w:w="55" w:type="dxa"/>
              <w:end w:w="80" w:type="dxa"/>
            </w:tcMar>
            <w:vAlign w:val="top"/>
          </w:tcPr>
          <w:p>
            <w:r>
              <w:rPr>
                <w:sz w:val="17"/>
              </w:rPr>
              <w:t>Community-to-HEI / grassroots problem solving, technology development and diffusion</w:t>
            </w:r>
          </w:p>
        </w:tc>
        <w:tc>
          <w:tcPr>
            <w:tcW w:type="dxa" w:w="3389"/>
            <w:shd w:fill="F8FAFB"/>
            <w:tcMar>
              <w:top w:w="55" w:type="dxa"/>
              <w:start w:w="80" w:type="dxa"/>
              <w:bottom w:w="55" w:type="dxa"/>
              <w:end w:w="80" w:type="dxa"/>
            </w:tcMar>
            <w:vAlign w:val="top"/>
          </w:tcPr>
          <w:p>
            <w:r>
              <w:rPr>
                <w:sz w:val="17"/>
              </w:rPr>
              <w:t>Do not claim community-to-university problem solving as novelty.</w:t>
            </w:r>
          </w:p>
        </w:tc>
      </w:tr>
      <w:tr>
        <w:tc>
          <w:tcPr>
            <w:tcW w:type="dxa" w:w="3389"/>
            <w:tcMar>
              <w:top w:w="55" w:type="dxa"/>
              <w:start w:w="80" w:type="dxa"/>
              <w:bottom w:w="55" w:type="dxa"/>
              <w:end w:w="80" w:type="dxa"/>
            </w:tcMar>
            <w:vAlign w:val="top"/>
          </w:tcPr>
          <w:p>
            <w:r>
              <w:rPr>
                <w:sz w:val="17"/>
              </w:rPr>
              <w:t>K-DISC / OLOI</w:t>
            </w:r>
          </w:p>
        </w:tc>
        <w:tc>
          <w:tcPr>
            <w:tcW w:type="dxa" w:w="3389"/>
            <w:tcMar>
              <w:top w:w="55" w:type="dxa"/>
              <w:start w:w="80" w:type="dxa"/>
              <w:bottom w:w="55" w:type="dxa"/>
              <w:end w:w="80" w:type="dxa"/>
            </w:tcMar>
            <w:vAlign w:val="top"/>
          </w:tcPr>
          <w:p>
            <w:r>
              <w:rPr>
                <w:sz w:val="17"/>
              </w:rPr>
              <w:t>Local-government challenges, academic collaboration, PoCs and implementation</w:t>
            </w:r>
          </w:p>
        </w:tc>
        <w:tc>
          <w:tcPr>
            <w:tcW w:type="dxa" w:w="3389"/>
            <w:tcMar>
              <w:top w:w="55" w:type="dxa"/>
              <w:start w:w="80" w:type="dxa"/>
              <w:bottom w:w="55" w:type="dxa"/>
              <w:end w:w="80" w:type="dxa"/>
            </w:tcMar>
            <w:vAlign w:val="top"/>
          </w:tcPr>
          <w:p>
            <w:r>
              <w:rPr>
                <w:sz w:val="17"/>
              </w:rPr>
              <w:t>Closest Indian institutional analogue; broad orchestration is not enough.</w:t>
            </w:r>
          </w:p>
        </w:tc>
      </w:tr>
      <w:tr>
        <w:tc>
          <w:tcPr>
            <w:tcW w:type="dxa" w:w="3389"/>
            <w:shd w:fill="F8FAFB"/>
            <w:tcMar>
              <w:top w:w="55" w:type="dxa"/>
              <w:start w:w="80" w:type="dxa"/>
              <w:bottom w:w="55" w:type="dxa"/>
              <w:end w:w="80" w:type="dxa"/>
            </w:tcMar>
            <w:vAlign w:val="top"/>
          </w:tcPr>
          <w:p>
            <w:r>
              <w:rPr>
                <w:sz w:val="17"/>
              </w:rPr>
              <w:t>I-STEM</w:t>
            </w:r>
          </w:p>
        </w:tc>
        <w:tc>
          <w:tcPr>
            <w:tcW w:type="dxa" w:w="3389"/>
            <w:shd w:fill="F8FAFB"/>
            <w:tcMar>
              <w:top w:w="55" w:type="dxa"/>
              <w:start w:w="80" w:type="dxa"/>
              <w:bottom w:w="55" w:type="dxa"/>
              <w:end w:w="80" w:type="dxa"/>
            </w:tcMar>
            <w:vAlign w:val="top"/>
          </w:tcPr>
          <w:p>
            <w:r>
              <w:rPr>
                <w:sz w:val="17"/>
              </w:rPr>
              <w:t>Research resource discovery, availability and approval</w:t>
            </w:r>
          </w:p>
        </w:tc>
        <w:tc>
          <w:tcPr>
            <w:tcW w:type="dxa" w:w="3389"/>
            <w:shd w:fill="F8FAFB"/>
            <w:tcMar>
              <w:top w:w="55" w:type="dxa"/>
              <w:start w:w="80" w:type="dxa"/>
              <w:bottom w:w="55" w:type="dxa"/>
              <w:end w:w="80" w:type="dxa"/>
            </w:tcMar>
            <w:vAlign w:val="top"/>
          </w:tcPr>
          <w:p>
            <w:r>
              <w:rPr>
                <w:sz w:val="17"/>
              </w:rPr>
              <w:t>Expertise discovery is different from a fresh, accepted project commitment.</w:t>
            </w:r>
          </w:p>
        </w:tc>
      </w:tr>
      <w:tr>
        <w:tc>
          <w:tcPr>
            <w:tcW w:type="dxa" w:w="3389"/>
            <w:tcMar>
              <w:top w:w="55" w:type="dxa"/>
              <w:start w:w="80" w:type="dxa"/>
              <w:bottom w:w="55" w:type="dxa"/>
              <w:end w:w="80" w:type="dxa"/>
            </w:tcMar>
            <w:vAlign w:val="top"/>
          </w:tcPr>
          <w:p>
            <w:r>
              <w:rPr>
                <w:sz w:val="17"/>
              </w:rPr>
              <w:t>Consilium / enterprise innovation tools</w:t>
            </w:r>
          </w:p>
        </w:tc>
        <w:tc>
          <w:tcPr>
            <w:tcW w:type="dxa" w:w="3389"/>
            <w:tcMar>
              <w:top w:w="55" w:type="dxa"/>
              <w:start w:w="80" w:type="dxa"/>
              <w:bottom w:w="55" w:type="dxa"/>
              <w:end w:w="80" w:type="dxa"/>
            </w:tcMar>
            <w:vAlign w:val="top"/>
          </w:tcPr>
          <w:p>
            <w:r>
              <w:rPr>
                <w:sz w:val="17"/>
              </w:rPr>
              <w:t>Evidence, ownership, stage-gates/readiness patterns</w:t>
            </w:r>
          </w:p>
        </w:tc>
        <w:tc>
          <w:tcPr>
            <w:tcW w:type="dxa" w:w="3389"/>
            <w:tcMar>
              <w:top w:w="55" w:type="dxa"/>
              <w:start w:w="80" w:type="dxa"/>
              <w:bottom w:w="55" w:type="dxa"/>
              <w:end w:w="80" w:type="dxa"/>
            </w:tcMar>
            <w:vAlign w:val="top"/>
          </w:tcPr>
          <w:p>
            <w:r>
              <w:rPr>
                <w:sz w:val="17"/>
              </w:rPr>
              <w:t>Readiness mechanics have prior art; local value must be earned through evidence.</w:t>
            </w:r>
          </w:p>
        </w:tc>
      </w:tr>
    </w:tbl>
    <w:p>
      <w:pPr>
        <w:pStyle w:val="Heading2"/>
      </w:pPr>
      <w:r>
        <w:t>2.1 Our interpretation of the hidden government need</w:t>
      </w:r>
    </w:p>
    <w:p>
      <w:pPr>
        <w:pStyle w:val="ListBullet"/>
        <w:spacing w:after="40"/>
      </w:pPr>
      <w:r>
        <w:t>The PS explicitly describes collaboration as fragmented and project-specific.</w:t>
      </w:r>
    </w:p>
    <w:p>
      <w:pPr>
        <w:pStyle w:val="ListBullet"/>
        <w:spacing w:after="40"/>
      </w:pPr>
      <w:r>
        <w:t>The PS asks for validated routing, HEI participation, industry involvement, project tracking and measurable outcomes — not merely a complaint inbox.</w:t>
      </w:r>
    </w:p>
    <w:p>
      <w:pPr>
        <w:pStyle w:val="ListBullet"/>
        <w:spacing w:after="40"/>
      </w:pPr>
      <w:r>
        <w:t>Therefore the likely problem is not absence of digital components; it is the lack of a coherent, state-appropriate decision process that converts selected societal problems into accountable and measurable innovation work.</w:t>
      </w:r>
    </w:p>
    <w:p>
      <w:pPr>
        <w:pStyle w:val="ListBullet"/>
        <w:spacing w:after="40"/>
      </w:pPr>
      <w:r>
        <w:t>This remains an inference. The exact sponsor bottleneck must still be validated with DHTE/JCSTI/actual operators.</w:t>
      </w:r>
    </w:p>
    <w:p>
      <w:pPr>
        <w:pStyle w:val="Heading1"/>
      </w:pPr>
      <w:r>
        <w:t>3. Who We Are Building For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Actor</w:t>
            </w:r>
          </w:p>
        </w:tc>
        <w:tc>
          <w:tcPr>
            <w:tcW w:type="dxa" w:w="3389"/>
            <w:shd w:fill="17324D"/>
            <w:vAlign w:val="center"/>
            <w:tcMar>
              <w:top w:w="70" w:type="dxa"/>
              <w:start w:w="80" w:type="dxa"/>
              <w:bottom w:w="70" w:type="dxa"/>
              <w:end w:w="80" w:type="dxa"/>
            </w:tcMar>
          </w:tcPr>
          <w:p>
            <w:r>
              <w:rPr>
                <w:b/>
                <w:color w:val="FFFFFF"/>
                <w:sz w:val="18"/>
              </w:rPr>
              <w:t>Role in system</w:t>
            </w:r>
          </w:p>
        </w:tc>
        <w:tc>
          <w:tcPr>
            <w:tcW w:type="dxa" w:w="3389"/>
            <w:shd w:fill="17324D"/>
            <w:vAlign w:val="center"/>
            <w:tcMar>
              <w:top w:w="70" w:type="dxa"/>
              <w:start w:w="80" w:type="dxa"/>
              <w:bottom w:w="70" w:type="dxa"/>
              <w:end w:w="80" w:type="dxa"/>
            </w:tcMar>
          </w:tcPr>
          <w:p>
            <w:r>
              <w:rPr>
                <w:b/>
                <w:color w:val="FFFFFF"/>
                <w:sz w:val="18"/>
              </w:rPr>
              <w:t>Primary value</w:t>
            </w:r>
          </w:p>
        </w:tc>
      </w:tr>
      <w:tr>
        <w:tc>
          <w:tcPr>
            <w:tcW w:type="dxa" w:w="3389"/>
            <w:tcMar>
              <w:top w:w="55" w:type="dxa"/>
              <w:start w:w="80" w:type="dxa"/>
              <w:bottom w:w="55" w:type="dxa"/>
              <w:end w:w="80" w:type="dxa"/>
            </w:tcMar>
            <w:vAlign w:val="top"/>
          </w:tcPr>
          <w:p>
            <w:r>
              <w:rPr>
                <w:sz w:val="17"/>
              </w:rPr>
              <w:t>Programme Coordinator</w:t>
            </w:r>
          </w:p>
        </w:tc>
        <w:tc>
          <w:tcPr>
            <w:tcW w:type="dxa" w:w="3389"/>
            <w:tcMar>
              <w:top w:w="55" w:type="dxa"/>
              <w:start w:w="80" w:type="dxa"/>
              <w:bottom w:w="55" w:type="dxa"/>
              <w:end w:w="80" w:type="dxa"/>
            </w:tcMar>
            <w:vAlign w:val="top"/>
          </w:tcPr>
          <w:p>
            <w:r>
              <w:rPr>
                <w:sz w:val="17"/>
              </w:rPr>
              <w:t>Primary operational user; moves a case through review/readiness</w:t>
            </w:r>
          </w:p>
        </w:tc>
        <w:tc>
          <w:tcPr>
            <w:tcW w:type="dxa" w:w="3389"/>
            <w:tcMar>
              <w:top w:w="55" w:type="dxa"/>
              <w:start w:w="80" w:type="dxa"/>
              <w:bottom w:w="55" w:type="dxa"/>
              <w:end w:w="80" w:type="dxa"/>
            </w:tcMar>
            <w:vAlign w:val="top"/>
          </w:tcPr>
          <w:p>
            <w:r>
              <w:rPr>
                <w:sz w:val="17"/>
              </w:rPr>
              <w:t>Knows what is blocked, who owns the next action and whether a prior approval is still valid.</w:t>
            </w:r>
          </w:p>
        </w:tc>
      </w:tr>
      <w:tr>
        <w:tc>
          <w:tcPr>
            <w:tcW w:type="dxa" w:w="3389"/>
            <w:shd w:fill="F8FAFB"/>
            <w:tcMar>
              <w:top w:w="55" w:type="dxa"/>
              <w:start w:w="80" w:type="dxa"/>
              <w:bottom w:w="55" w:type="dxa"/>
              <w:end w:w="80" w:type="dxa"/>
            </w:tcMar>
            <w:vAlign w:val="top"/>
          </w:tcPr>
          <w:p>
            <w:r>
              <w:rPr>
                <w:sz w:val="17"/>
              </w:rPr>
              <w:t>Citizen / Community</w:t>
            </w:r>
          </w:p>
        </w:tc>
        <w:tc>
          <w:tcPr>
            <w:tcW w:type="dxa" w:w="3389"/>
            <w:shd w:fill="F8FAFB"/>
            <w:tcMar>
              <w:top w:w="55" w:type="dxa"/>
              <w:start w:w="80" w:type="dxa"/>
              <w:bottom w:w="55" w:type="dxa"/>
              <w:end w:w="80" w:type="dxa"/>
            </w:tcMar>
            <w:vAlign w:val="top"/>
          </w:tcPr>
          <w:p>
            <w:r>
              <w:rPr>
                <w:sz w:val="17"/>
              </w:rPr>
              <w:t>Originates problem/evidence; sees safe status</w:t>
            </w:r>
          </w:p>
        </w:tc>
        <w:tc>
          <w:tcPr>
            <w:tcW w:type="dxa" w:w="3389"/>
            <w:shd w:fill="F8FAFB"/>
            <w:tcMar>
              <w:top w:w="55" w:type="dxa"/>
              <w:start w:w="80" w:type="dxa"/>
              <w:bottom w:w="55" w:type="dxa"/>
              <w:end w:w="80" w:type="dxa"/>
            </w:tcMar>
            <w:vAlign w:val="top"/>
          </w:tcPr>
          <w:p>
            <w:r>
              <w:rPr>
                <w:sz w:val="17"/>
              </w:rPr>
              <w:t>A structured, traceable path without a false promise that every report becomes an innovation project.</w:t>
            </w:r>
          </w:p>
        </w:tc>
      </w:tr>
      <w:tr>
        <w:tc>
          <w:tcPr>
            <w:tcW w:type="dxa" w:w="3389"/>
            <w:tcMar>
              <w:top w:w="55" w:type="dxa"/>
              <w:start w:w="80" w:type="dxa"/>
              <w:bottom w:w="55" w:type="dxa"/>
              <w:end w:w="80" w:type="dxa"/>
            </w:tcMar>
            <w:vAlign w:val="top"/>
          </w:tcPr>
          <w:p>
            <w:r>
              <w:rPr>
                <w:sz w:val="17"/>
              </w:rPr>
              <w:t>PRI / ULB / Department</w:t>
            </w:r>
          </w:p>
        </w:tc>
        <w:tc>
          <w:tcPr>
            <w:tcW w:type="dxa" w:w="3389"/>
            <w:tcMar>
              <w:top w:w="55" w:type="dxa"/>
              <w:start w:w="80" w:type="dxa"/>
              <w:bottom w:w="55" w:type="dxa"/>
              <w:end w:w="80" w:type="dxa"/>
            </w:tcMar>
            <w:vAlign w:val="top"/>
          </w:tcPr>
          <w:p>
            <w:r>
              <w:rPr>
                <w:sz w:val="17"/>
              </w:rPr>
              <w:t>Local validation, service route, field permission, problem ownership</w:t>
            </w:r>
          </w:p>
        </w:tc>
        <w:tc>
          <w:tcPr>
            <w:tcW w:type="dxa" w:w="3389"/>
            <w:tcMar>
              <w:top w:w="55" w:type="dxa"/>
              <w:start w:w="80" w:type="dxa"/>
              <w:bottom w:w="55" w:type="dxa"/>
              <w:end w:w="80" w:type="dxa"/>
            </w:tcMar>
            <w:vAlign w:val="top"/>
          </w:tcPr>
          <w:p>
            <w:r>
              <w:rPr>
                <w:sz w:val="17"/>
              </w:rPr>
              <w:t>Separates routine service action from research/pilot activity and makes responsibilities explicit.</w:t>
            </w:r>
          </w:p>
        </w:tc>
      </w:tr>
      <w:tr>
        <w:tc>
          <w:tcPr>
            <w:tcW w:type="dxa" w:w="3389"/>
            <w:shd w:fill="F8FAFB"/>
            <w:tcMar>
              <w:top w:w="55" w:type="dxa"/>
              <w:start w:w="80" w:type="dxa"/>
              <w:bottom w:w="55" w:type="dxa"/>
              <w:end w:w="80" w:type="dxa"/>
            </w:tcMar>
            <w:vAlign w:val="top"/>
          </w:tcPr>
          <w:p>
            <w:r>
              <w:rPr>
                <w:sz w:val="17"/>
              </w:rPr>
              <w:t>HEI / Faculty / Students</w:t>
            </w:r>
          </w:p>
        </w:tc>
        <w:tc>
          <w:tcPr>
            <w:tcW w:type="dxa" w:w="3389"/>
            <w:shd w:fill="F8FAFB"/>
            <w:tcMar>
              <w:top w:w="55" w:type="dxa"/>
              <w:start w:w="80" w:type="dxa"/>
              <w:bottom w:w="55" w:type="dxa"/>
              <w:end w:w="80" w:type="dxa"/>
            </w:tcMar>
            <w:vAlign w:val="top"/>
          </w:tcPr>
          <w:p>
            <w:r>
              <w:rPr>
                <w:sz w:val="17"/>
              </w:rPr>
              <w:t>Evaluate, accept/decline scoped work, execute projects</w:t>
            </w:r>
          </w:p>
        </w:tc>
        <w:tc>
          <w:tcPr>
            <w:tcW w:type="dxa" w:w="3389"/>
            <w:shd w:fill="F8FAFB"/>
            <w:tcMar>
              <w:top w:w="55" w:type="dxa"/>
              <w:start w:w="80" w:type="dxa"/>
              <w:bottom w:w="55" w:type="dxa"/>
              <w:end w:w="80" w:type="dxa"/>
            </w:tcMar>
            <w:vAlign w:val="top"/>
          </w:tcPr>
          <w:p>
            <w:r>
              <w:rPr>
                <w:sz w:val="17"/>
              </w:rPr>
              <w:t>Receives better-defined challenges and can commit realistic effort instead of being 'matched' automatically.</w:t>
            </w:r>
          </w:p>
        </w:tc>
      </w:tr>
      <w:tr>
        <w:tc>
          <w:tcPr>
            <w:tcW w:type="dxa" w:w="3389"/>
            <w:tcMar>
              <w:top w:w="55" w:type="dxa"/>
              <w:start w:w="80" w:type="dxa"/>
              <w:bottom w:w="55" w:type="dxa"/>
              <w:end w:w="80" w:type="dxa"/>
            </w:tcMar>
            <w:vAlign w:val="top"/>
          </w:tcPr>
          <w:p>
            <w:r>
              <w:rPr>
                <w:sz w:val="17"/>
              </w:rPr>
              <w:t>Industry / Lab / MSME</w:t>
            </w:r>
          </w:p>
        </w:tc>
        <w:tc>
          <w:tcPr>
            <w:tcW w:type="dxa" w:w="3389"/>
            <w:tcMar>
              <w:top w:w="55" w:type="dxa"/>
              <w:start w:w="80" w:type="dxa"/>
              <w:bottom w:w="55" w:type="dxa"/>
              <w:end w:w="80" w:type="dxa"/>
            </w:tcMar>
            <w:vAlign w:val="top"/>
          </w:tcPr>
          <w:p>
            <w:r>
              <w:rPr>
                <w:sz w:val="17"/>
              </w:rPr>
              <w:t>Specific resource, testing, mentoring or implementation offer</w:t>
            </w:r>
          </w:p>
        </w:tc>
        <w:tc>
          <w:tcPr>
            <w:tcW w:type="dxa" w:w="3389"/>
            <w:tcMar>
              <w:top w:w="55" w:type="dxa"/>
              <w:start w:w="80" w:type="dxa"/>
              <w:bottom w:w="55" w:type="dxa"/>
              <w:end w:w="80" w:type="dxa"/>
            </w:tcMar>
            <w:vAlign w:val="top"/>
          </w:tcPr>
          <w:p>
            <w:r>
              <w:rPr>
                <w:sz w:val="17"/>
              </w:rPr>
              <w:t>Concrete requests with scope, dates and conditions instead of generic partnership requests.</w:t>
            </w:r>
          </w:p>
        </w:tc>
      </w:tr>
      <w:tr>
        <w:tc>
          <w:tcPr>
            <w:tcW w:type="dxa" w:w="3389"/>
            <w:shd w:fill="F8FAFB"/>
            <w:tcMar>
              <w:top w:w="55" w:type="dxa"/>
              <w:start w:w="80" w:type="dxa"/>
              <w:bottom w:w="55" w:type="dxa"/>
              <w:end w:w="80" w:type="dxa"/>
            </w:tcMar>
            <w:vAlign w:val="top"/>
          </w:tcPr>
          <w:p>
            <w:r>
              <w:rPr>
                <w:sz w:val="17"/>
              </w:rPr>
              <w:t>Evaluator / Reviewer</w:t>
            </w:r>
          </w:p>
        </w:tc>
        <w:tc>
          <w:tcPr>
            <w:tcW w:type="dxa" w:w="3389"/>
            <w:shd w:fill="F8FAFB"/>
            <w:tcMar>
              <w:top w:w="55" w:type="dxa"/>
              <w:start w:w="80" w:type="dxa"/>
              <w:bottom w:w="55" w:type="dxa"/>
              <w:end w:w="80" w:type="dxa"/>
            </w:tcMar>
            <w:vAlign w:val="top"/>
          </w:tcPr>
          <w:p>
            <w:r>
              <w:rPr>
                <w:sz w:val="17"/>
              </w:rPr>
              <w:t>Approves evidence plan and interprets outcome</w:t>
            </w:r>
          </w:p>
        </w:tc>
        <w:tc>
          <w:tcPr>
            <w:tcW w:type="dxa" w:w="3389"/>
            <w:shd w:fill="F8FAFB"/>
            <w:tcMar>
              <w:top w:w="55" w:type="dxa"/>
              <w:start w:w="80" w:type="dxa"/>
              <w:bottom w:w="55" w:type="dxa"/>
              <w:end w:w="80" w:type="dxa"/>
            </w:tcMar>
            <w:vAlign w:val="top"/>
          </w:tcPr>
          <w:p>
            <w:r>
              <w:rPr>
                <w:sz w:val="17"/>
              </w:rPr>
              <w:t>Prevents completion photos or weak before/after claims from being treated as impact.</w:t>
            </w:r>
          </w:p>
        </w:tc>
      </w:tr>
      <w:tr>
        <w:tc>
          <w:tcPr>
            <w:tcW w:type="dxa" w:w="3389"/>
            <w:tcMar>
              <w:top w:w="55" w:type="dxa"/>
              <w:start w:w="80" w:type="dxa"/>
              <w:bottom w:w="55" w:type="dxa"/>
              <w:end w:w="80" w:type="dxa"/>
            </w:tcMar>
            <w:vAlign w:val="top"/>
          </w:tcPr>
          <w:p>
            <w:r>
              <w:rPr>
                <w:sz w:val="17"/>
              </w:rPr>
              <w:t>State Admin / DHTE</w:t>
            </w:r>
          </w:p>
        </w:tc>
        <w:tc>
          <w:tcPr>
            <w:tcW w:type="dxa" w:w="3389"/>
            <w:tcMar>
              <w:top w:w="55" w:type="dxa"/>
              <w:start w:w="80" w:type="dxa"/>
              <w:bottom w:w="55" w:type="dxa"/>
              <w:end w:w="80" w:type="dxa"/>
            </w:tcMar>
            <w:vAlign w:val="top"/>
          </w:tcPr>
          <w:p>
            <w:r>
              <w:rPr>
                <w:sz w:val="17"/>
              </w:rPr>
              <w:t>Governance and portfolio visibility</w:t>
            </w:r>
          </w:p>
        </w:tc>
        <w:tc>
          <w:tcPr>
            <w:tcW w:type="dxa" w:w="3389"/>
            <w:tcMar>
              <w:top w:w="55" w:type="dxa"/>
              <w:start w:w="80" w:type="dxa"/>
              <w:bottom w:w="55" w:type="dxa"/>
              <w:end w:w="80" w:type="dxa"/>
            </w:tcMar>
            <w:vAlign w:val="top"/>
          </w:tcPr>
          <w:p>
            <w:r>
              <w:rPr>
                <w:sz w:val="17"/>
              </w:rPr>
              <w:t>Sees validated challenges, actual commitments, blockers, pilot states and evidence quality.</w:t>
            </w:r>
          </w:p>
        </w:tc>
      </w:tr>
    </w:tbl>
    <w:p>
      <w:pPr>
        <w:pStyle w:val="Heading1"/>
      </w:pPr>
      <w:r>
        <w:t>4. Where Problems Come From and How They Are Verified</w:t>
      </w:r>
    </w:p>
    <w:p>
      <w:r>
        <w:t>The platform must not depend on a single citizen app. Official PS-compatible sources include citizens, communities, PRI/ULBs and government departments. Existing systems may also remain the source of record where authorized.</w:t>
      </w:r>
    </w:p>
    <w:p>
      <w:pPr>
        <w:pStyle w:val="Heading2"/>
      </w:pPr>
      <w:r>
        <w:t>4.1 Accepted problem sources</w:t>
      </w:r>
    </w:p>
    <w:p>
      <w:pPr>
        <w:pStyle w:val="ListBullet"/>
        <w:spacing w:after="40"/>
      </w:pPr>
      <w:r>
        <w:t>Direct citizen/community submission.</w:t>
      </w:r>
    </w:p>
    <w:p>
      <w:pPr>
        <w:pStyle w:val="ListBullet"/>
        <w:spacing w:after="40"/>
      </w:pPr>
      <w:r>
        <w:t>Assisted submission through PRI/ULB/community or field intermediary.</w:t>
      </w:r>
    </w:p>
    <w:p>
      <w:pPr>
        <w:pStyle w:val="ListBullet"/>
        <w:spacing w:after="40"/>
      </w:pPr>
      <w:r>
        <w:t>Government department / local-body submission.</w:t>
      </w:r>
    </w:p>
    <w:p>
      <w:pPr>
        <w:pStyle w:val="ListBullet"/>
        <w:spacing w:after="40"/>
      </w:pPr>
      <w:r>
        <w:t>Permissioned import from an existing programme/system in future; SIH PoC uses manual import/export or clearly marked mock data.</w:t>
      </w:r>
    </w:p>
    <w:p>
      <w:pPr>
        <w:pStyle w:val="Heading2"/>
      </w:pPr>
      <w:r>
        <w:t>4.2 Genuine verification model</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IMPORTANT</w:t>
              <w:br/>
            </w:r>
            <w:r>
              <w:rPr>
                <w:sz w:val="20"/>
              </w:rPr>
              <w:t>Genuine verification is not a single AI score. The system checks evidence completeness, provenance, corroboration and authorized human review. A photo, GPS point or file hash strengthens provenance but does not prove the underlying claim is true.</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Layer</w:t>
            </w:r>
          </w:p>
        </w:tc>
        <w:tc>
          <w:tcPr>
            <w:tcW w:type="dxa" w:w="3389"/>
            <w:shd w:fill="17324D"/>
            <w:vAlign w:val="center"/>
            <w:tcMar>
              <w:top w:w="70" w:type="dxa"/>
              <w:start w:w="80" w:type="dxa"/>
              <w:bottom w:w="70" w:type="dxa"/>
              <w:end w:w="80" w:type="dxa"/>
            </w:tcMar>
          </w:tcPr>
          <w:p>
            <w:r>
              <w:rPr>
                <w:b/>
                <w:color w:val="FFFFFF"/>
                <w:sz w:val="18"/>
              </w:rPr>
              <w:t>What it checks</w:t>
            </w:r>
          </w:p>
        </w:tc>
        <w:tc>
          <w:tcPr>
            <w:tcW w:type="dxa" w:w="3389"/>
            <w:shd w:fill="17324D"/>
            <w:vAlign w:val="center"/>
            <w:tcMar>
              <w:top w:w="70" w:type="dxa"/>
              <w:start w:w="80" w:type="dxa"/>
              <w:bottom w:w="70" w:type="dxa"/>
              <w:end w:w="80" w:type="dxa"/>
            </w:tcMar>
          </w:tcPr>
          <w:p>
            <w:r>
              <w:rPr>
                <w:b/>
                <w:color w:val="FFFFFF"/>
                <w:sz w:val="18"/>
              </w:rPr>
              <w:t>Possible outcome</w:t>
            </w:r>
          </w:p>
        </w:tc>
      </w:tr>
      <w:tr>
        <w:tc>
          <w:tcPr>
            <w:tcW w:type="dxa" w:w="3389"/>
            <w:tcMar>
              <w:top w:w="55" w:type="dxa"/>
              <w:start w:w="80" w:type="dxa"/>
              <w:bottom w:w="55" w:type="dxa"/>
              <w:end w:w="80" w:type="dxa"/>
            </w:tcMar>
            <w:vAlign w:val="top"/>
          </w:tcPr>
          <w:p>
            <w:r>
              <w:rPr>
                <w:sz w:val="17"/>
              </w:rPr>
              <w:t>Contact / identity</w:t>
            </w:r>
          </w:p>
        </w:tc>
        <w:tc>
          <w:tcPr>
            <w:tcW w:type="dxa" w:w="3389"/>
            <w:tcMar>
              <w:top w:w="55" w:type="dxa"/>
              <w:start w:w="80" w:type="dxa"/>
              <w:bottom w:w="55" w:type="dxa"/>
              <w:end w:w="80" w:type="dxa"/>
            </w:tcMar>
            <w:vAlign w:val="top"/>
          </w:tcPr>
          <w:p>
            <w:r>
              <w:rPr>
                <w:sz w:val="17"/>
              </w:rPr>
              <w:t>Reachable reporter or verified institutional source where policy permits</w:t>
            </w:r>
          </w:p>
        </w:tc>
        <w:tc>
          <w:tcPr>
            <w:tcW w:type="dxa" w:w="3389"/>
            <w:tcMar>
              <w:top w:w="55" w:type="dxa"/>
              <w:start w:w="80" w:type="dxa"/>
              <w:bottom w:w="55" w:type="dxa"/>
              <w:end w:w="80" w:type="dxa"/>
            </w:tcMar>
            <w:vAlign w:val="top"/>
          </w:tcPr>
          <w:p>
            <w:r>
              <w:rPr>
                <w:sz w:val="17"/>
              </w:rPr>
              <w:t>Verified / unverified / assisted</w:t>
            </w:r>
          </w:p>
        </w:tc>
      </w:tr>
      <w:tr>
        <w:tc>
          <w:tcPr>
            <w:tcW w:type="dxa" w:w="3389"/>
            <w:shd w:fill="F8FAFB"/>
            <w:tcMar>
              <w:top w:w="55" w:type="dxa"/>
              <w:start w:w="80" w:type="dxa"/>
              <w:bottom w:w="55" w:type="dxa"/>
              <w:end w:w="80" w:type="dxa"/>
            </w:tcMar>
            <w:vAlign w:val="top"/>
          </w:tcPr>
          <w:p>
            <w:r>
              <w:rPr>
                <w:sz w:val="17"/>
              </w:rPr>
              <w:t>Evidence</w:t>
            </w:r>
          </w:p>
        </w:tc>
        <w:tc>
          <w:tcPr>
            <w:tcW w:type="dxa" w:w="3389"/>
            <w:shd w:fill="F8FAFB"/>
            <w:tcMar>
              <w:top w:w="55" w:type="dxa"/>
              <w:start w:w="80" w:type="dxa"/>
              <w:bottom w:w="55" w:type="dxa"/>
              <w:end w:w="80" w:type="dxa"/>
            </w:tcMar>
            <w:vAlign w:val="top"/>
          </w:tcPr>
          <w:p>
            <w:r>
              <w:rPr>
                <w:sz w:val="17"/>
              </w:rPr>
              <w:t>Photo, video, document, location, dates, description</w:t>
            </w:r>
          </w:p>
        </w:tc>
        <w:tc>
          <w:tcPr>
            <w:tcW w:type="dxa" w:w="3389"/>
            <w:shd w:fill="F8FAFB"/>
            <w:tcMar>
              <w:top w:w="55" w:type="dxa"/>
              <w:start w:w="80" w:type="dxa"/>
              <w:bottom w:w="55" w:type="dxa"/>
              <w:end w:w="80" w:type="dxa"/>
            </w:tcMar>
            <w:vAlign w:val="top"/>
          </w:tcPr>
          <w:p>
            <w:r>
              <w:rPr>
                <w:sz w:val="17"/>
              </w:rPr>
              <w:t>Sufficient / incomplete / conflicting</w:t>
            </w:r>
          </w:p>
        </w:tc>
      </w:tr>
      <w:tr>
        <w:tc>
          <w:tcPr>
            <w:tcW w:type="dxa" w:w="3389"/>
            <w:tcMar>
              <w:top w:w="55" w:type="dxa"/>
              <w:start w:w="80" w:type="dxa"/>
              <w:bottom w:w="55" w:type="dxa"/>
              <w:end w:w="80" w:type="dxa"/>
            </w:tcMar>
            <w:vAlign w:val="top"/>
          </w:tcPr>
          <w:p>
            <w:r>
              <w:rPr>
                <w:sz w:val="17"/>
              </w:rPr>
              <w:t>Corroboration</w:t>
            </w:r>
          </w:p>
        </w:tc>
        <w:tc>
          <w:tcPr>
            <w:tcW w:type="dxa" w:w="3389"/>
            <w:tcMar>
              <w:top w:w="55" w:type="dxa"/>
              <w:start w:w="80" w:type="dxa"/>
              <w:bottom w:w="55" w:type="dxa"/>
              <w:end w:w="80" w:type="dxa"/>
            </w:tcMar>
            <w:vAlign w:val="top"/>
          </w:tcPr>
          <w:p>
            <w:r>
              <w:rPr>
                <w:sz w:val="17"/>
              </w:rPr>
              <w:t>Similar reports, local-body confirmation, field note, department record</w:t>
            </w:r>
          </w:p>
        </w:tc>
        <w:tc>
          <w:tcPr>
            <w:tcW w:type="dxa" w:w="3389"/>
            <w:tcMar>
              <w:top w:w="55" w:type="dxa"/>
              <w:start w:w="80" w:type="dxa"/>
              <w:bottom w:w="55" w:type="dxa"/>
              <w:end w:w="80" w:type="dxa"/>
            </w:tcMar>
            <w:vAlign w:val="top"/>
          </w:tcPr>
          <w:p>
            <w:r>
              <w:rPr>
                <w:sz w:val="17"/>
              </w:rPr>
              <w:t>Corroborated / single-source / disputed</w:t>
            </w:r>
          </w:p>
        </w:tc>
      </w:tr>
      <w:tr>
        <w:tc>
          <w:tcPr>
            <w:tcW w:type="dxa" w:w="3389"/>
            <w:shd w:fill="F8FAFB"/>
            <w:tcMar>
              <w:top w:w="55" w:type="dxa"/>
              <w:start w:w="80" w:type="dxa"/>
              <w:bottom w:w="55" w:type="dxa"/>
              <w:end w:w="80" w:type="dxa"/>
            </w:tcMar>
            <w:vAlign w:val="top"/>
          </w:tcPr>
          <w:p>
            <w:r>
              <w:rPr>
                <w:sz w:val="17"/>
              </w:rPr>
              <w:t>Duplicate linkage</w:t>
            </w:r>
          </w:p>
        </w:tc>
        <w:tc>
          <w:tcPr>
            <w:tcW w:type="dxa" w:w="3389"/>
            <w:shd w:fill="F8FAFB"/>
            <w:tcMar>
              <w:top w:w="55" w:type="dxa"/>
              <w:start w:w="80" w:type="dxa"/>
              <w:bottom w:w="55" w:type="dxa"/>
              <w:end w:w="80" w:type="dxa"/>
            </w:tcMar>
            <w:vAlign w:val="top"/>
          </w:tcPr>
          <w:p>
            <w:r>
              <w:rPr>
                <w:sz w:val="17"/>
              </w:rPr>
              <w:t>Related cases suggested without destructive automatic merging</w:t>
            </w:r>
          </w:p>
        </w:tc>
        <w:tc>
          <w:tcPr>
            <w:tcW w:type="dxa" w:w="3389"/>
            <w:shd w:fill="F8FAFB"/>
            <w:tcMar>
              <w:top w:w="55" w:type="dxa"/>
              <w:start w:w="80" w:type="dxa"/>
              <w:bottom w:w="55" w:type="dxa"/>
              <w:end w:w="80" w:type="dxa"/>
            </w:tcMar>
            <w:vAlign w:val="top"/>
          </w:tcPr>
          <w:p>
            <w:r>
              <w:rPr>
                <w:sz w:val="17"/>
              </w:rPr>
              <w:t>Related / possible duplicate / distinct context</w:t>
            </w:r>
          </w:p>
        </w:tc>
      </w:tr>
      <w:tr>
        <w:tc>
          <w:tcPr>
            <w:tcW w:type="dxa" w:w="3389"/>
            <w:tcMar>
              <w:top w:w="55" w:type="dxa"/>
              <w:start w:w="80" w:type="dxa"/>
              <w:bottom w:w="55" w:type="dxa"/>
              <w:end w:w="80" w:type="dxa"/>
            </w:tcMar>
            <w:vAlign w:val="top"/>
          </w:tcPr>
          <w:p>
            <w:r>
              <w:rPr>
                <w:sz w:val="17"/>
              </w:rPr>
              <w:t>Human review</w:t>
            </w:r>
          </w:p>
        </w:tc>
        <w:tc>
          <w:tcPr>
            <w:tcW w:type="dxa" w:w="3389"/>
            <w:tcMar>
              <w:top w:w="55" w:type="dxa"/>
              <w:start w:w="80" w:type="dxa"/>
              <w:bottom w:w="55" w:type="dxa"/>
              <w:end w:w="80" w:type="dxa"/>
            </w:tcMar>
            <w:vAlign w:val="top"/>
          </w:tcPr>
          <w:p>
            <w:r>
              <w:rPr>
                <w:sz w:val="17"/>
              </w:rPr>
              <w:t>Authorized reviewer checks whether evidence supports further action</w:t>
            </w:r>
          </w:p>
        </w:tc>
        <w:tc>
          <w:tcPr>
            <w:tcW w:type="dxa" w:w="3389"/>
            <w:tcMar>
              <w:top w:w="55" w:type="dxa"/>
              <w:start w:w="80" w:type="dxa"/>
              <w:bottom w:w="55" w:type="dxa"/>
              <w:end w:w="80" w:type="dxa"/>
            </w:tcMar>
            <w:vAlign w:val="top"/>
          </w:tcPr>
          <w:p>
            <w:r>
              <w:rPr>
                <w:sz w:val="17"/>
              </w:rPr>
              <w:t>Accepted / needs clarification / rejected / unresolved</w:t>
            </w:r>
          </w:p>
        </w:tc>
      </w:tr>
    </w:tbl>
    <w:p>
      <w:pPr>
        <w:pStyle w:val="Heading2"/>
      </w:pPr>
      <w:r>
        <w:t>4.3 Anti-timepass controls</w:t>
      </w:r>
    </w:p>
    <w:p>
      <w:pPr>
        <w:pStyle w:val="ListBullet"/>
        <w:spacing w:after="40"/>
      </w:pPr>
      <w:r>
        <w:t>Rate limiting and abuse controls.</w:t>
      </w:r>
    </w:p>
    <w:p>
      <w:pPr>
        <w:pStyle w:val="ListBullet"/>
        <w:spacing w:after="40"/>
      </w:pPr>
      <w:r>
        <w:t>Mandatory minimum evidence for high-cost workflows.</w:t>
      </w:r>
    </w:p>
    <w:p>
      <w:pPr>
        <w:pStyle w:val="ListBullet"/>
        <w:spacing w:after="40"/>
      </w:pPr>
      <w:r>
        <w:t>Repeated spam / abusive content moderation.</w:t>
      </w:r>
    </w:p>
    <w:p>
      <w:pPr>
        <w:pStyle w:val="ListBullet"/>
        <w:spacing w:after="40"/>
      </w:pPr>
      <w:r>
        <w:t>Institutional submitters carry source identity and audit history.</w:t>
      </w:r>
    </w:p>
    <w:p>
      <w:pPr>
        <w:pStyle w:val="ListBullet"/>
        <w:spacing w:after="40"/>
      </w:pPr>
      <w:r>
        <w:t>Low-confidence or incomplete cases stay in Needs Verification / Clarification instead of being auto-rejected.</w:t>
      </w:r>
    </w:p>
    <w:p>
      <w:pPr>
        <w:pStyle w:val="ListBullet"/>
        <w:spacing w:after="40"/>
      </w:pPr>
      <w:r>
        <w:t>No fabricated '97% genuine' score.</w:t>
      </w:r>
    </w:p>
    <w:p>
      <w:pPr>
        <w:pStyle w:val="Heading1"/>
      </w:pPr>
      <w:r>
        <w:t>5. Core Upstream Decision — Problem Qualification Gate</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WHY THIS MATTERS</w:t>
              <w:br/>
            </w:r>
            <w:r>
              <w:rPr>
                <w:sz w:val="20"/>
              </w:rPr>
              <w:t>A complaint can be genuine and still not deserve an innovation project. The system must separate: truth of the report, public importance, researchability and pilot feasibility.</w:t>
            </w:r>
          </w:p>
        </w:tc>
      </w:tr>
    </w:tbl>
    <w:p>
      <w:pPr>
        <w:pStyle w:val="Heading2"/>
      </w:pPr>
      <w:r>
        <w:t>5.1 Four possible routes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Route</w:t>
            </w:r>
          </w:p>
        </w:tc>
        <w:tc>
          <w:tcPr>
            <w:tcW w:type="dxa" w:w="3389"/>
            <w:shd w:fill="17324D"/>
            <w:vAlign w:val="center"/>
            <w:tcMar>
              <w:top w:w="70" w:type="dxa"/>
              <w:start w:w="80" w:type="dxa"/>
              <w:bottom w:w="70" w:type="dxa"/>
              <w:end w:w="80" w:type="dxa"/>
            </w:tcMar>
          </w:tcPr>
          <w:p>
            <w:r>
              <w:rPr>
                <w:b/>
                <w:color w:val="FFFFFF"/>
                <w:sz w:val="18"/>
              </w:rPr>
              <w:t>Meaning</w:t>
            </w:r>
          </w:p>
        </w:tc>
        <w:tc>
          <w:tcPr>
            <w:tcW w:type="dxa" w:w="3389"/>
            <w:shd w:fill="17324D"/>
            <w:vAlign w:val="center"/>
            <w:tcMar>
              <w:top w:w="70" w:type="dxa"/>
              <w:start w:w="80" w:type="dxa"/>
              <w:bottom w:w="70" w:type="dxa"/>
              <w:end w:w="80" w:type="dxa"/>
            </w:tcMar>
          </w:tcPr>
          <w:p>
            <w:r>
              <w:rPr>
                <w:b/>
                <w:color w:val="FFFFFF"/>
                <w:sz w:val="18"/>
              </w:rPr>
              <w:t>Example</w:t>
            </w:r>
          </w:p>
        </w:tc>
      </w:tr>
      <w:tr>
        <w:tc>
          <w:tcPr>
            <w:tcW w:type="dxa" w:w="3389"/>
            <w:tcMar>
              <w:top w:w="55" w:type="dxa"/>
              <w:start w:w="80" w:type="dxa"/>
              <w:bottom w:w="55" w:type="dxa"/>
              <w:end w:w="80" w:type="dxa"/>
            </w:tcMar>
            <w:vAlign w:val="top"/>
          </w:tcPr>
          <w:p>
            <w:r>
              <w:rPr>
                <w:sz w:val="17"/>
              </w:rPr>
              <w:t>SERVICE</w:t>
            </w:r>
          </w:p>
        </w:tc>
        <w:tc>
          <w:tcPr>
            <w:tcW w:type="dxa" w:w="3389"/>
            <w:tcMar>
              <w:top w:w="55" w:type="dxa"/>
              <w:start w:w="80" w:type="dxa"/>
              <w:bottom w:w="55" w:type="dxa"/>
              <w:end w:w="80" w:type="dxa"/>
            </w:tcMar>
            <w:vAlign w:val="top"/>
          </w:tcPr>
          <w:p>
            <w:r>
              <w:rPr>
                <w:sz w:val="17"/>
              </w:rPr>
              <w:t>Existing service/grievance mechanism is the primary route</w:t>
            </w:r>
          </w:p>
        </w:tc>
        <w:tc>
          <w:tcPr>
            <w:tcW w:type="dxa" w:w="3389"/>
            <w:tcMar>
              <w:top w:w="55" w:type="dxa"/>
              <w:start w:w="80" w:type="dxa"/>
              <w:bottom w:w="55" w:type="dxa"/>
              <w:end w:w="80" w:type="dxa"/>
            </w:tcMar>
            <w:vAlign w:val="top"/>
          </w:tcPr>
          <w:p>
            <w:r>
              <w:rPr>
                <w:sz w:val="17"/>
              </w:rPr>
              <w:t>One streetlight is broken.</w:t>
            </w:r>
          </w:p>
        </w:tc>
      </w:tr>
      <w:tr>
        <w:tc>
          <w:tcPr>
            <w:tcW w:type="dxa" w:w="3389"/>
            <w:shd w:fill="F8FAFB"/>
            <w:tcMar>
              <w:top w:w="55" w:type="dxa"/>
              <w:start w:w="80" w:type="dxa"/>
              <w:bottom w:w="55" w:type="dxa"/>
              <w:end w:w="80" w:type="dxa"/>
            </w:tcMar>
            <w:vAlign w:val="top"/>
          </w:tcPr>
          <w:p>
            <w:r>
              <w:rPr>
                <w:sz w:val="17"/>
              </w:rPr>
              <w:t>CLARIFY</w:t>
            </w:r>
          </w:p>
        </w:tc>
        <w:tc>
          <w:tcPr>
            <w:tcW w:type="dxa" w:w="3389"/>
            <w:shd w:fill="F8FAFB"/>
            <w:tcMar>
              <w:top w:w="55" w:type="dxa"/>
              <w:start w:w="80" w:type="dxa"/>
              <w:bottom w:w="55" w:type="dxa"/>
              <w:end w:w="80" w:type="dxa"/>
            </w:tcMar>
            <w:vAlign w:val="top"/>
          </w:tcPr>
          <w:p>
            <w:r>
              <w:rPr>
                <w:sz w:val="17"/>
              </w:rPr>
              <w:t>Insufficient evidence or scope to make a decision</w:t>
            </w:r>
          </w:p>
        </w:tc>
        <w:tc>
          <w:tcPr>
            <w:tcW w:type="dxa" w:w="3389"/>
            <w:shd w:fill="F8FAFB"/>
            <w:tcMar>
              <w:top w:w="55" w:type="dxa"/>
              <w:start w:w="80" w:type="dxa"/>
              <w:bottom w:w="55" w:type="dxa"/>
              <w:end w:w="80" w:type="dxa"/>
            </w:tcMar>
            <w:vAlign w:val="top"/>
          </w:tcPr>
          <w:p>
            <w:r>
              <w:rPr>
                <w:sz w:val="17"/>
              </w:rPr>
              <w:t>Problem description is vague; location/affected context missing.</w:t>
            </w:r>
          </w:p>
        </w:tc>
      </w:tr>
      <w:tr>
        <w:tc>
          <w:tcPr>
            <w:tcW w:type="dxa" w:w="3389"/>
            <w:tcMar>
              <w:top w:w="55" w:type="dxa"/>
              <w:start w:w="80" w:type="dxa"/>
              <w:bottom w:w="55" w:type="dxa"/>
              <w:end w:w="80" w:type="dxa"/>
            </w:tcMar>
            <w:vAlign w:val="top"/>
          </w:tcPr>
          <w:p>
            <w:r>
              <w:rPr>
                <w:sz w:val="17"/>
              </w:rPr>
              <w:t>RESEARCH REVIEW</w:t>
            </w:r>
          </w:p>
        </w:tc>
        <w:tc>
          <w:tcPr>
            <w:tcW w:type="dxa" w:w="3389"/>
            <w:tcMar>
              <w:top w:w="55" w:type="dxa"/>
              <w:start w:w="80" w:type="dxa"/>
              <w:bottom w:w="55" w:type="dxa"/>
              <w:end w:w="80" w:type="dxa"/>
            </w:tcMar>
            <w:vAlign w:val="top"/>
          </w:tcPr>
          <w:p>
            <w:r>
              <w:rPr>
                <w:sz w:val="17"/>
              </w:rPr>
              <w:t>Potentially systemic or technically uncertain; needs expert framing</w:t>
            </w:r>
          </w:p>
        </w:tc>
        <w:tc>
          <w:tcPr>
            <w:tcW w:type="dxa" w:w="3389"/>
            <w:tcMar>
              <w:top w:w="55" w:type="dxa"/>
              <w:start w:w="80" w:type="dxa"/>
              <w:bottom w:w="55" w:type="dxa"/>
              <w:end w:w="80" w:type="dxa"/>
            </w:tcMar>
            <w:vAlign w:val="top"/>
          </w:tcPr>
          <w:p>
            <w:r>
              <w:rPr>
                <w:sz w:val="17"/>
              </w:rPr>
              <w:t>Repeated controller failures across multiple wards.</w:t>
            </w:r>
          </w:p>
        </w:tc>
      </w:tr>
      <w:tr>
        <w:tc>
          <w:tcPr>
            <w:tcW w:type="dxa" w:w="3389"/>
            <w:shd w:fill="F8FAFB"/>
            <w:tcMar>
              <w:top w:w="55" w:type="dxa"/>
              <w:start w:w="80" w:type="dxa"/>
              <w:bottom w:w="55" w:type="dxa"/>
              <w:end w:w="80" w:type="dxa"/>
            </w:tcMar>
            <w:vAlign w:val="top"/>
          </w:tcPr>
          <w:p>
            <w:r>
              <w:rPr>
                <w:sz w:val="17"/>
              </w:rPr>
              <w:t>INNOVATION CHALLENGE</w:t>
            </w:r>
          </w:p>
        </w:tc>
        <w:tc>
          <w:tcPr>
            <w:tcW w:type="dxa" w:w="3389"/>
            <w:shd w:fill="F8FAFB"/>
            <w:tcMar>
              <w:top w:w="55" w:type="dxa"/>
              <w:start w:w="80" w:type="dxa"/>
              <w:bottom w:w="55" w:type="dxa"/>
              <w:end w:w="80" w:type="dxa"/>
            </w:tcMar>
            <w:vAlign w:val="top"/>
          </w:tcPr>
          <w:p>
            <w:r>
              <w:rPr>
                <w:sz w:val="17"/>
              </w:rPr>
              <w:t>Validated, researchable, bounded and potentially pilotable challenge</w:t>
            </w:r>
          </w:p>
        </w:tc>
        <w:tc>
          <w:tcPr>
            <w:tcW w:type="dxa" w:w="3389"/>
            <w:shd w:fill="F8FAFB"/>
            <w:tcMar>
              <w:top w:w="55" w:type="dxa"/>
              <w:start w:w="80" w:type="dxa"/>
              <w:bottom w:w="55" w:type="dxa"/>
              <w:end w:w="80" w:type="dxa"/>
            </w:tcMar>
            <w:vAlign w:val="top"/>
          </w:tcPr>
          <w:p>
            <w:r>
              <w:rPr>
                <w:sz w:val="17"/>
              </w:rPr>
              <w:t>Defined recurring service failure with owner, evidence and measurable improvement target.</w:t>
            </w:r>
          </w:p>
        </w:tc>
      </w:tr>
    </w:tbl>
    <w:p>
      <w:pPr>
        <w:pStyle w:val="Heading2"/>
      </w:pPr>
      <w:r>
        <w:t>5.2 Qualification questions</w:t>
      </w:r>
    </w:p>
    <w:p>
      <w:pPr>
        <w:pStyle w:val="ListBullet"/>
        <w:spacing w:after="40"/>
      </w:pPr>
      <w:r>
        <w:t>Is the reported issue sufficiently evidenced to review?</w:t>
      </w:r>
    </w:p>
    <w:p>
      <w:pPr>
        <w:pStyle w:val="ListBullet"/>
        <w:spacing w:after="40"/>
      </w:pPr>
      <w:r>
        <w:t>Is there an existing routine service or administrative remedy?</w:t>
      </w:r>
    </w:p>
    <w:p>
      <w:pPr>
        <w:pStyle w:val="ListBullet"/>
        <w:spacing w:after="40"/>
      </w:pPr>
      <w:r>
        <w:t>Can service resolution and research review proceed in parallel?</w:t>
      </w:r>
    </w:p>
    <w:p>
      <w:pPr>
        <w:pStyle w:val="ListBullet"/>
        <w:spacing w:after="40"/>
      </w:pPr>
      <w:r>
        <w:t>Is the problem recurrent, systemic or technically uncertain enough to justify investigation?</w:t>
      </w:r>
    </w:p>
    <w:p>
      <w:pPr>
        <w:pStyle w:val="ListBullet"/>
        <w:spacing w:after="40"/>
      </w:pPr>
      <w:r>
        <w:t>Does solving it create meaningful public value?</w:t>
      </w:r>
    </w:p>
    <w:p>
      <w:pPr>
        <w:pStyle w:val="ListBullet"/>
        <w:spacing w:after="40"/>
      </w:pPr>
      <w:r>
        <w:t>Can the challenge be bounded into a manageable project or pilot?</w:t>
      </w:r>
    </w:p>
    <w:p>
      <w:pPr>
        <w:pStyle w:val="ListBullet"/>
        <w:spacing w:after="40"/>
      </w:pPr>
      <w:r>
        <w:t>Can an outcome be measured?</w:t>
      </w:r>
    </w:p>
    <w:p>
      <w:pPr>
        <w:pStyle w:val="ListBullet"/>
        <w:spacing w:after="40"/>
      </w:pPr>
      <w:r>
        <w:t>Is there a legitimate problem owner / local authority for the next stage?</w:t>
      </w:r>
    </w:p>
    <w:p>
      <w:pPr>
        <w:pStyle w:val="ListBullet"/>
        <w:spacing w:after="40"/>
      </w:pPr>
      <w:r>
        <w:t>Are there legal, ethical, privacy or safety reasons not to run a student-led pilot?</w:t>
      </w:r>
    </w:p>
    <w:p>
      <w:pPr>
        <w:pStyle w:val="Heading2"/>
      </w:pPr>
      <w:r>
        <w:t>5.3 What AI does here</w:t>
      </w:r>
    </w:p>
    <w:p>
      <w:pPr>
        <w:pStyle w:val="ListBullet"/>
        <w:spacing w:after="40"/>
      </w:pPr>
      <w:r>
        <w:t>Draft structured challenge fields from raw text.</w:t>
      </w:r>
    </w:p>
    <w:p>
      <w:pPr>
        <w:pStyle w:val="ListBullet"/>
        <w:spacing w:after="40"/>
      </w:pPr>
      <w:r>
        <w:t>Suggest domain/subdomain and related cases.</w:t>
      </w:r>
    </w:p>
    <w:p>
      <w:pPr>
        <w:pStyle w:val="ListBullet"/>
        <w:spacing w:after="40"/>
      </w:pPr>
      <w:r>
        <w:t>Highlight missing information.</w:t>
      </w:r>
    </w:p>
    <w:p>
      <w:pPr>
        <w:pStyle w:val="ListBullet"/>
        <w:spacing w:after="40"/>
      </w:pPr>
      <w:r>
        <w:t>Suggest a route with reasons and source spans.</w:t>
      </w:r>
    </w:p>
    <w:p>
      <w:pPr>
        <w:pStyle w:val="ListBullet"/>
        <w:spacing w:after="40"/>
      </w:pPr>
      <w:r>
        <w:t>Never autonomously reject a citizen issue or declare it innovation-worthy.</w:t>
      </w:r>
    </w:p>
    <w:p>
      <w:pPr>
        <w:pStyle w:val="Heading1"/>
      </w:pPr>
      <w:r>
        <w:t>6. Core Downstream Decision — Pilot Readiness &amp; Learning Engine</w:t>
      </w:r>
    </w:p>
    <w:p>
      <w:r>
        <w:t>Once a challenge is accepted for innovation/research, the next failure is assuming that 'matched' or 'assigned' means executable. Pilot readiness is a separate decision.</w:t>
      </w:r>
    </w:p>
    <w:p>
      <w:pPr>
        <w:pStyle w:val="Heading2"/>
      </w:pPr>
      <w:r>
        <w:t>6.1 Readiness condition states</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State</w:t>
            </w:r>
          </w:p>
        </w:tc>
        <w:tc>
          <w:tcPr>
            <w:tcW w:type="dxa" w:w="5083"/>
            <w:shd w:fill="17324D"/>
            <w:vAlign w:val="center"/>
            <w:tcMar>
              <w:top w:w="70" w:type="dxa"/>
              <w:start w:w="80" w:type="dxa"/>
              <w:bottom w:w="70" w:type="dxa"/>
              <w:end w:w="80" w:type="dxa"/>
            </w:tcMar>
          </w:tcPr>
          <w:p>
            <w:r>
              <w:rPr>
                <w:b/>
                <w:color w:val="FFFFFF"/>
                <w:sz w:val="18"/>
              </w:rPr>
              <w:t>Meaning</w:t>
            </w:r>
          </w:p>
        </w:tc>
      </w:tr>
      <w:tr>
        <w:tc>
          <w:tcPr>
            <w:tcW w:type="dxa" w:w="5083"/>
            <w:tcMar>
              <w:top w:w="55" w:type="dxa"/>
              <w:start w:w="80" w:type="dxa"/>
              <w:bottom w:w="55" w:type="dxa"/>
              <w:end w:w="80" w:type="dxa"/>
            </w:tcMar>
            <w:vAlign w:val="top"/>
          </w:tcPr>
          <w:p>
            <w:r>
              <w:rPr>
                <w:sz w:val="17"/>
              </w:rPr>
              <w:t>SATISFIED</w:t>
            </w:r>
          </w:p>
        </w:tc>
        <w:tc>
          <w:tcPr>
            <w:tcW w:type="dxa" w:w="5083"/>
            <w:tcMar>
              <w:top w:w="55" w:type="dxa"/>
              <w:start w:w="80" w:type="dxa"/>
              <w:bottom w:w="55" w:type="dxa"/>
              <w:end w:w="80" w:type="dxa"/>
            </w:tcMar>
            <w:vAlign w:val="top"/>
          </w:tcPr>
          <w:p>
            <w:r>
              <w:rPr>
                <w:sz w:val="17"/>
              </w:rPr>
              <w:t>Required condition is supported by current evidence and authorized review.</w:t>
            </w:r>
          </w:p>
        </w:tc>
      </w:tr>
      <w:tr>
        <w:tc>
          <w:tcPr>
            <w:tcW w:type="dxa" w:w="5083"/>
            <w:shd w:fill="F8FAFB"/>
            <w:tcMar>
              <w:top w:w="55" w:type="dxa"/>
              <w:start w:w="80" w:type="dxa"/>
              <w:bottom w:w="55" w:type="dxa"/>
              <w:end w:w="80" w:type="dxa"/>
            </w:tcMar>
            <w:vAlign w:val="top"/>
          </w:tcPr>
          <w:p>
            <w:r>
              <w:rPr>
                <w:sz w:val="17"/>
              </w:rPr>
              <w:t>UNSATISFIED</w:t>
            </w:r>
          </w:p>
        </w:tc>
        <w:tc>
          <w:tcPr>
            <w:tcW w:type="dxa" w:w="5083"/>
            <w:shd w:fill="F8FAFB"/>
            <w:tcMar>
              <w:top w:w="55" w:type="dxa"/>
              <w:start w:w="80" w:type="dxa"/>
              <w:bottom w:w="55" w:type="dxa"/>
              <w:end w:w="80" w:type="dxa"/>
            </w:tcMar>
            <w:vAlign w:val="top"/>
          </w:tcPr>
          <w:p>
            <w:r>
              <w:rPr>
                <w:sz w:val="17"/>
              </w:rPr>
              <w:t>Known requirement is not met.</w:t>
            </w:r>
          </w:p>
        </w:tc>
      </w:tr>
      <w:tr>
        <w:tc>
          <w:tcPr>
            <w:tcW w:type="dxa" w:w="5083"/>
            <w:tcMar>
              <w:top w:w="55" w:type="dxa"/>
              <w:start w:w="80" w:type="dxa"/>
              <w:bottom w:w="55" w:type="dxa"/>
              <w:end w:w="80" w:type="dxa"/>
            </w:tcMar>
            <w:vAlign w:val="top"/>
          </w:tcPr>
          <w:p>
            <w:r>
              <w:rPr>
                <w:sz w:val="17"/>
              </w:rPr>
              <w:t>UNKNOWN</w:t>
            </w:r>
          </w:p>
        </w:tc>
        <w:tc>
          <w:tcPr>
            <w:tcW w:type="dxa" w:w="5083"/>
            <w:tcMar>
              <w:top w:w="55" w:type="dxa"/>
              <w:start w:w="80" w:type="dxa"/>
              <w:bottom w:w="55" w:type="dxa"/>
              <w:end w:w="80" w:type="dxa"/>
            </w:tcMar>
            <w:vAlign w:val="top"/>
          </w:tcPr>
          <w:p>
            <w:r>
              <w:rPr>
                <w:sz w:val="17"/>
              </w:rPr>
              <w:t>Information is missing or cannot yet be established.</w:t>
            </w:r>
          </w:p>
        </w:tc>
      </w:tr>
      <w:tr>
        <w:tc>
          <w:tcPr>
            <w:tcW w:type="dxa" w:w="5083"/>
            <w:shd w:fill="F8FAFB"/>
            <w:tcMar>
              <w:top w:w="55" w:type="dxa"/>
              <w:start w:w="80" w:type="dxa"/>
              <w:bottom w:w="55" w:type="dxa"/>
              <w:end w:w="80" w:type="dxa"/>
            </w:tcMar>
            <w:vAlign w:val="top"/>
          </w:tcPr>
          <w:p>
            <w:r>
              <w:rPr>
                <w:sz w:val="17"/>
              </w:rPr>
              <w:t>DISPUTED</w:t>
            </w:r>
          </w:p>
        </w:tc>
        <w:tc>
          <w:tcPr>
            <w:tcW w:type="dxa" w:w="5083"/>
            <w:shd w:fill="F8FAFB"/>
            <w:tcMar>
              <w:top w:w="55" w:type="dxa"/>
              <w:start w:w="80" w:type="dxa"/>
              <w:bottom w:w="55" w:type="dxa"/>
              <w:end w:w="80" w:type="dxa"/>
            </w:tcMar>
            <w:vAlign w:val="top"/>
          </w:tcPr>
          <w:p>
            <w:r>
              <w:rPr>
                <w:sz w:val="17"/>
              </w:rPr>
              <w:t>Reviewers/evidence conflict; cannot silently resolve.</w:t>
            </w:r>
          </w:p>
        </w:tc>
      </w:tr>
      <w:tr>
        <w:tc>
          <w:tcPr>
            <w:tcW w:type="dxa" w:w="5083"/>
            <w:tcMar>
              <w:top w:w="55" w:type="dxa"/>
              <w:start w:w="80" w:type="dxa"/>
              <w:bottom w:w="55" w:type="dxa"/>
              <w:end w:w="80" w:type="dxa"/>
            </w:tcMar>
            <w:vAlign w:val="top"/>
          </w:tcPr>
          <w:p>
            <w:r>
              <w:rPr>
                <w:sz w:val="17"/>
              </w:rPr>
              <w:t>EXPIRED</w:t>
            </w:r>
          </w:p>
        </w:tc>
        <w:tc>
          <w:tcPr>
            <w:tcW w:type="dxa" w:w="5083"/>
            <w:tcMar>
              <w:top w:w="55" w:type="dxa"/>
              <w:start w:w="80" w:type="dxa"/>
              <w:bottom w:w="55" w:type="dxa"/>
              <w:end w:w="80" w:type="dxa"/>
            </w:tcMar>
            <w:vAlign w:val="top"/>
          </w:tcPr>
          <w:p>
            <w:r>
              <w:rPr>
                <w:sz w:val="17"/>
              </w:rPr>
              <w:t>Previously valid evidence/commitment is no longer current.</w:t>
            </w:r>
          </w:p>
        </w:tc>
      </w:tr>
    </w:tbl>
    <w:p>
      <w:pPr>
        <w:pStyle w:val="Heading2"/>
      </w:pPr>
      <w:r>
        <w:t>6.2 Typical readiness conditions</w:t>
      </w:r>
    </w:p>
    <w:p>
      <w:pPr>
        <w:pStyle w:val="ListBullet"/>
        <w:spacing w:after="40"/>
      </w:pPr>
      <w:r>
        <w:t>Challenge scope accepted.</w:t>
      </w:r>
    </w:p>
    <w:p>
      <w:pPr>
        <w:pStyle w:val="ListBullet"/>
        <w:spacing w:after="40"/>
      </w:pPr>
      <w:r>
        <w:t>Problem owner / responsible authority identified.</w:t>
      </w:r>
    </w:p>
    <w:p>
      <w:pPr>
        <w:pStyle w:val="ListBullet"/>
        <w:spacing w:after="40"/>
      </w:pPr>
      <w:r>
        <w:t>Field/site permission available where needed.</w:t>
      </w:r>
    </w:p>
    <w:p>
      <w:pPr>
        <w:pStyle w:val="ListBullet"/>
        <w:spacing w:after="40"/>
      </w:pPr>
      <w:r>
        <w:t>HEI/faculty/team commitment explicitly accepted.</w:t>
      </w:r>
    </w:p>
    <w:p>
      <w:pPr>
        <w:pStyle w:val="ListBullet"/>
        <w:spacing w:after="40"/>
      </w:pPr>
      <w:r>
        <w:t>Required lab/resource/industry support has a dated offer.</w:t>
      </w:r>
    </w:p>
    <w:p>
      <w:pPr>
        <w:pStyle w:val="ListBullet"/>
        <w:spacing w:after="40"/>
      </w:pPr>
      <w:r>
        <w:t>Time window and constraints are feasible.</w:t>
      </w:r>
    </w:p>
    <w:p>
      <w:pPr>
        <w:pStyle w:val="ListBullet"/>
        <w:spacing w:after="40"/>
      </w:pPr>
      <w:r>
        <w:t>Privacy/safety requirements reviewed.</w:t>
      </w:r>
    </w:p>
    <w:p>
      <w:pPr>
        <w:pStyle w:val="ListBullet"/>
        <w:spacing w:after="40"/>
      </w:pPr>
      <w:r>
        <w:t>Pilot Evidence Plan approved.</w:t>
      </w:r>
    </w:p>
    <w:p>
      <w:pPr>
        <w:pStyle w:val="ListBullet"/>
        <w:spacing w:after="40"/>
      </w:pPr>
      <w:r>
        <w:t>Required budget/in-kind resource decision exists where applicable.</w:t>
      </w:r>
    </w:p>
    <w:p>
      <w:pPr>
        <w:pStyle w:val="Heading1"/>
      </w:pPr>
      <w:r>
        <w:t>7. Matching Is Not Commitment</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PRODUCT PRINCIPLE</w:t>
              <w:br/>
            </w:r>
            <w:r>
              <w:rPr>
                <w:sz w:val="20"/>
              </w:rPr>
              <w:t>A semantic match is only a shortlist. A project becomes feasible only when required actors make explicit, dated and scoped commitments.</w:t>
            </w:r>
          </w:p>
        </w:tc>
      </w:tr>
    </w:tbl>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Commitment state</w:t>
            </w:r>
          </w:p>
        </w:tc>
        <w:tc>
          <w:tcPr>
            <w:tcW w:type="dxa" w:w="5083"/>
            <w:shd w:fill="17324D"/>
            <w:vAlign w:val="center"/>
            <w:tcMar>
              <w:top w:w="70" w:type="dxa"/>
              <w:start w:w="80" w:type="dxa"/>
              <w:bottom w:w="70" w:type="dxa"/>
              <w:end w:w="80" w:type="dxa"/>
            </w:tcMar>
          </w:tcPr>
          <w:p>
            <w:r>
              <w:rPr>
                <w:b/>
                <w:color w:val="FFFFFF"/>
                <w:sz w:val="18"/>
              </w:rPr>
              <w:t>Meaning</w:t>
            </w:r>
          </w:p>
        </w:tc>
      </w:tr>
      <w:tr>
        <w:tc>
          <w:tcPr>
            <w:tcW w:type="dxa" w:w="5083"/>
            <w:tcMar>
              <w:top w:w="55" w:type="dxa"/>
              <w:start w:w="80" w:type="dxa"/>
              <w:bottom w:w="55" w:type="dxa"/>
              <w:end w:w="80" w:type="dxa"/>
            </w:tcMar>
            <w:vAlign w:val="top"/>
          </w:tcPr>
          <w:p>
            <w:r>
              <w:rPr>
                <w:sz w:val="17"/>
              </w:rPr>
              <w:t>PROPOSED</w:t>
            </w:r>
          </w:p>
        </w:tc>
        <w:tc>
          <w:tcPr>
            <w:tcW w:type="dxa" w:w="5083"/>
            <w:tcMar>
              <w:top w:w="55" w:type="dxa"/>
              <w:start w:w="80" w:type="dxa"/>
              <w:bottom w:w="55" w:type="dxa"/>
              <w:end w:w="80" w:type="dxa"/>
            </w:tcMar>
            <w:vAlign w:val="top"/>
          </w:tcPr>
          <w:p>
            <w:r>
              <w:rPr>
                <w:sz w:val="17"/>
              </w:rPr>
              <w:t>Coordinator proposes actor/resource.</w:t>
            </w:r>
          </w:p>
        </w:tc>
      </w:tr>
      <w:tr>
        <w:tc>
          <w:tcPr>
            <w:tcW w:type="dxa" w:w="5083"/>
            <w:shd w:fill="F8FAFB"/>
            <w:tcMar>
              <w:top w:w="55" w:type="dxa"/>
              <w:start w:w="80" w:type="dxa"/>
              <w:bottom w:w="55" w:type="dxa"/>
              <w:end w:w="80" w:type="dxa"/>
            </w:tcMar>
            <w:vAlign w:val="top"/>
          </w:tcPr>
          <w:p>
            <w:r>
              <w:rPr>
                <w:sz w:val="17"/>
              </w:rPr>
              <w:t>OFFERED</w:t>
            </w:r>
          </w:p>
        </w:tc>
        <w:tc>
          <w:tcPr>
            <w:tcW w:type="dxa" w:w="5083"/>
            <w:shd w:fill="F8FAFB"/>
            <w:tcMar>
              <w:top w:w="55" w:type="dxa"/>
              <w:start w:w="80" w:type="dxa"/>
              <w:bottom w:w="55" w:type="dxa"/>
              <w:end w:w="80" w:type="dxa"/>
            </w:tcMar>
            <w:vAlign w:val="top"/>
          </w:tcPr>
          <w:p>
            <w:r>
              <w:rPr>
                <w:sz w:val="17"/>
              </w:rPr>
              <w:t>Actor/resource custodian offers specific scope or slot.</w:t>
            </w:r>
          </w:p>
        </w:tc>
      </w:tr>
      <w:tr>
        <w:tc>
          <w:tcPr>
            <w:tcW w:type="dxa" w:w="5083"/>
            <w:tcMar>
              <w:top w:w="55" w:type="dxa"/>
              <w:start w:w="80" w:type="dxa"/>
              <w:bottom w:w="55" w:type="dxa"/>
              <w:end w:w="80" w:type="dxa"/>
            </w:tcMar>
            <w:vAlign w:val="top"/>
          </w:tcPr>
          <w:p>
            <w:r>
              <w:rPr>
                <w:sz w:val="17"/>
              </w:rPr>
              <w:t>ACCEPTED</w:t>
            </w:r>
          </w:p>
        </w:tc>
        <w:tc>
          <w:tcPr>
            <w:tcW w:type="dxa" w:w="5083"/>
            <w:tcMar>
              <w:top w:w="55" w:type="dxa"/>
              <w:start w:w="80" w:type="dxa"/>
              <w:bottom w:w="55" w:type="dxa"/>
              <w:end w:w="80" w:type="dxa"/>
            </w:tcMar>
            <w:vAlign w:val="top"/>
          </w:tcPr>
          <w:p>
            <w:r>
              <w:rPr>
                <w:sz w:val="17"/>
              </w:rPr>
              <w:t>Authorized actor accepts scope, dates and conditions.</w:t>
            </w:r>
          </w:p>
        </w:tc>
      </w:tr>
      <w:tr>
        <w:tc>
          <w:tcPr>
            <w:tcW w:type="dxa" w:w="5083"/>
            <w:shd w:fill="F8FAFB"/>
            <w:tcMar>
              <w:top w:w="55" w:type="dxa"/>
              <w:start w:w="80" w:type="dxa"/>
              <w:bottom w:w="55" w:type="dxa"/>
              <w:end w:w="80" w:type="dxa"/>
            </w:tcMar>
            <w:vAlign w:val="top"/>
          </w:tcPr>
          <w:p>
            <w:r>
              <w:rPr>
                <w:sz w:val="17"/>
              </w:rPr>
              <w:t>DECLINED</w:t>
            </w:r>
          </w:p>
        </w:tc>
        <w:tc>
          <w:tcPr>
            <w:tcW w:type="dxa" w:w="5083"/>
            <w:shd w:fill="F8FAFB"/>
            <w:tcMar>
              <w:top w:w="55" w:type="dxa"/>
              <w:start w:w="80" w:type="dxa"/>
              <w:bottom w:w="55" w:type="dxa"/>
              <w:end w:w="80" w:type="dxa"/>
            </w:tcMar>
            <w:vAlign w:val="top"/>
          </w:tcPr>
          <w:p>
            <w:r>
              <w:rPr>
                <w:sz w:val="17"/>
              </w:rPr>
              <w:t>Actor refuses; reason retained.</w:t>
            </w:r>
          </w:p>
        </w:tc>
      </w:tr>
      <w:tr>
        <w:tc>
          <w:tcPr>
            <w:tcW w:type="dxa" w:w="5083"/>
            <w:tcMar>
              <w:top w:w="55" w:type="dxa"/>
              <w:start w:w="80" w:type="dxa"/>
              <w:bottom w:w="55" w:type="dxa"/>
              <w:end w:w="80" w:type="dxa"/>
            </w:tcMar>
            <w:vAlign w:val="top"/>
          </w:tcPr>
          <w:p>
            <w:r>
              <w:rPr>
                <w:sz w:val="17"/>
              </w:rPr>
              <w:t>WITHDRAWN</w:t>
            </w:r>
          </w:p>
        </w:tc>
        <w:tc>
          <w:tcPr>
            <w:tcW w:type="dxa" w:w="5083"/>
            <w:tcMar>
              <w:top w:w="55" w:type="dxa"/>
              <w:start w:w="80" w:type="dxa"/>
              <w:bottom w:w="55" w:type="dxa"/>
              <w:end w:w="80" w:type="dxa"/>
            </w:tcMar>
            <w:vAlign w:val="top"/>
          </w:tcPr>
          <w:p>
            <w:r>
              <w:rPr>
                <w:sz w:val="17"/>
              </w:rPr>
              <w:t>Previously accepted commitment is withdrawn.</w:t>
            </w:r>
          </w:p>
        </w:tc>
      </w:tr>
      <w:tr>
        <w:tc>
          <w:tcPr>
            <w:tcW w:type="dxa" w:w="5083"/>
            <w:shd w:fill="F8FAFB"/>
            <w:tcMar>
              <w:top w:w="55" w:type="dxa"/>
              <w:start w:w="80" w:type="dxa"/>
              <w:bottom w:w="55" w:type="dxa"/>
              <w:end w:w="80" w:type="dxa"/>
            </w:tcMar>
            <w:vAlign w:val="top"/>
          </w:tcPr>
          <w:p>
            <w:r>
              <w:rPr>
                <w:sz w:val="17"/>
              </w:rPr>
              <w:t>EXPIRED</w:t>
            </w:r>
          </w:p>
        </w:tc>
        <w:tc>
          <w:tcPr>
            <w:tcW w:type="dxa" w:w="5083"/>
            <w:shd w:fill="F8FAFB"/>
            <w:tcMar>
              <w:top w:w="55" w:type="dxa"/>
              <w:start w:w="80" w:type="dxa"/>
              <w:bottom w:w="55" w:type="dxa"/>
              <w:end w:w="80" w:type="dxa"/>
            </w:tcMar>
            <w:vAlign w:val="top"/>
          </w:tcPr>
          <w:p>
            <w:r>
              <w:rPr>
                <w:sz w:val="17"/>
              </w:rPr>
              <w:t>Offer/acceptance is no longer current.</w:t>
            </w:r>
          </w:p>
        </w:tc>
      </w:tr>
    </w:tbl>
    <w:p>
      <w:pPr>
        <w:pStyle w:val="Heading2"/>
      </w:pPr>
      <w:r>
        <w:t>7.1 Why this is stronger than a match score</w:t>
      </w:r>
    </w:p>
    <w:p>
      <w:pPr>
        <w:pStyle w:val="ListBullet"/>
        <w:spacing w:after="40"/>
      </w:pPr>
      <w:r>
        <w:t>A 95% semantic match can still be impossible because the faculty has no time.</w:t>
      </w:r>
    </w:p>
    <w:p>
      <w:pPr>
        <w:pStyle w:val="ListBullet"/>
        <w:spacing w:after="40"/>
      </w:pPr>
      <w:r>
        <w:t>A less similar institution can be more feasible if its faculty, lab and field-access constraints are actually compatible.</w:t>
      </w:r>
    </w:p>
    <w:p>
      <w:pPr>
        <w:pStyle w:val="ListBullet"/>
        <w:spacing w:after="40"/>
      </w:pPr>
      <w:r>
        <w:t>The system should show reasons, constraints and acceptance — not a fake precision score.</w:t>
      </w:r>
    </w:p>
    <w:p>
      <w:pPr>
        <w:pStyle w:val="Heading1"/>
        <w:pageBreakBefore/>
      </w:pPr>
      <w:r>
        <w:t>8. Readiness Can Go Backwards</w:t>
      </w:r>
    </w:p>
    <w:p>
      <w:r>
        <w:t>A key mechanism is dependency-aware re-review. If a decision relied on evidence or a commitment that later changes, only the affected decision is reopened.</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DEMO MOMENT</w:t>
              <w:br/>
            </w:r>
            <w:r>
              <w:rPr>
                <w:sz w:val="20"/>
              </w:rPr>
              <w:t>Pilot Ready → faculty commitment withdrawn → Review Required. The system explains exactly which readiness decision depended on that commitment and what action is needed next.</w:t>
            </w:r>
          </w:p>
        </w:tc>
      </w:tr>
    </w:tbl>
    <w:p>
      <w:pPr>
        <w:pStyle w:val="ListBullet"/>
        <w:spacing w:after="40"/>
      </w:pPr>
      <w:r>
        <w:t>Previous acceptance remains in history.</w:t>
      </w:r>
    </w:p>
    <w:p>
      <w:pPr>
        <w:pStyle w:val="ListBullet"/>
        <w:spacing w:after="40"/>
      </w:pPr>
      <w:r>
        <w:t>Material scope changes require fresh acceptance.</w:t>
      </w:r>
    </w:p>
    <w:p>
      <w:pPr>
        <w:pStyle w:val="ListBullet"/>
        <w:spacing w:after="40"/>
      </w:pPr>
      <w:r>
        <w:t>Unrelated cases must not be invalidated.</w:t>
      </w:r>
    </w:p>
    <w:p>
      <w:pPr>
        <w:pStyle w:val="ListBullet"/>
        <w:spacing w:after="40"/>
      </w:pPr>
      <w:r>
        <w:t>No LLM is required for this mechanism; deterministic dependency logic is preferable.</w:t>
      </w:r>
    </w:p>
    <w:p>
      <w:pPr>
        <w:pStyle w:val="Heading1"/>
      </w:pPr>
      <w:r>
        <w:t>9. Pilot Evidence Plan</w:t>
      </w:r>
    </w:p>
    <w:p>
      <w:r>
        <w:t>Before a pilot begins, the programme should define how it will know what happened. This is an evaluation plan, not a legal contract.</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Field</w:t>
            </w:r>
          </w:p>
        </w:tc>
        <w:tc>
          <w:tcPr>
            <w:tcW w:type="dxa" w:w="5083"/>
            <w:shd w:fill="17324D"/>
            <w:vAlign w:val="center"/>
            <w:tcMar>
              <w:top w:w="70" w:type="dxa"/>
              <w:start w:w="80" w:type="dxa"/>
              <w:bottom w:w="70" w:type="dxa"/>
              <w:end w:w="80" w:type="dxa"/>
            </w:tcMar>
          </w:tcPr>
          <w:p>
            <w:r>
              <w:rPr>
                <w:b/>
                <w:color w:val="FFFFFF"/>
                <w:sz w:val="18"/>
              </w:rPr>
              <w:t>Question</w:t>
            </w:r>
          </w:p>
        </w:tc>
      </w:tr>
      <w:tr>
        <w:tc>
          <w:tcPr>
            <w:tcW w:type="dxa" w:w="5083"/>
            <w:tcMar>
              <w:top w:w="55" w:type="dxa"/>
              <w:start w:w="80" w:type="dxa"/>
              <w:bottom w:w="55" w:type="dxa"/>
              <w:end w:w="80" w:type="dxa"/>
            </w:tcMar>
            <w:vAlign w:val="top"/>
          </w:tcPr>
          <w:p>
            <w:r>
              <w:rPr>
                <w:sz w:val="17"/>
              </w:rPr>
              <w:t>Outcome</w:t>
            </w:r>
          </w:p>
        </w:tc>
        <w:tc>
          <w:tcPr>
            <w:tcW w:type="dxa" w:w="5083"/>
            <w:tcMar>
              <w:top w:w="55" w:type="dxa"/>
              <w:start w:w="80" w:type="dxa"/>
              <w:bottom w:w="55" w:type="dxa"/>
              <w:end w:w="80" w:type="dxa"/>
            </w:tcMar>
            <w:vAlign w:val="top"/>
          </w:tcPr>
          <w:p>
            <w:r>
              <w:rPr>
                <w:sz w:val="17"/>
              </w:rPr>
              <w:t>What exactly are we trying to improve?</w:t>
            </w:r>
          </w:p>
        </w:tc>
      </w:tr>
      <w:tr>
        <w:tc>
          <w:tcPr>
            <w:tcW w:type="dxa" w:w="5083"/>
            <w:shd w:fill="F8FAFB"/>
            <w:tcMar>
              <w:top w:w="55" w:type="dxa"/>
              <w:start w:w="80" w:type="dxa"/>
              <w:bottom w:w="55" w:type="dxa"/>
              <w:end w:w="80" w:type="dxa"/>
            </w:tcMar>
            <w:vAlign w:val="top"/>
          </w:tcPr>
          <w:p>
            <w:r>
              <w:rPr>
                <w:sz w:val="17"/>
              </w:rPr>
              <w:t>Baseline</w:t>
            </w:r>
          </w:p>
        </w:tc>
        <w:tc>
          <w:tcPr>
            <w:tcW w:type="dxa" w:w="5083"/>
            <w:shd w:fill="F8FAFB"/>
            <w:tcMar>
              <w:top w:w="55" w:type="dxa"/>
              <w:start w:w="80" w:type="dxa"/>
              <w:bottom w:w="55" w:type="dxa"/>
              <w:end w:w="80" w:type="dxa"/>
            </w:tcMar>
            <w:vAlign w:val="top"/>
          </w:tcPr>
          <w:p>
            <w:r>
              <w:rPr>
                <w:sz w:val="17"/>
              </w:rPr>
              <w:t>What is the current condition?</w:t>
            </w:r>
          </w:p>
        </w:tc>
      </w:tr>
      <w:tr>
        <w:tc>
          <w:tcPr>
            <w:tcW w:type="dxa" w:w="5083"/>
            <w:tcMar>
              <w:top w:w="55" w:type="dxa"/>
              <w:start w:w="80" w:type="dxa"/>
              <w:bottom w:w="55" w:type="dxa"/>
              <w:end w:w="80" w:type="dxa"/>
            </w:tcMar>
            <w:vAlign w:val="top"/>
          </w:tcPr>
          <w:p>
            <w:r>
              <w:rPr>
                <w:sz w:val="17"/>
              </w:rPr>
              <w:t>Metric &amp; unit</w:t>
            </w:r>
          </w:p>
        </w:tc>
        <w:tc>
          <w:tcPr>
            <w:tcW w:type="dxa" w:w="5083"/>
            <w:tcMar>
              <w:top w:w="55" w:type="dxa"/>
              <w:start w:w="80" w:type="dxa"/>
              <w:bottom w:w="55" w:type="dxa"/>
              <w:end w:w="80" w:type="dxa"/>
            </w:tcMar>
            <w:vAlign w:val="top"/>
          </w:tcPr>
          <w:p>
            <w:r>
              <w:rPr>
                <w:sz w:val="17"/>
              </w:rPr>
              <w:t>What will be measured and in what unit?</w:t>
            </w:r>
          </w:p>
        </w:tc>
      </w:tr>
      <w:tr>
        <w:tc>
          <w:tcPr>
            <w:tcW w:type="dxa" w:w="5083"/>
            <w:shd w:fill="F8FAFB"/>
            <w:tcMar>
              <w:top w:w="55" w:type="dxa"/>
              <w:start w:w="80" w:type="dxa"/>
              <w:bottom w:w="55" w:type="dxa"/>
              <w:end w:w="80" w:type="dxa"/>
            </w:tcMar>
            <w:vAlign w:val="top"/>
          </w:tcPr>
          <w:p>
            <w:r>
              <w:rPr>
                <w:sz w:val="17"/>
              </w:rPr>
              <w:t>Denominator</w:t>
            </w:r>
          </w:p>
        </w:tc>
        <w:tc>
          <w:tcPr>
            <w:tcW w:type="dxa" w:w="5083"/>
            <w:shd w:fill="F8FAFB"/>
            <w:tcMar>
              <w:top w:w="55" w:type="dxa"/>
              <w:start w:w="80" w:type="dxa"/>
              <w:bottom w:w="55" w:type="dxa"/>
              <w:end w:w="80" w:type="dxa"/>
            </w:tcMar>
            <w:vAlign w:val="top"/>
          </w:tcPr>
          <w:p>
            <w:r>
              <w:rPr>
                <w:sz w:val="17"/>
              </w:rPr>
              <w:t>Measured against what population/volume?</w:t>
            </w:r>
          </w:p>
        </w:tc>
      </w:tr>
      <w:tr>
        <w:tc>
          <w:tcPr>
            <w:tcW w:type="dxa" w:w="5083"/>
            <w:tcMar>
              <w:top w:w="55" w:type="dxa"/>
              <w:start w:w="80" w:type="dxa"/>
              <w:bottom w:w="55" w:type="dxa"/>
              <w:end w:w="80" w:type="dxa"/>
            </w:tcMar>
            <w:vAlign w:val="top"/>
          </w:tcPr>
          <w:p>
            <w:r>
              <w:rPr>
                <w:sz w:val="17"/>
              </w:rPr>
              <w:t>Target</w:t>
            </w:r>
          </w:p>
        </w:tc>
        <w:tc>
          <w:tcPr>
            <w:tcW w:type="dxa" w:w="5083"/>
            <w:tcMar>
              <w:top w:w="55" w:type="dxa"/>
              <w:start w:w="80" w:type="dxa"/>
              <w:bottom w:w="55" w:type="dxa"/>
              <w:end w:w="80" w:type="dxa"/>
            </w:tcMar>
            <w:vAlign w:val="top"/>
          </w:tcPr>
          <w:p>
            <w:r>
              <w:rPr>
                <w:sz w:val="17"/>
              </w:rPr>
              <w:t>What change is expected?</w:t>
            </w:r>
          </w:p>
        </w:tc>
      </w:tr>
      <w:tr>
        <w:tc>
          <w:tcPr>
            <w:tcW w:type="dxa" w:w="5083"/>
            <w:shd w:fill="F8FAFB"/>
            <w:tcMar>
              <w:top w:w="55" w:type="dxa"/>
              <w:start w:w="80" w:type="dxa"/>
              <w:bottom w:w="55" w:type="dxa"/>
              <w:end w:w="80" w:type="dxa"/>
            </w:tcMar>
            <w:vAlign w:val="top"/>
          </w:tcPr>
          <w:p>
            <w:r>
              <w:rPr>
                <w:sz w:val="17"/>
              </w:rPr>
              <w:t>Method</w:t>
            </w:r>
          </w:p>
        </w:tc>
        <w:tc>
          <w:tcPr>
            <w:tcW w:type="dxa" w:w="5083"/>
            <w:shd w:fill="F8FAFB"/>
            <w:tcMar>
              <w:top w:w="55" w:type="dxa"/>
              <w:start w:w="80" w:type="dxa"/>
              <w:bottom w:w="55" w:type="dxa"/>
              <w:end w:w="80" w:type="dxa"/>
            </w:tcMar>
            <w:vAlign w:val="top"/>
          </w:tcPr>
          <w:p>
            <w:r>
              <w:rPr>
                <w:sz w:val="17"/>
              </w:rPr>
              <w:t>How will data be collected?</w:t>
            </w:r>
          </w:p>
        </w:tc>
      </w:tr>
      <w:tr>
        <w:tc>
          <w:tcPr>
            <w:tcW w:type="dxa" w:w="5083"/>
            <w:tcMar>
              <w:top w:w="55" w:type="dxa"/>
              <w:start w:w="80" w:type="dxa"/>
              <w:bottom w:w="55" w:type="dxa"/>
              <w:end w:w="80" w:type="dxa"/>
            </w:tcMar>
            <w:vAlign w:val="top"/>
          </w:tcPr>
          <w:p>
            <w:r>
              <w:rPr>
                <w:sz w:val="17"/>
              </w:rPr>
              <w:t>Window</w:t>
            </w:r>
          </w:p>
        </w:tc>
        <w:tc>
          <w:tcPr>
            <w:tcW w:type="dxa" w:w="5083"/>
            <w:tcMar>
              <w:top w:w="55" w:type="dxa"/>
              <w:start w:w="80" w:type="dxa"/>
              <w:bottom w:w="55" w:type="dxa"/>
              <w:end w:w="80" w:type="dxa"/>
            </w:tcMar>
            <w:vAlign w:val="top"/>
          </w:tcPr>
          <w:p>
            <w:r>
              <w:rPr>
                <w:sz w:val="17"/>
              </w:rPr>
              <w:t>For how long / which dates?</w:t>
            </w:r>
          </w:p>
        </w:tc>
      </w:tr>
      <w:tr>
        <w:tc>
          <w:tcPr>
            <w:tcW w:type="dxa" w:w="5083"/>
            <w:shd w:fill="F8FAFB"/>
            <w:tcMar>
              <w:top w:w="55" w:type="dxa"/>
              <w:start w:w="80" w:type="dxa"/>
              <w:bottom w:w="55" w:type="dxa"/>
              <w:end w:w="80" w:type="dxa"/>
            </w:tcMar>
            <w:vAlign w:val="top"/>
          </w:tcPr>
          <w:p>
            <w:r>
              <w:rPr>
                <w:sz w:val="17"/>
              </w:rPr>
              <w:t>Owner</w:t>
            </w:r>
          </w:p>
        </w:tc>
        <w:tc>
          <w:tcPr>
            <w:tcW w:type="dxa" w:w="5083"/>
            <w:shd w:fill="F8FAFB"/>
            <w:tcMar>
              <w:top w:w="55" w:type="dxa"/>
              <w:start w:w="80" w:type="dxa"/>
              <w:bottom w:w="55" w:type="dxa"/>
              <w:end w:w="80" w:type="dxa"/>
            </w:tcMar>
            <w:vAlign w:val="top"/>
          </w:tcPr>
          <w:p>
            <w:r>
              <w:rPr>
                <w:sz w:val="17"/>
              </w:rPr>
              <w:t>Who collects evidence?</w:t>
            </w:r>
          </w:p>
        </w:tc>
      </w:tr>
      <w:tr>
        <w:tc>
          <w:tcPr>
            <w:tcW w:type="dxa" w:w="5083"/>
            <w:tcMar>
              <w:top w:w="55" w:type="dxa"/>
              <w:start w:w="80" w:type="dxa"/>
              <w:bottom w:w="55" w:type="dxa"/>
              <w:end w:w="80" w:type="dxa"/>
            </w:tcMar>
            <w:vAlign w:val="top"/>
          </w:tcPr>
          <w:p>
            <w:r>
              <w:rPr>
                <w:sz w:val="17"/>
              </w:rPr>
              <w:t>Reviewer</w:t>
            </w:r>
          </w:p>
        </w:tc>
        <w:tc>
          <w:tcPr>
            <w:tcW w:type="dxa" w:w="5083"/>
            <w:tcMar>
              <w:top w:w="55" w:type="dxa"/>
              <w:start w:w="80" w:type="dxa"/>
              <w:bottom w:w="55" w:type="dxa"/>
              <w:end w:w="80" w:type="dxa"/>
            </w:tcMar>
            <w:vAlign w:val="top"/>
          </w:tcPr>
          <w:p>
            <w:r>
              <w:rPr>
                <w:sz w:val="17"/>
              </w:rPr>
              <w:t>Who interprets it?</w:t>
            </w:r>
          </w:p>
        </w:tc>
      </w:tr>
      <w:tr>
        <w:tc>
          <w:tcPr>
            <w:tcW w:type="dxa" w:w="5083"/>
            <w:shd w:fill="F8FAFB"/>
            <w:tcMar>
              <w:top w:w="55" w:type="dxa"/>
              <w:start w:w="80" w:type="dxa"/>
              <w:bottom w:w="55" w:type="dxa"/>
              <w:end w:w="80" w:type="dxa"/>
            </w:tcMar>
            <w:vAlign w:val="top"/>
          </w:tcPr>
          <w:p>
            <w:r>
              <w:rPr>
                <w:sz w:val="17"/>
              </w:rPr>
              <w:t>Stop rule</w:t>
            </w:r>
          </w:p>
        </w:tc>
        <w:tc>
          <w:tcPr>
            <w:tcW w:type="dxa" w:w="5083"/>
            <w:shd w:fill="F8FAFB"/>
            <w:tcMar>
              <w:top w:w="55" w:type="dxa"/>
              <w:start w:w="80" w:type="dxa"/>
              <w:bottom w:w="55" w:type="dxa"/>
              <w:end w:w="80" w:type="dxa"/>
            </w:tcMar>
            <w:vAlign w:val="top"/>
          </w:tcPr>
          <w:p>
            <w:r>
              <w:rPr>
                <w:sz w:val="17"/>
              </w:rPr>
              <w:t>When should the pilot stop or be reconsidered?</w:t>
            </w:r>
          </w:p>
        </w:tc>
      </w:tr>
      <w:tr>
        <w:tc>
          <w:tcPr>
            <w:tcW w:type="dxa" w:w="5083"/>
            <w:tcMar>
              <w:top w:w="55" w:type="dxa"/>
              <w:start w:w="80" w:type="dxa"/>
              <w:bottom w:w="55" w:type="dxa"/>
              <w:end w:w="80" w:type="dxa"/>
            </w:tcMar>
            <w:vAlign w:val="top"/>
          </w:tcPr>
          <w:p>
            <w:r>
              <w:rPr>
                <w:sz w:val="17"/>
              </w:rPr>
              <w:t>Limitations</w:t>
            </w:r>
          </w:p>
        </w:tc>
        <w:tc>
          <w:tcPr>
            <w:tcW w:type="dxa" w:w="5083"/>
            <w:tcMar>
              <w:top w:w="55" w:type="dxa"/>
              <w:start w:w="80" w:type="dxa"/>
              <w:bottom w:w="55" w:type="dxa"/>
              <w:end w:w="80" w:type="dxa"/>
            </w:tcMar>
            <w:vAlign w:val="top"/>
          </w:tcPr>
          <w:p>
            <w:r>
              <w:rPr>
                <w:sz w:val="17"/>
              </w:rPr>
              <w:t>What can this evidence not prove?</w:t>
            </w:r>
          </w:p>
        </w:tc>
      </w:tr>
    </w:tbl>
    <w:p>
      <w:pPr>
        <w:pStyle w:val="Heading2"/>
        <w:pageBreakBefore/>
      </w:pPr>
      <w:r>
        <w:t>9.1 Honest outcome states</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Outcome state</w:t>
            </w:r>
          </w:p>
        </w:tc>
        <w:tc>
          <w:tcPr>
            <w:tcW w:type="dxa" w:w="5083"/>
            <w:shd w:fill="17324D"/>
            <w:vAlign w:val="center"/>
            <w:tcMar>
              <w:top w:w="70" w:type="dxa"/>
              <w:start w:w="80" w:type="dxa"/>
              <w:bottom w:w="70" w:type="dxa"/>
              <w:end w:w="80" w:type="dxa"/>
            </w:tcMar>
          </w:tcPr>
          <w:p>
            <w:r>
              <w:rPr>
                <w:b/>
                <w:color w:val="FFFFFF"/>
                <w:sz w:val="18"/>
              </w:rPr>
              <w:t>Meaning</w:t>
            </w:r>
          </w:p>
        </w:tc>
      </w:tr>
      <w:tr>
        <w:tc>
          <w:tcPr>
            <w:tcW w:type="dxa" w:w="5083"/>
            <w:tcMar>
              <w:top w:w="55" w:type="dxa"/>
              <w:start w:w="80" w:type="dxa"/>
              <w:bottom w:w="55" w:type="dxa"/>
              <w:end w:w="80" w:type="dxa"/>
            </w:tcMar>
            <w:vAlign w:val="top"/>
          </w:tcPr>
          <w:p>
            <w:r>
              <w:rPr>
                <w:sz w:val="17"/>
              </w:rPr>
              <w:t>VALIDATED</w:t>
            </w:r>
          </w:p>
        </w:tc>
        <w:tc>
          <w:tcPr>
            <w:tcW w:type="dxa" w:w="5083"/>
            <w:tcMar>
              <w:top w:w="55" w:type="dxa"/>
              <w:start w:w="80" w:type="dxa"/>
              <w:bottom w:w="55" w:type="dxa"/>
              <w:end w:w="80" w:type="dxa"/>
            </w:tcMar>
            <w:vAlign w:val="top"/>
          </w:tcPr>
          <w:p>
            <w:r>
              <w:rPr>
                <w:sz w:val="17"/>
              </w:rPr>
              <w:t>Evidence supports the defined conclusion within stated limits.</w:t>
            </w:r>
          </w:p>
        </w:tc>
      </w:tr>
      <w:tr>
        <w:tc>
          <w:tcPr>
            <w:tcW w:type="dxa" w:w="5083"/>
            <w:shd w:fill="F8FAFB"/>
            <w:tcMar>
              <w:top w:w="55" w:type="dxa"/>
              <w:start w:w="80" w:type="dxa"/>
              <w:bottom w:w="55" w:type="dxa"/>
              <w:end w:w="80" w:type="dxa"/>
            </w:tcMar>
            <w:vAlign w:val="top"/>
          </w:tcPr>
          <w:p>
            <w:r>
              <w:rPr>
                <w:sz w:val="17"/>
              </w:rPr>
              <w:t>ITERATE</w:t>
            </w:r>
          </w:p>
        </w:tc>
        <w:tc>
          <w:tcPr>
            <w:tcW w:type="dxa" w:w="5083"/>
            <w:shd w:fill="F8FAFB"/>
            <w:tcMar>
              <w:top w:w="55" w:type="dxa"/>
              <w:start w:w="80" w:type="dxa"/>
              <w:bottom w:w="55" w:type="dxa"/>
              <w:end w:w="80" w:type="dxa"/>
            </w:tcMar>
            <w:vAlign w:val="top"/>
          </w:tcPr>
          <w:p>
            <w:r>
              <w:rPr>
                <w:sz w:val="17"/>
              </w:rPr>
              <w:t>Promising but requires modification / more evidence.</w:t>
            </w:r>
          </w:p>
        </w:tc>
      </w:tr>
      <w:tr>
        <w:tc>
          <w:tcPr>
            <w:tcW w:type="dxa" w:w="5083"/>
            <w:tcMar>
              <w:top w:w="55" w:type="dxa"/>
              <w:start w:w="80" w:type="dxa"/>
              <w:bottom w:w="55" w:type="dxa"/>
              <w:end w:w="80" w:type="dxa"/>
            </w:tcMar>
            <w:vAlign w:val="top"/>
          </w:tcPr>
          <w:p>
            <w:r>
              <w:rPr>
                <w:sz w:val="17"/>
              </w:rPr>
              <w:t>STOPPED</w:t>
            </w:r>
          </w:p>
        </w:tc>
        <w:tc>
          <w:tcPr>
            <w:tcW w:type="dxa" w:w="5083"/>
            <w:tcMar>
              <w:top w:w="55" w:type="dxa"/>
              <w:start w:w="80" w:type="dxa"/>
              <w:bottom w:w="55" w:type="dxa"/>
              <w:end w:w="80" w:type="dxa"/>
            </w:tcMar>
            <w:vAlign w:val="top"/>
          </w:tcPr>
          <w:p>
            <w:r>
              <w:rPr>
                <w:sz w:val="17"/>
              </w:rPr>
              <w:t>Pilot stopped for operational, safety, resource or other explicit reason.</w:t>
            </w:r>
          </w:p>
        </w:tc>
      </w:tr>
      <w:tr>
        <w:tc>
          <w:tcPr>
            <w:tcW w:type="dxa" w:w="5083"/>
            <w:shd w:fill="F8FAFB"/>
            <w:tcMar>
              <w:top w:w="55" w:type="dxa"/>
              <w:start w:w="80" w:type="dxa"/>
              <w:bottom w:w="55" w:type="dxa"/>
              <w:end w:w="80" w:type="dxa"/>
            </w:tcMar>
            <w:vAlign w:val="top"/>
          </w:tcPr>
          <w:p>
            <w:r>
              <w:rPr>
                <w:sz w:val="17"/>
              </w:rPr>
              <w:t>INCONCLUSIVE</w:t>
            </w:r>
          </w:p>
        </w:tc>
        <w:tc>
          <w:tcPr>
            <w:tcW w:type="dxa" w:w="5083"/>
            <w:shd w:fill="F8FAFB"/>
            <w:tcMar>
              <w:top w:w="55" w:type="dxa"/>
              <w:start w:w="80" w:type="dxa"/>
              <w:bottom w:w="55" w:type="dxa"/>
              <w:end w:w="80" w:type="dxa"/>
            </w:tcMar>
            <w:vAlign w:val="top"/>
          </w:tcPr>
          <w:p>
            <w:r>
              <w:rPr>
                <w:sz w:val="17"/>
              </w:rPr>
              <w:t>Available evidence cannot support the claimed conclusion.</w:t>
            </w:r>
          </w:p>
        </w:tc>
      </w:tr>
    </w:tbl>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CRITICAL PRINCIPLE</w:t>
              <w:br/>
            </w:r>
            <w:r>
              <w:rPr>
                <w:sz w:val="20"/>
              </w:rPr>
              <w:t>A completed project is not automatically a successful project. Before/after change is not automatically causal impact.</w:t>
            </w:r>
          </w:p>
        </w:tc>
      </w:tr>
    </w:tbl>
    <w:p>
      <w:pPr>
        <w:pStyle w:val="Heading1"/>
      </w:pPr>
      <w:r>
        <w:t>10. Canonical Product Lifecycle</w:t>
      </w:r>
    </w:p>
    <w:p>
      <w:pPr>
        <w:pStyle w:val="ListNumber"/>
        <w:spacing w:after="40"/>
      </w:pPr>
      <w:r>
        <w:t>REPORT — citizen/community/PRI/ULB/department submits a problem with available evidence.</w:t>
      </w:r>
    </w:p>
    <w:p>
      <w:pPr>
        <w:pStyle w:val="ListNumber"/>
        <w:spacing w:after="40"/>
      </w:pPr>
      <w:r>
        <w:t>STRUCTURE — AI-assisted structuring and categorisation; originals remain preserved.</w:t>
      </w:r>
    </w:p>
    <w:p>
      <w:pPr>
        <w:pStyle w:val="ListNumber"/>
        <w:spacing w:after="40"/>
      </w:pPr>
      <w:r>
        <w:t>VERIFY / CLARIFY — evidence completeness, provenance and human review.</w:t>
      </w:r>
    </w:p>
    <w:p>
      <w:pPr>
        <w:pStyle w:val="ListNumber"/>
        <w:spacing w:after="40"/>
      </w:pPr>
      <w:r>
        <w:t>QUALIFY — Service / Clarify / Research Review / Innovation Challenge.</w:t>
      </w:r>
    </w:p>
    <w:p>
      <w:pPr>
        <w:pStyle w:val="ListNumber"/>
        <w:spacing w:after="40"/>
      </w:pPr>
      <w:r>
        <w:t>OWN — identify responsible problem owner and authority boundary.</w:t>
      </w:r>
    </w:p>
    <w:p>
      <w:pPr>
        <w:pStyle w:val="ListNumber"/>
        <w:spacing w:after="40"/>
      </w:pPr>
      <w:r>
        <w:t>SHORTLIST — relevant HEI/lab/industry capability suggestions.</w:t>
      </w:r>
    </w:p>
    <w:p>
      <w:pPr>
        <w:pStyle w:val="ListNumber"/>
        <w:spacing w:after="40"/>
      </w:pPr>
      <w:r>
        <w:t>COMMIT — actors accept/decline scoped offers with dates and constraints.</w:t>
      </w:r>
    </w:p>
    <w:p>
      <w:pPr>
        <w:pStyle w:val="ListNumber"/>
        <w:spacing w:after="40"/>
      </w:pPr>
      <w:r>
        <w:t>READINESS REVIEW — prerequisite conditions evaluated under versioned policy.</w:t>
      </w:r>
    </w:p>
    <w:p>
      <w:pPr>
        <w:pStyle w:val="ListNumber"/>
        <w:spacing w:after="40"/>
      </w:pPr>
      <w:r>
        <w:t>PILOT EVIDENCE PLAN — baseline, metrics, reviewer, stop rule.</w:t>
      </w:r>
    </w:p>
    <w:p>
      <w:pPr>
        <w:pStyle w:val="ListNumber"/>
        <w:spacing w:after="40"/>
      </w:pPr>
      <w:r>
        <w:t>PILOT — only after authorized readiness sign-off.</w:t>
      </w:r>
    </w:p>
    <w:p>
      <w:pPr>
        <w:pStyle w:val="ListNumber"/>
        <w:spacing w:after="40"/>
      </w:pPr>
      <w:r>
        <w:t>EVIDENCE REVIEW — observations and limitations recorded.</w:t>
      </w:r>
    </w:p>
    <w:p>
      <w:pPr>
        <w:pStyle w:val="ListNumber"/>
        <w:spacing w:after="40"/>
      </w:pPr>
      <w:r>
        <w:t>CLOSE — Validated / Iterate / Stopped / Inconclusive.</w:t>
      </w:r>
    </w:p>
    <w:p>
      <w:pPr>
        <w:pStyle w:val="ListNumber"/>
        <w:spacing w:after="40"/>
      </w:pPr>
      <w:r>
        <w:t>LEARN — preserve decision, evidence and reasons for future use.</w:t>
      </w:r>
    </w:p>
    <w:p>
      <w:pPr>
        <w:pStyle w:val="Heading1"/>
      </w:pPr>
      <w:r>
        <w:t>11. PS-Complete Platform Modules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Module</w:t>
            </w:r>
          </w:p>
        </w:tc>
        <w:tc>
          <w:tcPr>
            <w:tcW w:type="dxa" w:w="3389"/>
            <w:shd w:fill="17324D"/>
            <w:vAlign w:val="center"/>
            <w:tcMar>
              <w:top w:w="70" w:type="dxa"/>
              <w:start w:w="80" w:type="dxa"/>
              <w:bottom w:w="70" w:type="dxa"/>
              <w:end w:w="80" w:type="dxa"/>
            </w:tcMar>
          </w:tcPr>
          <w:p>
            <w:r>
              <w:rPr>
                <w:b/>
                <w:color w:val="FFFFFF"/>
                <w:sz w:val="18"/>
              </w:rPr>
              <w:t>MVP purpose</w:t>
            </w:r>
          </w:p>
        </w:tc>
        <w:tc>
          <w:tcPr>
            <w:tcW w:type="dxa" w:w="3389"/>
            <w:shd w:fill="17324D"/>
            <w:vAlign w:val="center"/>
            <w:tcMar>
              <w:top w:w="70" w:type="dxa"/>
              <w:start w:w="80" w:type="dxa"/>
              <w:bottom w:w="70" w:type="dxa"/>
              <w:end w:w="80" w:type="dxa"/>
            </w:tcMar>
          </w:tcPr>
          <w:p>
            <w:r>
              <w:rPr>
                <w:b/>
                <w:color w:val="FFFFFF"/>
                <w:sz w:val="18"/>
              </w:rPr>
              <w:t>Novelty status</w:t>
            </w:r>
          </w:p>
        </w:tc>
      </w:tr>
      <w:tr>
        <w:tc>
          <w:tcPr>
            <w:tcW w:type="dxa" w:w="3389"/>
            <w:tcMar>
              <w:top w:w="55" w:type="dxa"/>
              <w:start w:w="80" w:type="dxa"/>
              <w:bottom w:w="55" w:type="dxa"/>
              <w:end w:w="80" w:type="dxa"/>
            </w:tcMar>
            <w:vAlign w:val="top"/>
          </w:tcPr>
          <w:p>
            <w:r>
              <w:rPr>
                <w:sz w:val="17"/>
              </w:rPr>
              <w:t>Citizen / Community Intake</w:t>
            </w:r>
          </w:p>
        </w:tc>
        <w:tc>
          <w:tcPr>
            <w:tcW w:type="dxa" w:w="3389"/>
            <w:tcMar>
              <w:top w:w="55" w:type="dxa"/>
              <w:start w:w="80" w:type="dxa"/>
              <w:bottom w:w="55" w:type="dxa"/>
              <w:end w:w="80" w:type="dxa"/>
            </w:tcMar>
            <w:vAlign w:val="top"/>
          </w:tcPr>
          <w:p>
            <w:r>
              <w:rPr>
                <w:sz w:val="17"/>
              </w:rPr>
              <w:t>Submit challenge + evidence + status</w:t>
            </w:r>
          </w:p>
        </w:tc>
        <w:tc>
          <w:tcPr>
            <w:tcW w:type="dxa" w:w="3389"/>
            <w:tcMar>
              <w:top w:w="55" w:type="dxa"/>
              <w:start w:w="80" w:type="dxa"/>
              <w:bottom w:w="55" w:type="dxa"/>
              <w:end w:w="80" w:type="dxa"/>
            </w:tcMar>
            <w:vAlign w:val="top"/>
          </w:tcPr>
          <w:p>
            <w:r>
              <w:rPr>
                <w:sz w:val="17"/>
              </w:rPr>
              <w:t>PS baseline</w:t>
            </w:r>
          </w:p>
        </w:tc>
      </w:tr>
      <w:tr>
        <w:tc>
          <w:tcPr>
            <w:tcW w:type="dxa" w:w="3389"/>
            <w:shd w:fill="F8FAFB"/>
            <w:tcMar>
              <w:top w:w="55" w:type="dxa"/>
              <w:start w:w="80" w:type="dxa"/>
              <w:bottom w:w="55" w:type="dxa"/>
              <w:end w:w="80" w:type="dxa"/>
            </w:tcMar>
            <w:vAlign w:val="top"/>
          </w:tcPr>
          <w:p>
            <w:r>
              <w:rPr>
                <w:sz w:val="17"/>
              </w:rPr>
              <w:t>AI Assistance</w:t>
            </w:r>
          </w:p>
        </w:tc>
        <w:tc>
          <w:tcPr>
            <w:tcW w:type="dxa" w:w="3389"/>
            <w:shd w:fill="F8FAFB"/>
            <w:tcMar>
              <w:top w:w="55" w:type="dxa"/>
              <w:start w:w="80" w:type="dxa"/>
              <w:bottom w:w="55" w:type="dxa"/>
              <w:end w:w="80" w:type="dxa"/>
            </w:tcMar>
            <w:vAlign w:val="top"/>
          </w:tcPr>
          <w:p>
            <w:r>
              <w:rPr>
                <w:sz w:val="17"/>
              </w:rPr>
              <w:t>Categorise, structure, dedupe suggestions, shortlist</w:t>
            </w:r>
          </w:p>
        </w:tc>
        <w:tc>
          <w:tcPr>
            <w:tcW w:type="dxa" w:w="3389"/>
            <w:shd w:fill="F8FAFB"/>
            <w:tcMar>
              <w:top w:w="55" w:type="dxa"/>
              <w:start w:w="80" w:type="dxa"/>
              <w:bottom w:w="55" w:type="dxa"/>
              <w:end w:w="80" w:type="dxa"/>
            </w:tcMar>
            <w:vAlign w:val="top"/>
          </w:tcPr>
          <w:p>
            <w:r>
              <w:rPr>
                <w:sz w:val="17"/>
              </w:rPr>
              <w:t>PS baseline/supporting</w:t>
            </w:r>
          </w:p>
        </w:tc>
      </w:tr>
      <w:tr>
        <w:tc>
          <w:tcPr>
            <w:tcW w:type="dxa" w:w="3389"/>
            <w:tcMar>
              <w:top w:w="55" w:type="dxa"/>
              <w:start w:w="80" w:type="dxa"/>
              <w:bottom w:w="55" w:type="dxa"/>
              <w:end w:w="80" w:type="dxa"/>
            </w:tcMar>
            <w:vAlign w:val="top"/>
          </w:tcPr>
          <w:p>
            <w:r>
              <w:rPr>
                <w:sz w:val="17"/>
              </w:rPr>
              <w:t>Challenge Review &amp; Qualification</w:t>
            </w:r>
          </w:p>
        </w:tc>
        <w:tc>
          <w:tcPr>
            <w:tcW w:type="dxa" w:w="3389"/>
            <w:tcMar>
              <w:top w:w="55" w:type="dxa"/>
              <w:start w:w="80" w:type="dxa"/>
              <w:bottom w:w="55" w:type="dxa"/>
              <w:end w:w="80" w:type="dxa"/>
            </w:tcMar>
            <w:vAlign w:val="top"/>
          </w:tcPr>
          <w:p>
            <w:r>
              <w:rPr>
                <w:sz w:val="17"/>
              </w:rPr>
              <w:t>Decide route and researchability</w:t>
            </w:r>
          </w:p>
        </w:tc>
        <w:tc>
          <w:tcPr>
            <w:tcW w:type="dxa" w:w="3389"/>
            <w:tcMar>
              <w:top w:w="55" w:type="dxa"/>
              <w:start w:w="80" w:type="dxa"/>
              <w:bottom w:w="55" w:type="dxa"/>
              <w:end w:w="80" w:type="dxa"/>
            </w:tcMar>
            <w:vAlign w:val="top"/>
          </w:tcPr>
          <w:p>
            <w:r>
              <w:rPr>
                <w:sz w:val="17"/>
              </w:rPr>
              <w:t>Core upstream mechanism</w:t>
            </w:r>
          </w:p>
        </w:tc>
      </w:tr>
      <w:tr>
        <w:tc>
          <w:tcPr>
            <w:tcW w:type="dxa" w:w="3389"/>
            <w:shd w:fill="F8FAFB"/>
            <w:tcMar>
              <w:top w:w="55" w:type="dxa"/>
              <w:start w:w="80" w:type="dxa"/>
              <w:bottom w:w="55" w:type="dxa"/>
              <w:end w:w="80" w:type="dxa"/>
            </w:tcMar>
            <w:vAlign w:val="top"/>
          </w:tcPr>
          <w:p>
            <w:r>
              <w:rPr>
                <w:sz w:val="17"/>
              </w:rPr>
              <w:t>HEI Collaboration</w:t>
            </w:r>
          </w:p>
        </w:tc>
        <w:tc>
          <w:tcPr>
            <w:tcW w:type="dxa" w:w="3389"/>
            <w:shd w:fill="F8FAFB"/>
            <w:tcMar>
              <w:top w:w="55" w:type="dxa"/>
              <w:start w:w="80" w:type="dxa"/>
              <w:bottom w:w="55" w:type="dxa"/>
              <w:end w:w="80" w:type="dxa"/>
            </w:tcMar>
            <w:vAlign w:val="top"/>
          </w:tcPr>
          <w:p>
            <w:r>
              <w:rPr>
                <w:sz w:val="17"/>
              </w:rPr>
              <w:t>Review, proposal, faculty/student team, acceptance</w:t>
            </w:r>
          </w:p>
        </w:tc>
        <w:tc>
          <w:tcPr>
            <w:tcW w:type="dxa" w:w="3389"/>
            <w:shd w:fill="F8FAFB"/>
            <w:tcMar>
              <w:top w:w="55" w:type="dxa"/>
              <w:start w:w="80" w:type="dxa"/>
              <w:bottom w:w="55" w:type="dxa"/>
              <w:end w:w="80" w:type="dxa"/>
            </w:tcMar>
            <w:vAlign w:val="top"/>
          </w:tcPr>
          <w:p>
            <w:r>
              <w:rPr>
                <w:sz w:val="17"/>
              </w:rPr>
              <w:t>PS baseline + commitment enhancement</w:t>
            </w:r>
          </w:p>
        </w:tc>
      </w:tr>
      <w:tr>
        <w:tc>
          <w:tcPr>
            <w:tcW w:type="dxa" w:w="3389"/>
            <w:tcMar>
              <w:top w:w="55" w:type="dxa"/>
              <w:start w:w="80" w:type="dxa"/>
              <w:bottom w:w="55" w:type="dxa"/>
              <w:end w:w="80" w:type="dxa"/>
            </w:tcMar>
            <w:vAlign w:val="top"/>
          </w:tcPr>
          <w:p>
            <w:r>
              <w:rPr>
                <w:sz w:val="17"/>
              </w:rPr>
              <w:t>Industry / Resource Offers</w:t>
            </w:r>
          </w:p>
        </w:tc>
        <w:tc>
          <w:tcPr>
            <w:tcW w:type="dxa" w:w="3389"/>
            <w:tcMar>
              <w:top w:w="55" w:type="dxa"/>
              <w:start w:w="80" w:type="dxa"/>
              <w:bottom w:w="55" w:type="dxa"/>
              <w:end w:w="80" w:type="dxa"/>
            </w:tcMar>
            <w:vAlign w:val="top"/>
          </w:tcPr>
          <w:p>
            <w:r>
              <w:rPr>
                <w:sz w:val="17"/>
              </w:rPr>
              <w:t>Specific mentoring/testing/resource commitments</w:t>
            </w:r>
          </w:p>
        </w:tc>
        <w:tc>
          <w:tcPr>
            <w:tcW w:type="dxa" w:w="3389"/>
            <w:tcMar>
              <w:top w:w="55" w:type="dxa"/>
              <w:start w:w="80" w:type="dxa"/>
              <w:bottom w:w="55" w:type="dxa"/>
              <w:end w:w="80" w:type="dxa"/>
            </w:tcMar>
            <w:vAlign w:val="top"/>
          </w:tcPr>
          <w:p>
            <w:r>
              <w:rPr>
                <w:sz w:val="17"/>
              </w:rPr>
              <w:t>PS baseline + scoped offers</w:t>
            </w:r>
          </w:p>
        </w:tc>
      </w:tr>
      <w:tr>
        <w:tc>
          <w:tcPr>
            <w:tcW w:type="dxa" w:w="3389"/>
            <w:shd w:fill="F8FAFB"/>
            <w:tcMar>
              <w:top w:w="55" w:type="dxa"/>
              <w:start w:w="80" w:type="dxa"/>
              <w:bottom w:w="55" w:type="dxa"/>
              <w:end w:w="80" w:type="dxa"/>
            </w:tcMar>
            <w:vAlign w:val="top"/>
          </w:tcPr>
          <w:p>
            <w:r>
              <w:rPr>
                <w:sz w:val="17"/>
              </w:rPr>
              <w:t>Pilot Readiness Workbench</w:t>
            </w:r>
          </w:p>
        </w:tc>
        <w:tc>
          <w:tcPr>
            <w:tcW w:type="dxa" w:w="3389"/>
            <w:shd w:fill="F8FAFB"/>
            <w:tcMar>
              <w:top w:w="55" w:type="dxa"/>
              <w:start w:w="80" w:type="dxa"/>
              <w:bottom w:w="55" w:type="dxa"/>
              <w:end w:w="80" w:type="dxa"/>
            </w:tcMar>
            <w:vAlign w:val="top"/>
          </w:tcPr>
          <w:p>
            <w:r>
              <w:rPr>
                <w:sz w:val="17"/>
              </w:rPr>
              <w:t>Block/allow pilot based on explicit prerequisites</w:t>
            </w:r>
          </w:p>
        </w:tc>
        <w:tc>
          <w:tcPr>
            <w:tcW w:type="dxa" w:w="3389"/>
            <w:shd w:fill="F8FAFB"/>
            <w:tcMar>
              <w:top w:w="55" w:type="dxa"/>
              <w:start w:w="80" w:type="dxa"/>
              <w:bottom w:w="55" w:type="dxa"/>
              <w:end w:w="80" w:type="dxa"/>
            </w:tcMar>
            <w:vAlign w:val="top"/>
          </w:tcPr>
          <w:p>
            <w:r>
              <w:rPr>
                <w:sz w:val="17"/>
              </w:rPr>
              <w:t>Core downstream mechanism</w:t>
            </w:r>
          </w:p>
        </w:tc>
      </w:tr>
      <w:tr>
        <w:tc>
          <w:tcPr>
            <w:tcW w:type="dxa" w:w="3389"/>
            <w:tcMar>
              <w:top w:w="55" w:type="dxa"/>
              <w:start w:w="80" w:type="dxa"/>
              <w:bottom w:w="55" w:type="dxa"/>
              <w:end w:w="80" w:type="dxa"/>
            </w:tcMar>
            <w:vAlign w:val="top"/>
          </w:tcPr>
          <w:p>
            <w:r>
              <w:rPr>
                <w:sz w:val="17"/>
              </w:rPr>
              <w:t>Project / Milestone Workspace</w:t>
            </w:r>
          </w:p>
        </w:tc>
        <w:tc>
          <w:tcPr>
            <w:tcW w:type="dxa" w:w="3389"/>
            <w:tcMar>
              <w:top w:w="55" w:type="dxa"/>
              <w:start w:w="80" w:type="dxa"/>
              <w:bottom w:w="55" w:type="dxa"/>
              <w:end w:w="80" w:type="dxa"/>
            </w:tcMar>
            <w:vAlign w:val="top"/>
          </w:tcPr>
          <w:p>
            <w:r>
              <w:rPr>
                <w:sz w:val="17"/>
              </w:rPr>
              <w:t>Track deliverables and evidence</w:t>
            </w:r>
          </w:p>
        </w:tc>
        <w:tc>
          <w:tcPr>
            <w:tcW w:type="dxa" w:w="3389"/>
            <w:tcMar>
              <w:top w:w="55" w:type="dxa"/>
              <w:start w:w="80" w:type="dxa"/>
              <w:bottom w:w="55" w:type="dxa"/>
              <w:end w:w="80" w:type="dxa"/>
            </w:tcMar>
            <w:vAlign w:val="top"/>
          </w:tcPr>
          <w:p>
            <w:r>
              <w:rPr>
                <w:sz w:val="17"/>
              </w:rPr>
              <w:t>PS baseline</w:t>
            </w:r>
          </w:p>
        </w:tc>
      </w:tr>
      <w:tr>
        <w:tc>
          <w:tcPr>
            <w:tcW w:type="dxa" w:w="3389"/>
            <w:shd w:fill="F8FAFB"/>
            <w:tcMar>
              <w:top w:w="55" w:type="dxa"/>
              <w:start w:w="80" w:type="dxa"/>
              <w:bottom w:w="55" w:type="dxa"/>
              <w:end w:w="80" w:type="dxa"/>
            </w:tcMar>
            <w:vAlign w:val="top"/>
          </w:tcPr>
          <w:p>
            <w:r>
              <w:rPr>
                <w:sz w:val="17"/>
              </w:rPr>
              <w:t>Pilot Evidence Review</w:t>
            </w:r>
          </w:p>
        </w:tc>
        <w:tc>
          <w:tcPr>
            <w:tcW w:type="dxa" w:w="3389"/>
            <w:shd w:fill="F8FAFB"/>
            <w:tcMar>
              <w:top w:w="55" w:type="dxa"/>
              <w:start w:w="80" w:type="dxa"/>
              <w:bottom w:w="55" w:type="dxa"/>
              <w:end w:w="80" w:type="dxa"/>
            </w:tcMar>
            <w:vAlign w:val="top"/>
          </w:tcPr>
          <w:p>
            <w:r>
              <w:rPr>
                <w:sz w:val="17"/>
              </w:rPr>
              <w:t>Prevent unsupported success claims</w:t>
            </w:r>
          </w:p>
        </w:tc>
        <w:tc>
          <w:tcPr>
            <w:tcW w:type="dxa" w:w="3389"/>
            <w:shd w:fill="F8FAFB"/>
            <w:tcMar>
              <w:top w:w="55" w:type="dxa"/>
              <w:start w:w="80" w:type="dxa"/>
              <w:bottom w:w="55" w:type="dxa"/>
              <w:end w:w="80" w:type="dxa"/>
            </w:tcMar>
            <w:vAlign w:val="top"/>
          </w:tcPr>
          <w:p>
            <w:r>
              <w:rPr>
                <w:sz w:val="17"/>
              </w:rPr>
              <w:t>Core learning mechanism</w:t>
            </w:r>
          </w:p>
        </w:tc>
      </w:tr>
      <w:tr>
        <w:tc>
          <w:tcPr>
            <w:tcW w:type="dxa" w:w="3389"/>
            <w:tcMar>
              <w:top w:w="55" w:type="dxa"/>
              <w:start w:w="80" w:type="dxa"/>
              <w:bottom w:w="55" w:type="dxa"/>
              <w:end w:w="80" w:type="dxa"/>
            </w:tcMar>
            <w:vAlign w:val="top"/>
          </w:tcPr>
          <w:p>
            <w:r>
              <w:rPr>
                <w:sz w:val="17"/>
              </w:rPr>
              <w:t>Government Dashboard</w:t>
            </w:r>
          </w:p>
        </w:tc>
        <w:tc>
          <w:tcPr>
            <w:tcW w:type="dxa" w:w="3389"/>
            <w:tcMar>
              <w:top w:w="55" w:type="dxa"/>
              <w:start w:w="80" w:type="dxa"/>
              <w:bottom w:w="55" w:type="dxa"/>
              <w:end w:w="80" w:type="dxa"/>
            </w:tcMar>
            <w:vAlign w:val="top"/>
          </w:tcPr>
          <w:p>
            <w:r>
              <w:rPr>
                <w:sz w:val="17"/>
              </w:rPr>
              <w:t>Track actual states, blockers and outcomes</w:t>
            </w:r>
          </w:p>
        </w:tc>
        <w:tc>
          <w:tcPr>
            <w:tcW w:type="dxa" w:w="3389"/>
            <w:tcMar>
              <w:top w:w="55" w:type="dxa"/>
              <w:start w:w="80" w:type="dxa"/>
              <w:bottom w:w="55" w:type="dxa"/>
              <w:end w:w="80" w:type="dxa"/>
            </w:tcMar>
            <w:vAlign w:val="top"/>
          </w:tcPr>
          <w:p>
            <w:r>
              <w:rPr>
                <w:sz w:val="17"/>
              </w:rPr>
              <w:t>PS baseline</w:t>
            </w:r>
          </w:p>
        </w:tc>
      </w:tr>
      <w:tr>
        <w:tc>
          <w:tcPr>
            <w:tcW w:type="dxa" w:w="3389"/>
            <w:shd w:fill="F8FAFB"/>
            <w:tcMar>
              <w:top w:w="55" w:type="dxa"/>
              <w:start w:w="80" w:type="dxa"/>
              <w:bottom w:w="55" w:type="dxa"/>
              <w:end w:w="80" w:type="dxa"/>
            </w:tcMar>
            <w:vAlign w:val="top"/>
          </w:tcPr>
          <w:p>
            <w:r>
              <w:rPr>
                <w:sz w:val="17"/>
              </w:rPr>
              <w:t>Notifications / Audit</w:t>
            </w:r>
          </w:p>
        </w:tc>
        <w:tc>
          <w:tcPr>
            <w:tcW w:type="dxa" w:w="3389"/>
            <w:shd w:fill="F8FAFB"/>
            <w:tcMar>
              <w:top w:w="55" w:type="dxa"/>
              <w:start w:w="80" w:type="dxa"/>
              <w:bottom w:w="55" w:type="dxa"/>
              <w:end w:w="80" w:type="dxa"/>
            </w:tcMar>
            <w:vAlign w:val="top"/>
          </w:tcPr>
          <w:p>
            <w:r>
              <w:rPr>
                <w:sz w:val="17"/>
              </w:rPr>
              <w:t>Communication and accountability</w:t>
            </w:r>
          </w:p>
        </w:tc>
        <w:tc>
          <w:tcPr>
            <w:tcW w:type="dxa" w:w="3389"/>
            <w:shd w:fill="F8FAFB"/>
            <w:tcMar>
              <w:top w:w="55" w:type="dxa"/>
              <w:start w:w="80" w:type="dxa"/>
              <w:bottom w:w="55" w:type="dxa"/>
              <w:end w:w="80" w:type="dxa"/>
            </w:tcMar>
            <w:vAlign w:val="top"/>
          </w:tcPr>
          <w:p>
            <w:r>
              <w:rPr>
                <w:sz w:val="17"/>
              </w:rPr>
              <w:t>PS baseline</w:t>
            </w:r>
          </w:p>
        </w:tc>
      </w:tr>
    </w:tbl>
    <w:p>
      <w:pPr>
        <w:pStyle w:val="Heading1"/>
      </w:pPr>
      <w:r>
        <w:t>12. AI Architecture &amp; Decision Boundary</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AI may do</w:t>
            </w:r>
          </w:p>
        </w:tc>
        <w:tc>
          <w:tcPr>
            <w:tcW w:type="dxa" w:w="5083"/>
            <w:shd w:fill="17324D"/>
            <w:vAlign w:val="center"/>
            <w:tcMar>
              <w:top w:w="70" w:type="dxa"/>
              <w:start w:w="80" w:type="dxa"/>
              <w:bottom w:w="70" w:type="dxa"/>
              <w:end w:w="80" w:type="dxa"/>
            </w:tcMar>
          </w:tcPr>
          <w:p>
            <w:r>
              <w:rPr>
                <w:b/>
                <w:color w:val="FFFFFF"/>
                <w:sz w:val="18"/>
              </w:rPr>
              <w:t>AI must not do</w:t>
            </w:r>
          </w:p>
        </w:tc>
      </w:tr>
      <w:tr>
        <w:tc>
          <w:tcPr>
            <w:tcW w:type="dxa" w:w="5083"/>
            <w:tcMar>
              <w:top w:w="55" w:type="dxa"/>
              <w:start w:w="80" w:type="dxa"/>
              <w:bottom w:w="55" w:type="dxa"/>
              <w:end w:w="80" w:type="dxa"/>
            </w:tcMar>
            <w:vAlign w:val="top"/>
          </w:tcPr>
          <w:p>
            <w:r>
              <w:rPr>
                <w:sz w:val="17"/>
              </w:rPr>
              <w:t>Translate / structure Hindi-English submissions</w:t>
            </w:r>
          </w:p>
        </w:tc>
        <w:tc>
          <w:tcPr>
            <w:tcW w:type="dxa" w:w="5083"/>
            <w:tcMar>
              <w:top w:w="55" w:type="dxa"/>
              <w:start w:w="80" w:type="dxa"/>
              <w:bottom w:w="55" w:type="dxa"/>
              <w:end w:w="80" w:type="dxa"/>
            </w:tcMar>
            <w:vAlign w:val="top"/>
          </w:tcPr>
          <w:p>
            <w:r>
              <w:rPr>
                <w:sz w:val="17"/>
              </w:rPr>
              <w:t>Declare a complaint genuine with a percentage</w:t>
            </w:r>
          </w:p>
        </w:tc>
      </w:tr>
      <w:tr>
        <w:tc>
          <w:tcPr>
            <w:tcW w:type="dxa" w:w="5083"/>
            <w:shd w:fill="F8FAFB"/>
            <w:tcMar>
              <w:top w:w="55" w:type="dxa"/>
              <w:start w:w="80" w:type="dxa"/>
              <w:bottom w:w="55" w:type="dxa"/>
              <w:end w:w="80" w:type="dxa"/>
            </w:tcMar>
            <w:vAlign w:val="top"/>
          </w:tcPr>
          <w:p>
            <w:r>
              <w:rPr>
                <w:sz w:val="17"/>
              </w:rPr>
              <w:t>Multi-label domain categorisation</w:t>
            </w:r>
          </w:p>
        </w:tc>
        <w:tc>
          <w:tcPr>
            <w:tcW w:type="dxa" w:w="5083"/>
            <w:shd w:fill="F8FAFB"/>
            <w:tcMar>
              <w:top w:w="55" w:type="dxa"/>
              <w:start w:w="80" w:type="dxa"/>
              <w:bottom w:w="55" w:type="dxa"/>
              <w:end w:w="80" w:type="dxa"/>
            </w:tcMar>
            <w:vAlign w:val="top"/>
          </w:tcPr>
          <w:p>
            <w:r>
              <w:rPr>
                <w:sz w:val="17"/>
              </w:rPr>
              <w:t>Approve/reject a pilot</w:t>
            </w:r>
          </w:p>
        </w:tc>
      </w:tr>
      <w:tr>
        <w:tc>
          <w:tcPr>
            <w:tcW w:type="dxa" w:w="5083"/>
            <w:tcMar>
              <w:top w:w="55" w:type="dxa"/>
              <w:start w:w="80" w:type="dxa"/>
              <w:bottom w:w="55" w:type="dxa"/>
              <w:end w:w="80" w:type="dxa"/>
            </w:tcMar>
            <w:vAlign w:val="top"/>
          </w:tcPr>
          <w:p>
            <w:r>
              <w:rPr>
                <w:sz w:val="17"/>
              </w:rPr>
              <w:t>Duplicate / related-case suggestions</w:t>
            </w:r>
          </w:p>
        </w:tc>
        <w:tc>
          <w:tcPr>
            <w:tcW w:type="dxa" w:w="5083"/>
            <w:tcMar>
              <w:top w:w="55" w:type="dxa"/>
              <w:start w:w="80" w:type="dxa"/>
              <w:bottom w:w="55" w:type="dxa"/>
              <w:end w:w="80" w:type="dxa"/>
            </w:tcMar>
            <w:vAlign w:val="top"/>
          </w:tcPr>
          <w:p>
            <w:r>
              <w:rPr>
                <w:sz w:val="17"/>
              </w:rPr>
              <w:t>Invent a missing permission or owner</w:t>
            </w:r>
          </w:p>
        </w:tc>
      </w:tr>
      <w:tr>
        <w:tc>
          <w:tcPr>
            <w:tcW w:type="dxa" w:w="5083"/>
            <w:shd w:fill="F8FAFB"/>
            <w:tcMar>
              <w:top w:w="55" w:type="dxa"/>
              <w:start w:w="80" w:type="dxa"/>
              <w:bottom w:w="55" w:type="dxa"/>
              <w:end w:w="80" w:type="dxa"/>
            </w:tcMar>
            <w:vAlign w:val="top"/>
          </w:tcPr>
          <w:p>
            <w:r>
              <w:rPr>
                <w:sz w:val="17"/>
              </w:rPr>
              <w:t>Summarise evidence with source spans</w:t>
            </w:r>
          </w:p>
        </w:tc>
        <w:tc>
          <w:tcPr>
            <w:tcW w:type="dxa" w:w="5083"/>
            <w:shd w:fill="F8FAFB"/>
            <w:tcMar>
              <w:top w:w="55" w:type="dxa"/>
              <w:start w:w="80" w:type="dxa"/>
              <w:bottom w:w="55" w:type="dxa"/>
              <w:end w:w="80" w:type="dxa"/>
            </w:tcMar>
            <w:vAlign w:val="top"/>
          </w:tcPr>
          <w:p>
            <w:r>
              <w:rPr>
                <w:sz w:val="17"/>
              </w:rPr>
              <w:t>Accept HEI capacity on someone's behalf</w:t>
            </w:r>
          </w:p>
        </w:tc>
      </w:tr>
      <w:tr>
        <w:tc>
          <w:tcPr>
            <w:tcW w:type="dxa" w:w="5083"/>
            <w:tcMar>
              <w:top w:w="55" w:type="dxa"/>
              <w:start w:w="80" w:type="dxa"/>
              <w:bottom w:w="55" w:type="dxa"/>
              <w:end w:w="80" w:type="dxa"/>
            </w:tcMar>
            <w:vAlign w:val="top"/>
          </w:tcPr>
          <w:p>
            <w:r>
              <w:rPr>
                <w:sz w:val="17"/>
              </w:rPr>
              <w:t>HEI capability shortlist</w:t>
            </w:r>
          </w:p>
        </w:tc>
        <w:tc>
          <w:tcPr>
            <w:tcW w:type="dxa" w:w="5083"/>
            <w:tcMar>
              <w:top w:w="55" w:type="dxa"/>
              <w:start w:w="80" w:type="dxa"/>
              <w:bottom w:w="55" w:type="dxa"/>
              <w:end w:w="80" w:type="dxa"/>
            </w:tcMar>
            <w:vAlign w:val="top"/>
          </w:tcPr>
          <w:p>
            <w:r>
              <w:rPr>
                <w:sz w:val="17"/>
              </w:rPr>
              <w:t>Approve funding/procurement</w:t>
            </w:r>
          </w:p>
        </w:tc>
      </w:tr>
      <w:tr>
        <w:tc>
          <w:tcPr>
            <w:tcW w:type="dxa" w:w="5083"/>
            <w:shd w:fill="F8FAFB"/>
            <w:tcMar>
              <w:top w:w="55" w:type="dxa"/>
              <w:start w:w="80" w:type="dxa"/>
              <w:bottom w:w="55" w:type="dxa"/>
              <w:end w:w="80" w:type="dxa"/>
            </w:tcMar>
            <w:vAlign w:val="top"/>
          </w:tcPr>
          <w:p>
            <w:r>
              <w:rPr>
                <w:sz w:val="17"/>
              </w:rPr>
              <w:t>Draft qualification/readiness notes</w:t>
            </w:r>
          </w:p>
        </w:tc>
        <w:tc>
          <w:tcPr>
            <w:tcW w:type="dxa" w:w="5083"/>
            <w:shd w:fill="F8FAFB"/>
            <w:tcMar>
              <w:top w:w="55" w:type="dxa"/>
              <w:start w:w="80" w:type="dxa"/>
              <w:bottom w:w="55" w:type="dxa"/>
              <w:end w:w="80" w:type="dxa"/>
            </w:tcMar>
            <w:vAlign w:val="top"/>
          </w:tcPr>
          <w:p>
            <w:r>
              <w:rPr>
                <w:sz w:val="17"/>
              </w:rPr>
              <w:t>Declare causal impact</w:t>
            </w:r>
          </w:p>
        </w:tc>
      </w:tr>
      <w:tr>
        <w:tc>
          <w:tcPr>
            <w:tcW w:type="dxa" w:w="5083"/>
            <w:tcMar>
              <w:top w:w="55" w:type="dxa"/>
              <w:start w:w="80" w:type="dxa"/>
              <w:bottom w:w="55" w:type="dxa"/>
              <w:end w:w="80" w:type="dxa"/>
            </w:tcMar>
            <w:vAlign w:val="top"/>
          </w:tcPr>
          <w:p>
            <w:r>
              <w:rPr>
                <w:sz w:val="17"/>
              </w:rPr>
              <w:t>Flag missing evidence</w:t>
            </w:r>
          </w:p>
        </w:tc>
        <w:tc>
          <w:tcPr>
            <w:tcW w:type="dxa" w:w="5083"/>
            <w:tcMar>
              <w:top w:w="55" w:type="dxa"/>
              <w:start w:w="80" w:type="dxa"/>
              <w:bottom w:w="55" w:type="dxa"/>
              <w:end w:w="80" w:type="dxa"/>
            </w:tcMar>
            <w:vAlign w:val="top"/>
          </w:tcPr>
          <w:p>
            <w:r>
              <w:rPr>
                <w:sz w:val="17"/>
              </w:rPr>
              <w:t>Silently override disputed/unknown fields</w:t>
            </w:r>
          </w:p>
        </w:tc>
      </w:tr>
    </w:tbl>
    <w:p>
      <w:r>
        <w:t>Deterministic logic owns required fields, dates, expiry, dependency invalidation, state transitions, reservation conflicts and typed calculations. Humans own authority, acceptance, exceptions and outcome interpretation.</w:t>
      </w:r>
    </w:p>
    <w:p>
      <w:pPr>
        <w:pStyle w:val="Heading1"/>
      </w:pPr>
      <w:r>
        <w:t>13. Technical Architecture — SIH / TRL3</w:t>
      </w:r>
    </w:p>
    <w:p>
      <w:r>
        <w:t>Build the smallest maintainable system that proves the mechanisms. Do not over-engineer.</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Layer</w:t>
            </w:r>
          </w:p>
        </w:tc>
        <w:tc>
          <w:tcPr>
            <w:tcW w:type="dxa" w:w="5083"/>
            <w:shd w:fill="17324D"/>
            <w:vAlign w:val="center"/>
            <w:tcMar>
              <w:top w:w="70" w:type="dxa"/>
              <w:start w:w="80" w:type="dxa"/>
              <w:bottom w:w="70" w:type="dxa"/>
              <w:end w:w="80" w:type="dxa"/>
            </w:tcMar>
          </w:tcPr>
          <w:p>
            <w:r>
              <w:rPr>
                <w:b/>
                <w:color w:val="FFFFFF"/>
                <w:sz w:val="18"/>
              </w:rPr>
              <w:t>Recommended direction</w:t>
            </w:r>
          </w:p>
        </w:tc>
      </w:tr>
      <w:tr>
        <w:tc>
          <w:tcPr>
            <w:tcW w:type="dxa" w:w="5083"/>
            <w:tcMar>
              <w:top w:w="55" w:type="dxa"/>
              <w:start w:w="80" w:type="dxa"/>
              <w:bottom w:w="55" w:type="dxa"/>
              <w:end w:w="80" w:type="dxa"/>
            </w:tcMar>
            <w:vAlign w:val="top"/>
          </w:tcPr>
          <w:p>
            <w:r>
              <w:rPr>
                <w:sz w:val="17"/>
              </w:rPr>
              <w:t>Frontend</w:t>
            </w:r>
          </w:p>
        </w:tc>
        <w:tc>
          <w:tcPr>
            <w:tcW w:type="dxa" w:w="5083"/>
            <w:tcMar>
              <w:top w:w="55" w:type="dxa"/>
              <w:start w:w="80" w:type="dxa"/>
              <w:bottom w:w="55" w:type="dxa"/>
              <w:end w:w="80" w:type="dxa"/>
            </w:tcMar>
            <w:vAlign w:val="top"/>
          </w:tcPr>
          <w:p>
            <w:r>
              <w:rPr>
                <w:sz w:val="17"/>
              </w:rPr>
              <w:t>Mobile-friendly React / Next.js PWA</w:t>
            </w:r>
          </w:p>
        </w:tc>
      </w:tr>
      <w:tr>
        <w:tc>
          <w:tcPr>
            <w:tcW w:type="dxa" w:w="5083"/>
            <w:shd w:fill="F8FAFB"/>
            <w:tcMar>
              <w:top w:w="55" w:type="dxa"/>
              <w:start w:w="80" w:type="dxa"/>
              <w:bottom w:w="55" w:type="dxa"/>
              <w:end w:w="80" w:type="dxa"/>
            </w:tcMar>
            <w:vAlign w:val="top"/>
          </w:tcPr>
          <w:p>
            <w:r>
              <w:rPr>
                <w:sz w:val="17"/>
              </w:rPr>
              <w:t>Backend</w:t>
            </w:r>
          </w:p>
        </w:tc>
        <w:tc>
          <w:tcPr>
            <w:tcW w:type="dxa" w:w="5083"/>
            <w:shd w:fill="F8FAFB"/>
            <w:tcMar>
              <w:top w:w="55" w:type="dxa"/>
              <w:start w:w="80" w:type="dxa"/>
              <w:bottom w:w="55" w:type="dxa"/>
              <w:end w:w="80" w:type="dxa"/>
            </w:tcMar>
            <w:vAlign w:val="top"/>
          </w:tcPr>
          <w:p>
            <w:r>
              <w:rPr>
                <w:sz w:val="17"/>
              </w:rPr>
              <w:t>Single FastAPI (or comparable) backend</w:t>
            </w:r>
          </w:p>
        </w:tc>
      </w:tr>
      <w:tr>
        <w:tc>
          <w:tcPr>
            <w:tcW w:type="dxa" w:w="5083"/>
            <w:tcMar>
              <w:top w:w="55" w:type="dxa"/>
              <w:start w:w="80" w:type="dxa"/>
              <w:bottom w:w="55" w:type="dxa"/>
              <w:end w:w="80" w:type="dxa"/>
            </w:tcMar>
            <w:vAlign w:val="top"/>
          </w:tcPr>
          <w:p>
            <w:r>
              <w:rPr>
                <w:sz w:val="17"/>
              </w:rPr>
              <w:t>Database</w:t>
            </w:r>
          </w:p>
        </w:tc>
        <w:tc>
          <w:tcPr>
            <w:tcW w:type="dxa" w:w="5083"/>
            <w:tcMar>
              <w:top w:w="55" w:type="dxa"/>
              <w:start w:w="80" w:type="dxa"/>
              <w:bottom w:w="55" w:type="dxa"/>
              <w:end w:w="80" w:type="dxa"/>
            </w:tcMar>
            <w:vAlign w:val="top"/>
          </w:tcPr>
          <w:p>
            <w:r>
              <w:rPr>
                <w:sz w:val="17"/>
              </w:rPr>
              <w:t>PostgreSQL; pgvector only where semantic retrieval is useful</w:t>
            </w:r>
          </w:p>
        </w:tc>
      </w:tr>
      <w:tr>
        <w:tc>
          <w:tcPr>
            <w:tcW w:type="dxa" w:w="5083"/>
            <w:shd w:fill="F8FAFB"/>
            <w:tcMar>
              <w:top w:w="55" w:type="dxa"/>
              <w:start w:w="80" w:type="dxa"/>
              <w:bottom w:w="55" w:type="dxa"/>
              <w:end w:w="80" w:type="dxa"/>
            </w:tcMar>
            <w:vAlign w:val="top"/>
          </w:tcPr>
          <w:p>
            <w:r>
              <w:rPr>
                <w:sz w:val="17"/>
              </w:rPr>
              <w:t>Evidence storage</w:t>
            </w:r>
          </w:p>
        </w:tc>
        <w:tc>
          <w:tcPr>
            <w:tcW w:type="dxa" w:w="5083"/>
            <w:shd w:fill="F8FAFB"/>
            <w:tcMar>
              <w:top w:w="55" w:type="dxa"/>
              <w:start w:w="80" w:type="dxa"/>
              <w:bottom w:w="55" w:type="dxa"/>
              <w:end w:w="80" w:type="dxa"/>
            </w:tcMar>
            <w:vAlign w:val="top"/>
          </w:tcPr>
          <w:p>
            <w:r>
              <w:rPr>
                <w:sz w:val="17"/>
              </w:rPr>
              <w:t>Object storage with access controls and metadata</w:t>
            </w:r>
          </w:p>
        </w:tc>
      </w:tr>
      <w:tr>
        <w:tc>
          <w:tcPr>
            <w:tcW w:type="dxa" w:w="5083"/>
            <w:tcMar>
              <w:top w:w="55" w:type="dxa"/>
              <w:start w:w="80" w:type="dxa"/>
              <w:bottom w:w="55" w:type="dxa"/>
              <w:end w:w="80" w:type="dxa"/>
            </w:tcMar>
            <w:vAlign w:val="top"/>
          </w:tcPr>
          <w:p>
            <w:r>
              <w:rPr>
                <w:sz w:val="17"/>
              </w:rPr>
              <w:t>Rule engine</w:t>
            </w:r>
          </w:p>
        </w:tc>
        <w:tc>
          <w:tcPr>
            <w:tcW w:type="dxa" w:w="5083"/>
            <w:tcMar>
              <w:top w:w="55" w:type="dxa"/>
              <w:start w:w="80" w:type="dxa"/>
              <w:bottom w:w="55" w:type="dxa"/>
              <w:end w:w="80" w:type="dxa"/>
            </w:tcMar>
            <w:vAlign w:val="top"/>
          </w:tcPr>
          <w:p>
            <w:r>
              <w:rPr>
                <w:sz w:val="17"/>
              </w:rPr>
              <w:t>Versioned declarative readiness/qualification policies</w:t>
            </w:r>
          </w:p>
        </w:tc>
      </w:tr>
      <w:tr>
        <w:tc>
          <w:tcPr>
            <w:tcW w:type="dxa" w:w="5083"/>
            <w:shd w:fill="F8FAFB"/>
            <w:tcMar>
              <w:top w:w="55" w:type="dxa"/>
              <w:start w:w="80" w:type="dxa"/>
              <w:bottom w:w="55" w:type="dxa"/>
              <w:end w:w="80" w:type="dxa"/>
            </w:tcMar>
            <w:vAlign w:val="top"/>
          </w:tcPr>
          <w:p>
            <w:r>
              <w:rPr>
                <w:sz w:val="17"/>
              </w:rPr>
              <w:t>Workflow</w:t>
            </w:r>
          </w:p>
        </w:tc>
        <w:tc>
          <w:tcPr>
            <w:tcW w:type="dxa" w:w="5083"/>
            <w:shd w:fill="F8FAFB"/>
            <w:tcMar>
              <w:top w:w="55" w:type="dxa"/>
              <w:start w:w="80" w:type="dxa"/>
              <w:bottom w:w="55" w:type="dxa"/>
              <w:end w:w="80" w:type="dxa"/>
            </w:tcMar>
            <w:vAlign w:val="top"/>
          </w:tcPr>
          <w:p>
            <w:r>
              <w:rPr>
                <w:sz w:val="17"/>
              </w:rPr>
              <w:t>Deterministic state machine and commitment transitions</w:t>
            </w:r>
          </w:p>
        </w:tc>
      </w:tr>
      <w:tr>
        <w:tc>
          <w:tcPr>
            <w:tcW w:type="dxa" w:w="5083"/>
            <w:tcMar>
              <w:top w:w="55" w:type="dxa"/>
              <w:start w:w="80" w:type="dxa"/>
              <w:bottom w:w="55" w:type="dxa"/>
              <w:end w:w="80" w:type="dxa"/>
            </w:tcMar>
            <w:vAlign w:val="top"/>
          </w:tcPr>
          <w:p>
            <w:r>
              <w:rPr>
                <w:sz w:val="17"/>
              </w:rPr>
              <w:t>AI</w:t>
            </w:r>
          </w:p>
        </w:tc>
        <w:tc>
          <w:tcPr>
            <w:tcW w:type="dxa" w:w="5083"/>
            <w:tcMar>
              <w:top w:w="55" w:type="dxa"/>
              <w:start w:w="80" w:type="dxa"/>
              <w:bottom w:w="55" w:type="dxa"/>
              <w:end w:w="80" w:type="dxa"/>
            </w:tcMar>
            <w:vAlign w:val="top"/>
          </w:tcPr>
          <w:p>
            <w:r>
              <w:rPr>
                <w:sz w:val="17"/>
              </w:rPr>
              <w:t>Schema-bound LLM extraction/classification + embeddings for retrieval</w:t>
            </w:r>
          </w:p>
        </w:tc>
      </w:tr>
      <w:tr>
        <w:tc>
          <w:tcPr>
            <w:tcW w:type="dxa" w:w="5083"/>
            <w:shd w:fill="F8FAFB"/>
            <w:tcMar>
              <w:top w:w="55" w:type="dxa"/>
              <w:start w:w="80" w:type="dxa"/>
              <w:bottom w:w="55" w:type="dxa"/>
              <w:end w:w="80" w:type="dxa"/>
            </w:tcMar>
            <w:vAlign w:val="top"/>
          </w:tcPr>
          <w:p>
            <w:r>
              <w:rPr>
                <w:sz w:val="17"/>
              </w:rPr>
              <w:t>Integration</w:t>
            </w:r>
          </w:p>
        </w:tc>
        <w:tc>
          <w:tcPr>
            <w:tcW w:type="dxa" w:w="5083"/>
            <w:shd w:fill="F8FAFB"/>
            <w:tcMar>
              <w:top w:w="55" w:type="dxa"/>
              <w:start w:w="80" w:type="dxa"/>
              <w:bottom w:w="55" w:type="dxa"/>
              <w:end w:w="80" w:type="dxa"/>
            </w:tcMar>
            <w:vAlign w:val="top"/>
          </w:tcPr>
          <w:p>
            <w:r>
              <w:rPr>
                <w:sz w:val="17"/>
              </w:rPr>
              <w:t>CSV/JSON import/export first; no unapproved live government API claims</w:t>
            </w:r>
          </w:p>
        </w:tc>
      </w:tr>
      <w:tr>
        <w:tc>
          <w:tcPr>
            <w:tcW w:type="dxa" w:w="5083"/>
            <w:tcMar>
              <w:top w:w="55" w:type="dxa"/>
              <w:start w:w="80" w:type="dxa"/>
              <w:bottom w:w="55" w:type="dxa"/>
              <w:end w:w="80" w:type="dxa"/>
            </w:tcMar>
            <w:vAlign w:val="top"/>
          </w:tcPr>
          <w:p>
            <w:r>
              <w:rPr>
                <w:sz w:val="17"/>
              </w:rPr>
              <w:t>Audit</w:t>
            </w:r>
          </w:p>
        </w:tc>
        <w:tc>
          <w:tcPr>
            <w:tcW w:type="dxa" w:w="5083"/>
            <w:tcMar>
              <w:top w:w="55" w:type="dxa"/>
              <w:start w:w="80" w:type="dxa"/>
              <w:bottom w:w="55" w:type="dxa"/>
              <w:end w:w="80" w:type="dxa"/>
            </w:tcMar>
            <w:vAlign w:val="top"/>
          </w:tcPr>
          <w:p>
            <w:r>
              <w:rPr>
                <w:sz w:val="17"/>
              </w:rPr>
              <w:t>Decision/event log with privacy-aware retention</w:t>
            </w:r>
          </w:p>
        </w:tc>
      </w:tr>
    </w:tbl>
    <w:p>
      <w:pPr>
        <w:pStyle w:val="Heading2"/>
      </w:pPr>
      <w:r>
        <w:t>13.1 Explicit non-goals</w:t>
      </w:r>
    </w:p>
    <w:p>
      <w:pPr>
        <w:pStyle w:val="ListBullet"/>
        <w:spacing w:after="40"/>
      </w:pPr>
      <w:r>
        <w:t>Microservice architecture for the PoC</w:t>
      </w:r>
    </w:p>
    <w:p>
      <w:pPr>
        <w:pStyle w:val="ListBullet"/>
        <w:spacing w:after="40"/>
      </w:pPr>
      <w:r>
        <w:t>Kubernetes</w:t>
      </w:r>
    </w:p>
    <w:p>
      <w:pPr>
        <w:pStyle w:val="ListBullet"/>
        <w:spacing w:after="40"/>
      </w:pPr>
      <w:r>
        <w:t>Blockchain</w:t>
      </w:r>
    </w:p>
    <w:p>
      <w:pPr>
        <w:pStyle w:val="ListBullet"/>
        <w:spacing w:after="40"/>
      </w:pPr>
      <w:r>
        <w:t>Multi-agent swarm</w:t>
      </w:r>
    </w:p>
    <w:p>
      <w:pPr>
        <w:pStyle w:val="ListBullet"/>
        <w:spacing w:after="40"/>
      </w:pPr>
      <w:r>
        <w:t>Autonomous government decision-making</w:t>
      </w:r>
    </w:p>
    <w:p>
      <w:pPr>
        <w:pStyle w:val="ListBullet"/>
        <w:spacing w:after="40"/>
      </w:pPr>
      <w:r>
        <w:t>Native mobile app before the PWA is proven</w:t>
      </w:r>
    </w:p>
    <w:p>
      <w:pPr>
        <w:pStyle w:val="ListBullet"/>
        <w:spacing w:after="40"/>
      </w:pPr>
      <w:r>
        <w:t>Statewide knowledge graph</w:t>
      </w:r>
    </w:p>
    <w:p>
      <w:pPr>
        <w:pStyle w:val="ListBullet"/>
        <w:spacing w:after="40"/>
      </w:pPr>
      <w:r>
        <w:t>Mission portfolio optimizer</w:t>
      </w:r>
    </w:p>
    <w:p>
      <w:pPr>
        <w:pStyle w:val="ListBullet"/>
        <w:spacing w:after="40"/>
      </w:pPr>
      <w:r>
        <w:t>Funding marketplace</w:t>
      </w:r>
    </w:p>
    <w:p>
      <w:pPr>
        <w:pStyle w:val="ListBullet"/>
        <w:spacing w:after="40"/>
      </w:pPr>
      <w:r>
        <w:t>Automatic replication engine</w:t>
      </w:r>
    </w:p>
    <w:p>
      <w:pPr>
        <w:pStyle w:val="Heading1"/>
      </w:pPr>
      <w:r>
        <w:t>14. Business / Sustainability Model</w:t>
      </w:r>
    </w:p>
    <w:p>
      <w:r>
        <w:t>Citizens are beneficiaries/users, not paying customers. The practical model is institutional.</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Revenue / sustainability line</w:t>
            </w:r>
          </w:p>
        </w:tc>
        <w:tc>
          <w:tcPr>
            <w:tcW w:type="dxa" w:w="5083"/>
            <w:shd w:fill="17324D"/>
            <w:vAlign w:val="center"/>
            <w:tcMar>
              <w:top w:w="70" w:type="dxa"/>
              <w:start w:w="80" w:type="dxa"/>
              <w:bottom w:w="70" w:type="dxa"/>
              <w:end w:w="80" w:type="dxa"/>
            </w:tcMar>
          </w:tcPr>
          <w:p>
            <w:r>
              <w:rPr>
                <w:b/>
                <w:color w:val="FFFFFF"/>
                <w:sz w:val="18"/>
              </w:rPr>
              <w:t>How it works</w:t>
            </w:r>
          </w:p>
        </w:tc>
      </w:tr>
      <w:tr>
        <w:tc>
          <w:tcPr>
            <w:tcW w:type="dxa" w:w="5083"/>
            <w:tcMar>
              <w:top w:w="55" w:type="dxa"/>
              <w:start w:w="80" w:type="dxa"/>
              <w:bottom w:w="55" w:type="dxa"/>
              <w:end w:w="80" w:type="dxa"/>
            </w:tcMar>
            <w:vAlign w:val="top"/>
          </w:tcPr>
          <w:p>
            <w:r>
              <w:rPr>
                <w:sz w:val="17"/>
              </w:rPr>
              <w:t>Government implementation</w:t>
            </w:r>
          </w:p>
        </w:tc>
        <w:tc>
          <w:tcPr>
            <w:tcW w:type="dxa" w:w="5083"/>
            <w:tcMar>
              <w:top w:w="55" w:type="dxa"/>
              <w:start w:w="80" w:type="dxa"/>
              <w:bottom w:w="55" w:type="dxa"/>
              <w:end w:w="80" w:type="dxa"/>
            </w:tcMar>
            <w:vAlign w:val="top"/>
          </w:tcPr>
          <w:p>
            <w:r>
              <w:rPr>
                <w:sz w:val="17"/>
              </w:rPr>
              <w:t>One-time configuration, workflow setup, data migration and integrations.</w:t>
            </w:r>
          </w:p>
        </w:tc>
      </w:tr>
      <w:tr>
        <w:tc>
          <w:tcPr>
            <w:tcW w:type="dxa" w:w="5083"/>
            <w:shd w:fill="F8FAFB"/>
            <w:tcMar>
              <w:top w:w="55" w:type="dxa"/>
              <w:start w:w="80" w:type="dxa"/>
              <w:bottom w:w="55" w:type="dxa"/>
              <w:end w:w="80" w:type="dxa"/>
            </w:tcMar>
            <w:vAlign w:val="top"/>
          </w:tcPr>
          <w:p>
            <w:r>
              <w:rPr>
                <w:sz w:val="17"/>
              </w:rPr>
              <w:t>Annual platform support</w:t>
            </w:r>
          </w:p>
        </w:tc>
        <w:tc>
          <w:tcPr>
            <w:tcW w:type="dxa" w:w="5083"/>
            <w:shd w:fill="F8FAFB"/>
            <w:tcMar>
              <w:top w:w="55" w:type="dxa"/>
              <w:start w:w="80" w:type="dxa"/>
              <w:bottom w:w="55" w:type="dxa"/>
              <w:end w:w="80" w:type="dxa"/>
            </w:tcMar>
            <w:vAlign w:val="top"/>
          </w:tcPr>
          <w:p>
            <w:r>
              <w:rPr>
                <w:sz w:val="17"/>
              </w:rPr>
              <w:t>Hosting, maintenance, upgrades, monitoring and support under an institutional contract.</w:t>
            </w:r>
          </w:p>
        </w:tc>
      </w:tr>
      <w:tr>
        <w:tc>
          <w:tcPr>
            <w:tcW w:type="dxa" w:w="5083"/>
            <w:tcMar>
              <w:top w:w="55" w:type="dxa"/>
              <w:start w:w="80" w:type="dxa"/>
              <w:bottom w:w="55" w:type="dxa"/>
              <w:end w:w="80" w:type="dxa"/>
            </w:tcMar>
            <w:vAlign w:val="top"/>
          </w:tcPr>
          <w:p>
            <w:r>
              <w:rPr>
                <w:sz w:val="17"/>
              </w:rPr>
              <w:t>Training &amp; change management</w:t>
            </w:r>
          </w:p>
        </w:tc>
        <w:tc>
          <w:tcPr>
            <w:tcW w:type="dxa" w:w="5083"/>
            <w:tcMar>
              <w:top w:w="55" w:type="dxa"/>
              <w:start w:w="80" w:type="dxa"/>
              <w:bottom w:w="55" w:type="dxa"/>
              <w:end w:w="80" w:type="dxa"/>
            </w:tcMar>
            <w:vAlign w:val="top"/>
          </w:tcPr>
          <w:p>
            <w:r>
              <w:rPr>
                <w:sz w:val="17"/>
              </w:rPr>
              <w:t>Onboarding coordinators, HEIs, reviewers and partner organisations.</w:t>
            </w:r>
          </w:p>
        </w:tc>
      </w:tr>
      <w:tr>
        <w:tc>
          <w:tcPr>
            <w:tcW w:type="dxa" w:w="5083"/>
            <w:shd w:fill="F8FAFB"/>
            <w:tcMar>
              <w:top w:w="55" w:type="dxa"/>
              <w:start w:w="80" w:type="dxa"/>
              <w:bottom w:w="55" w:type="dxa"/>
              <w:end w:w="80" w:type="dxa"/>
            </w:tcMar>
            <w:vAlign w:val="top"/>
          </w:tcPr>
          <w:p>
            <w:r>
              <w:rPr>
                <w:sz w:val="17"/>
              </w:rPr>
              <w:t>Module / state replication</w:t>
            </w:r>
          </w:p>
        </w:tc>
        <w:tc>
          <w:tcPr>
            <w:tcW w:type="dxa" w:w="5083"/>
            <w:shd w:fill="F8FAFB"/>
            <w:tcMar>
              <w:top w:w="55" w:type="dxa"/>
              <w:start w:w="80" w:type="dxa"/>
              <w:bottom w:w="55" w:type="dxa"/>
              <w:end w:w="80" w:type="dxa"/>
            </w:tcMar>
            <w:vAlign w:val="top"/>
          </w:tcPr>
          <w:p>
            <w:r>
              <w:rPr>
                <w:sz w:val="17"/>
              </w:rPr>
              <w:t>Configurable deployment for another department/state after evidence is established.</w:t>
            </w:r>
          </w:p>
        </w:tc>
      </w:tr>
      <w:tr>
        <w:tc>
          <w:tcPr>
            <w:tcW w:type="dxa" w:w="5083"/>
            <w:tcMar>
              <w:top w:w="55" w:type="dxa"/>
              <w:start w:w="80" w:type="dxa"/>
              <w:bottom w:w="55" w:type="dxa"/>
              <w:end w:w="80" w:type="dxa"/>
            </w:tcMar>
            <w:vAlign w:val="top"/>
          </w:tcPr>
          <w:p>
            <w:r>
              <w:rPr>
                <w:sz w:val="17"/>
              </w:rPr>
              <w:t>Managed analytics / evaluation support</w:t>
            </w:r>
          </w:p>
        </w:tc>
        <w:tc>
          <w:tcPr>
            <w:tcW w:type="dxa" w:w="5083"/>
            <w:tcMar>
              <w:top w:w="55" w:type="dxa"/>
              <w:start w:w="80" w:type="dxa"/>
              <w:bottom w:w="55" w:type="dxa"/>
              <w:end w:w="80" w:type="dxa"/>
            </w:tcMar>
            <w:vAlign w:val="top"/>
          </w:tcPr>
          <w:p>
            <w:r>
              <w:rPr>
                <w:sz w:val="17"/>
              </w:rPr>
              <w:t>Optional service layer for governance reporting and evidence quality.</w:t>
            </w:r>
          </w:p>
        </w:tc>
      </w:tr>
    </w:tbl>
    <w:p>
      <w:r>
        <w:t>No defensible rupee TAM or contract value has yet been validated. Do not invent a market number in the PPT. Production may also be integrated into an incumbent state portal/operator rather than becoming a standalone vendor-hosted system.</w:t>
      </w:r>
    </w:p>
    <w:p>
      <w:pPr>
        <w:pStyle w:val="Heading1"/>
      </w:pPr>
      <w:r>
        <w:t>15. Why Would Anyone Use This If Other Platforms Exist?</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JURY ANSWER</w:t>
              <w:br/>
            </w:r>
            <w:r>
              <w:rPr>
                <w:sz w:val="20"/>
              </w:rPr>
              <w:t>They do not have to abandon existing systems. Existing grievance, participation or innovation platforms can remain the intake or collaboration channels. Our value is the decision layer that determines which problems should enter innovation work and whether an assigned challenge is actually ready for a measurable pilot.</w:t>
            </w:r>
          </w:p>
        </w:tc>
      </w:tr>
    </w:tbl>
    <w:p>
      <w:pPr>
        <w:pStyle w:val="ListBullet"/>
        <w:spacing w:after="40"/>
      </w:pPr>
      <w:r>
        <w:t>Citizen gets a truthful, traceable status instead of a promise that every report becomes a project.</w:t>
      </w:r>
    </w:p>
    <w:p>
      <w:pPr>
        <w:pStyle w:val="ListBullet"/>
        <w:spacing w:after="40"/>
      </w:pPr>
      <w:r>
        <w:t>Government gets fewer false-ready cases and clearer next-action ownership.</w:t>
      </w:r>
    </w:p>
    <w:p>
      <w:pPr>
        <w:pStyle w:val="ListBullet"/>
        <w:spacing w:after="40"/>
      </w:pPr>
      <w:r>
        <w:t>HEIs get scoped, evidence-backed work they can accept or decline realistically.</w:t>
      </w:r>
    </w:p>
    <w:p>
      <w:pPr>
        <w:pStyle w:val="ListBullet"/>
        <w:spacing w:after="40"/>
      </w:pPr>
      <w:r>
        <w:t>Partners get concrete, time-bounded requests rather than generic collaboration asks.</w:t>
      </w:r>
    </w:p>
    <w:p>
      <w:pPr>
        <w:pStyle w:val="ListBullet"/>
        <w:spacing w:after="40"/>
      </w:pPr>
      <w:r>
        <w:t>Evaluators get a predeclared evidence plan and honest closure states.</w:t>
      </w:r>
    </w:p>
    <w:p>
      <w:pPr>
        <w:pStyle w:val="Heading1"/>
      </w:pPr>
      <w:r>
        <w:t>16. Benefits &amp; Impact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Stakeholder</w:t>
            </w:r>
          </w:p>
        </w:tc>
        <w:tc>
          <w:tcPr>
            <w:tcW w:type="dxa" w:w="3389"/>
            <w:shd w:fill="17324D"/>
            <w:vAlign w:val="center"/>
            <w:tcMar>
              <w:top w:w="70" w:type="dxa"/>
              <w:start w:w="80" w:type="dxa"/>
              <w:bottom w:w="70" w:type="dxa"/>
              <w:end w:w="80" w:type="dxa"/>
            </w:tcMar>
          </w:tcPr>
          <w:p>
            <w:r>
              <w:rPr>
                <w:b/>
                <w:color w:val="FFFFFF"/>
                <w:sz w:val="18"/>
              </w:rPr>
              <w:t>Expected benefit</w:t>
            </w:r>
          </w:p>
        </w:tc>
        <w:tc>
          <w:tcPr>
            <w:tcW w:type="dxa" w:w="3389"/>
            <w:shd w:fill="17324D"/>
            <w:vAlign w:val="center"/>
            <w:tcMar>
              <w:top w:w="70" w:type="dxa"/>
              <w:start w:w="80" w:type="dxa"/>
              <w:bottom w:w="70" w:type="dxa"/>
              <w:end w:w="80" w:type="dxa"/>
            </w:tcMar>
          </w:tcPr>
          <w:p>
            <w:r>
              <w:rPr>
                <w:b/>
                <w:color w:val="FFFFFF"/>
                <w:sz w:val="18"/>
              </w:rPr>
              <w:t>How we will prove it</w:t>
            </w:r>
          </w:p>
        </w:tc>
      </w:tr>
      <w:tr>
        <w:tc>
          <w:tcPr>
            <w:tcW w:type="dxa" w:w="3389"/>
            <w:tcMar>
              <w:top w:w="55" w:type="dxa"/>
              <w:start w:w="80" w:type="dxa"/>
              <w:bottom w:w="55" w:type="dxa"/>
              <w:end w:w="80" w:type="dxa"/>
            </w:tcMar>
            <w:vAlign w:val="top"/>
          </w:tcPr>
          <w:p>
            <w:r>
              <w:rPr>
                <w:sz w:val="17"/>
              </w:rPr>
              <w:t>Government coordinator</w:t>
            </w:r>
          </w:p>
        </w:tc>
        <w:tc>
          <w:tcPr>
            <w:tcW w:type="dxa" w:w="3389"/>
            <w:tcMar>
              <w:top w:w="55" w:type="dxa"/>
              <w:start w:w="80" w:type="dxa"/>
              <w:bottom w:w="55" w:type="dxa"/>
              <w:end w:w="80" w:type="dxa"/>
            </w:tcMar>
            <w:vAlign w:val="top"/>
          </w:tcPr>
          <w:p>
            <w:r>
              <w:rPr>
                <w:sz w:val="17"/>
              </w:rPr>
              <w:t>Less rework, fewer missing prerequisites, clearer ownership</w:t>
            </w:r>
          </w:p>
        </w:tc>
        <w:tc>
          <w:tcPr>
            <w:tcW w:type="dxa" w:w="3389"/>
            <w:tcMar>
              <w:top w:w="55" w:type="dxa"/>
              <w:start w:w="80" w:type="dxa"/>
              <w:bottom w:w="55" w:type="dxa"/>
              <w:end w:w="80" w:type="dxa"/>
            </w:tcMar>
            <w:vAlign w:val="top"/>
          </w:tcPr>
          <w:p>
            <w:r>
              <w:rPr>
                <w:sz w:val="17"/>
              </w:rPr>
              <w:t>Review time, handbacks, false-ready rate</w:t>
            </w:r>
          </w:p>
        </w:tc>
      </w:tr>
      <w:tr>
        <w:tc>
          <w:tcPr>
            <w:tcW w:type="dxa" w:w="3389"/>
            <w:shd w:fill="F8FAFB"/>
            <w:tcMar>
              <w:top w:w="55" w:type="dxa"/>
              <w:start w:w="80" w:type="dxa"/>
              <w:bottom w:w="55" w:type="dxa"/>
              <w:end w:w="80" w:type="dxa"/>
            </w:tcMar>
            <w:vAlign w:val="top"/>
          </w:tcPr>
          <w:p>
            <w:r>
              <w:rPr>
                <w:sz w:val="17"/>
              </w:rPr>
              <w:t>HEI</w:t>
            </w:r>
          </w:p>
        </w:tc>
        <w:tc>
          <w:tcPr>
            <w:tcW w:type="dxa" w:w="3389"/>
            <w:shd w:fill="F8FAFB"/>
            <w:tcMar>
              <w:top w:w="55" w:type="dxa"/>
              <w:start w:w="80" w:type="dxa"/>
              <w:bottom w:w="55" w:type="dxa"/>
              <w:end w:w="80" w:type="dxa"/>
            </w:tcMar>
            <w:vAlign w:val="top"/>
          </w:tcPr>
          <w:p>
            <w:r>
              <w:rPr>
                <w:sz w:val="17"/>
              </w:rPr>
              <w:t>Fewer infeasible assignments, clearer scope and constraints</w:t>
            </w:r>
          </w:p>
        </w:tc>
        <w:tc>
          <w:tcPr>
            <w:tcW w:type="dxa" w:w="3389"/>
            <w:shd w:fill="F8FAFB"/>
            <w:tcMar>
              <w:top w:w="55" w:type="dxa"/>
              <w:start w:w="80" w:type="dxa"/>
              <w:bottom w:w="55" w:type="dxa"/>
              <w:end w:w="80" w:type="dxa"/>
            </w:tcMar>
            <w:vAlign w:val="top"/>
          </w:tcPr>
          <w:p>
            <w:r>
              <w:rPr>
                <w:sz w:val="17"/>
              </w:rPr>
              <w:t>Offer acceptance/decline reasons, time to accepted offer</w:t>
            </w:r>
          </w:p>
        </w:tc>
      </w:tr>
      <w:tr>
        <w:tc>
          <w:tcPr>
            <w:tcW w:type="dxa" w:w="3389"/>
            <w:tcMar>
              <w:top w:w="55" w:type="dxa"/>
              <w:start w:w="80" w:type="dxa"/>
              <w:bottom w:w="55" w:type="dxa"/>
              <w:end w:w="80" w:type="dxa"/>
            </w:tcMar>
            <w:vAlign w:val="top"/>
          </w:tcPr>
          <w:p>
            <w:r>
              <w:rPr>
                <w:sz w:val="17"/>
              </w:rPr>
              <w:t>Citizen/community</w:t>
            </w:r>
          </w:p>
        </w:tc>
        <w:tc>
          <w:tcPr>
            <w:tcW w:type="dxa" w:w="3389"/>
            <w:tcMar>
              <w:top w:w="55" w:type="dxa"/>
              <w:start w:w="80" w:type="dxa"/>
              <w:bottom w:w="55" w:type="dxa"/>
              <w:end w:w="80" w:type="dxa"/>
            </w:tcMar>
            <w:vAlign w:val="top"/>
          </w:tcPr>
          <w:p>
            <w:r>
              <w:rPr>
                <w:sz w:val="17"/>
              </w:rPr>
              <w:t>Clear disposition and status; service route need not wait for research</w:t>
            </w:r>
          </w:p>
        </w:tc>
        <w:tc>
          <w:tcPr>
            <w:tcW w:type="dxa" w:w="3389"/>
            <w:tcMar>
              <w:top w:w="55" w:type="dxa"/>
              <w:start w:w="80" w:type="dxa"/>
              <w:bottom w:w="55" w:type="dxa"/>
              <w:end w:w="80" w:type="dxa"/>
            </w:tcMar>
            <w:vAlign w:val="top"/>
          </w:tcPr>
          <w:p>
            <w:r>
              <w:rPr>
                <w:sz w:val="17"/>
              </w:rPr>
              <w:t>Comprehension/usability testing; status resolution</w:t>
            </w:r>
          </w:p>
        </w:tc>
      </w:tr>
      <w:tr>
        <w:tc>
          <w:tcPr>
            <w:tcW w:type="dxa" w:w="3389"/>
            <w:shd w:fill="F8FAFB"/>
            <w:tcMar>
              <w:top w:w="55" w:type="dxa"/>
              <w:start w:w="80" w:type="dxa"/>
              <w:bottom w:w="55" w:type="dxa"/>
              <w:end w:w="80" w:type="dxa"/>
            </w:tcMar>
            <w:vAlign w:val="top"/>
          </w:tcPr>
          <w:p>
            <w:r>
              <w:rPr>
                <w:sz w:val="17"/>
              </w:rPr>
              <w:t>Partner/lab</w:t>
            </w:r>
          </w:p>
        </w:tc>
        <w:tc>
          <w:tcPr>
            <w:tcW w:type="dxa" w:w="3389"/>
            <w:shd w:fill="F8FAFB"/>
            <w:tcMar>
              <w:top w:w="55" w:type="dxa"/>
              <w:start w:w="80" w:type="dxa"/>
              <w:bottom w:w="55" w:type="dxa"/>
              <w:end w:w="80" w:type="dxa"/>
            </w:tcMar>
            <w:vAlign w:val="top"/>
          </w:tcPr>
          <w:p>
            <w:r>
              <w:rPr>
                <w:sz w:val="17"/>
              </w:rPr>
              <w:t>Specific resource commitment and expiry</w:t>
            </w:r>
          </w:p>
        </w:tc>
        <w:tc>
          <w:tcPr>
            <w:tcW w:type="dxa" w:w="3389"/>
            <w:shd w:fill="F8FAFB"/>
            <w:tcMar>
              <w:top w:w="55" w:type="dxa"/>
              <w:start w:w="80" w:type="dxa"/>
              <w:bottom w:w="55" w:type="dxa"/>
              <w:end w:w="80" w:type="dxa"/>
            </w:tcMar>
            <w:vAlign w:val="top"/>
          </w:tcPr>
          <w:p>
            <w:r>
              <w:rPr>
                <w:sz w:val="17"/>
              </w:rPr>
              <w:t>Accepted offers, conflicts, withdrawals</w:t>
            </w:r>
          </w:p>
        </w:tc>
      </w:tr>
      <w:tr>
        <w:tc>
          <w:tcPr>
            <w:tcW w:type="dxa" w:w="3389"/>
            <w:tcMar>
              <w:top w:w="55" w:type="dxa"/>
              <w:start w:w="80" w:type="dxa"/>
              <w:bottom w:w="55" w:type="dxa"/>
              <w:end w:w="80" w:type="dxa"/>
            </w:tcMar>
            <w:vAlign w:val="top"/>
          </w:tcPr>
          <w:p>
            <w:r>
              <w:rPr>
                <w:sz w:val="17"/>
              </w:rPr>
              <w:t>Evaluator</w:t>
            </w:r>
          </w:p>
        </w:tc>
        <w:tc>
          <w:tcPr>
            <w:tcW w:type="dxa" w:w="3389"/>
            <w:tcMar>
              <w:top w:w="55" w:type="dxa"/>
              <w:start w:w="80" w:type="dxa"/>
              <w:bottom w:w="55" w:type="dxa"/>
              <w:end w:w="80" w:type="dxa"/>
            </w:tcMar>
            <w:vAlign w:val="top"/>
          </w:tcPr>
          <w:p>
            <w:r>
              <w:rPr>
                <w:sz w:val="17"/>
              </w:rPr>
              <w:t>Better evidence quality and honest outcome states</w:t>
            </w:r>
          </w:p>
        </w:tc>
        <w:tc>
          <w:tcPr>
            <w:tcW w:type="dxa" w:w="3389"/>
            <w:tcMar>
              <w:top w:w="55" w:type="dxa"/>
              <w:start w:w="80" w:type="dxa"/>
              <w:bottom w:w="55" w:type="dxa"/>
              <w:end w:w="80" w:type="dxa"/>
            </w:tcMar>
            <w:vAlign w:val="top"/>
          </w:tcPr>
          <w:p>
            <w:r>
              <w:rPr>
                <w:sz w:val="17"/>
              </w:rPr>
              <w:t>Critical-defect recall, unsupported success-claim rate</w:t>
            </w:r>
          </w:p>
        </w:tc>
      </w:tr>
      <w:tr>
        <w:tc>
          <w:tcPr>
            <w:tcW w:type="dxa" w:w="3389"/>
            <w:shd w:fill="F8FAFB"/>
            <w:tcMar>
              <w:top w:w="55" w:type="dxa"/>
              <w:start w:w="80" w:type="dxa"/>
              <w:bottom w:w="55" w:type="dxa"/>
              <w:end w:w="80" w:type="dxa"/>
            </w:tcMar>
            <w:vAlign w:val="top"/>
          </w:tcPr>
          <w:p>
            <w:r>
              <w:rPr>
                <w:sz w:val="17"/>
              </w:rPr>
              <w:t>State</w:t>
            </w:r>
          </w:p>
        </w:tc>
        <w:tc>
          <w:tcPr>
            <w:tcW w:type="dxa" w:w="3389"/>
            <w:shd w:fill="F8FAFB"/>
            <w:tcMar>
              <w:top w:w="55" w:type="dxa"/>
              <w:start w:w="80" w:type="dxa"/>
              <w:bottom w:w="55" w:type="dxa"/>
              <w:end w:w="80" w:type="dxa"/>
            </w:tcMar>
            <w:vAlign w:val="top"/>
          </w:tcPr>
          <w:p>
            <w:r>
              <w:rPr>
                <w:sz w:val="17"/>
              </w:rPr>
              <w:t>More meaningful dashboard of readiness, blockers and outcomes</w:t>
            </w:r>
          </w:p>
        </w:tc>
        <w:tc>
          <w:tcPr>
            <w:tcW w:type="dxa" w:w="3389"/>
            <w:shd w:fill="F8FAFB"/>
            <w:tcMar>
              <w:top w:w="55" w:type="dxa"/>
              <w:start w:w="80" w:type="dxa"/>
              <w:bottom w:w="55" w:type="dxa"/>
              <w:end w:w="80" w:type="dxa"/>
            </w:tcMar>
            <w:vAlign w:val="top"/>
          </w:tcPr>
          <w:p>
            <w:r>
              <w:rPr>
                <w:sz w:val="17"/>
              </w:rPr>
              <w:t>Validated counts and evidence maturity, not vanity metrics</w:t>
            </w:r>
          </w:p>
        </w:tc>
      </w:tr>
    </w:tbl>
    <w:p>
      <w:pPr>
        <w:pStyle w:val="Heading1"/>
      </w:pPr>
      <w:r>
        <w:t>17. Competitive Positioning</w:t>
      </w:r>
    </w:p>
    <w:p>
      <w:r>
        <w:t>We do not claim worldwide originality. We claim a PS-aligned, locally testable operating improvement that must earn its value through comparative evidence.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What competitor/system is strong at</w:t>
            </w:r>
          </w:p>
        </w:tc>
        <w:tc>
          <w:tcPr>
            <w:tcW w:type="dxa" w:w="3389"/>
            <w:shd w:fill="17324D"/>
            <w:vAlign w:val="center"/>
            <w:tcMar>
              <w:top w:w="70" w:type="dxa"/>
              <w:start w:w="80" w:type="dxa"/>
              <w:bottom w:w="70" w:type="dxa"/>
              <w:end w:w="80" w:type="dxa"/>
            </w:tcMar>
          </w:tcPr>
          <w:p>
            <w:r>
              <w:rPr>
                <w:b/>
                <w:color w:val="FFFFFF"/>
                <w:sz w:val="18"/>
              </w:rPr>
              <w:t>What we learn/use</w:t>
            </w:r>
          </w:p>
        </w:tc>
        <w:tc>
          <w:tcPr>
            <w:tcW w:type="dxa" w:w="3389"/>
            <w:shd w:fill="17324D"/>
            <w:vAlign w:val="center"/>
            <w:tcMar>
              <w:top w:w="70" w:type="dxa"/>
              <w:start w:w="80" w:type="dxa"/>
              <w:bottom w:w="70" w:type="dxa"/>
              <w:end w:w="80" w:type="dxa"/>
            </w:tcMar>
          </w:tcPr>
          <w:p>
            <w:r>
              <w:rPr>
                <w:b/>
                <w:color w:val="FFFFFF"/>
                <w:sz w:val="18"/>
              </w:rPr>
              <w:t>What we test beyond it</w:t>
            </w:r>
          </w:p>
        </w:tc>
      </w:tr>
      <w:tr>
        <w:tc>
          <w:tcPr>
            <w:tcW w:type="dxa" w:w="3389"/>
            <w:tcMar>
              <w:top w:w="55" w:type="dxa"/>
              <w:start w:w="80" w:type="dxa"/>
              <w:bottom w:w="55" w:type="dxa"/>
              <w:end w:w="80" w:type="dxa"/>
            </w:tcMar>
            <w:vAlign w:val="top"/>
          </w:tcPr>
          <w:p>
            <w:r>
              <w:rPr>
                <w:sz w:val="17"/>
              </w:rPr>
              <w:t>CPGRAMS: grievance/service workflow</w:t>
            </w:r>
          </w:p>
        </w:tc>
        <w:tc>
          <w:tcPr>
            <w:tcW w:type="dxa" w:w="3389"/>
            <w:tcMar>
              <w:top w:w="55" w:type="dxa"/>
              <w:start w:w="80" w:type="dxa"/>
              <w:bottom w:w="55" w:type="dxa"/>
              <w:end w:w="80" w:type="dxa"/>
            </w:tcMar>
            <w:vAlign w:val="top"/>
          </w:tcPr>
          <w:p>
            <w:r>
              <w:rPr>
                <w:sz w:val="17"/>
              </w:rPr>
              <w:t>Intake, acknowledgement, routing discipline</w:t>
            </w:r>
          </w:p>
        </w:tc>
        <w:tc>
          <w:tcPr>
            <w:tcW w:type="dxa" w:w="3389"/>
            <w:tcMar>
              <w:top w:w="55" w:type="dxa"/>
              <w:start w:w="80" w:type="dxa"/>
              <w:bottom w:w="55" w:type="dxa"/>
              <w:end w:w="80" w:type="dxa"/>
            </w:tcMar>
            <w:vAlign w:val="top"/>
          </w:tcPr>
          <w:p>
            <w:r>
              <w:rPr>
                <w:sz w:val="17"/>
              </w:rPr>
              <w:t>Innovation qualification without interrupting service route</w:t>
            </w:r>
          </w:p>
        </w:tc>
      </w:tr>
      <w:tr>
        <w:tc>
          <w:tcPr>
            <w:tcW w:type="dxa" w:w="3389"/>
            <w:shd w:fill="F8FAFB"/>
            <w:tcMar>
              <w:top w:w="55" w:type="dxa"/>
              <w:start w:w="80" w:type="dxa"/>
              <w:bottom w:w="55" w:type="dxa"/>
              <w:end w:w="80" w:type="dxa"/>
            </w:tcMar>
            <w:vAlign w:val="top"/>
          </w:tcPr>
          <w:p>
            <w:r>
              <w:rPr>
                <w:sz w:val="17"/>
              </w:rPr>
              <w:t>MyGov: participation</w:t>
            </w:r>
          </w:p>
        </w:tc>
        <w:tc>
          <w:tcPr>
            <w:tcW w:type="dxa" w:w="3389"/>
            <w:shd w:fill="F8FAFB"/>
            <w:tcMar>
              <w:top w:w="55" w:type="dxa"/>
              <w:start w:w="80" w:type="dxa"/>
              <w:bottom w:w="55" w:type="dxa"/>
              <w:end w:w="80" w:type="dxa"/>
            </w:tcMar>
            <w:vAlign w:val="top"/>
          </w:tcPr>
          <w:p>
            <w:r>
              <w:rPr>
                <w:sz w:val="17"/>
              </w:rPr>
              <w:t>Citizen/community engagement</w:t>
            </w:r>
          </w:p>
        </w:tc>
        <w:tc>
          <w:tcPr>
            <w:tcW w:type="dxa" w:w="3389"/>
            <w:shd w:fill="F8FAFB"/>
            <w:tcMar>
              <w:top w:w="55" w:type="dxa"/>
              <w:start w:w="80" w:type="dxa"/>
              <w:bottom w:w="55" w:type="dxa"/>
              <w:end w:w="80" w:type="dxa"/>
            </w:tcMar>
            <w:vAlign w:val="top"/>
          </w:tcPr>
          <w:p>
            <w:r>
              <w:rPr>
                <w:sz w:val="17"/>
              </w:rPr>
              <w:t>Conversion of selected problems into accountable pilot work</w:t>
            </w:r>
          </w:p>
        </w:tc>
      </w:tr>
      <w:tr>
        <w:tc>
          <w:tcPr>
            <w:tcW w:type="dxa" w:w="3389"/>
            <w:tcMar>
              <w:top w:w="55" w:type="dxa"/>
              <w:start w:w="80" w:type="dxa"/>
              <w:bottom w:w="55" w:type="dxa"/>
              <w:end w:w="80" w:type="dxa"/>
            </w:tcMar>
            <w:vAlign w:val="top"/>
          </w:tcPr>
          <w:p>
            <w:r>
              <w:rPr>
                <w:sz w:val="17"/>
              </w:rPr>
              <w:t>OLOI/UBA/RuTAG: local problem → HEI/PoC</w:t>
            </w:r>
          </w:p>
        </w:tc>
        <w:tc>
          <w:tcPr>
            <w:tcW w:type="dxa" w:w="3389"/>
            <w:tcMar>
              <w:top w:w="55" w:type="dxa"/>
              <w:start w:w="80" w:type="dxa"/>
              <w:bottom w:w="55" w:type="dxa"/>
              <w:end w:w="80" w:type="dxa"/>
            </w:tcMar>
            <w:vAlign w:val="top"/>
          </w:tcPr>
          <w:p>
            <w:r>
              <w:rPr>
                <w:sz w:val="17"/>
              </w:rPr>
              <w:t>Mediation, curation, field collaboration</w:t>
            </w:r>
          </w:p>
        </w:tc>
        <w:tc>
          <w:tcPr>
            <w:tcW w:type="dxa" w:w="3389"/>
            <w:tcMar>
              <w:top w:w="55" w:type="dxa"/>
              <w:start w:w="80" w:type="dxa"/>
              <w:bottom w:w="55" w:type="dxa"/>
              <w:end w:w="80" w:type="dxa"/>
            </w:tcMar>
            <w:vAlign w:val="top"/>
          </w:tcPr>
          <w:p>
            <w:r>
              <w:rPr>
                <w:sz w:val="17"/>
              </w:rPr>
              <w:t>Explicit readiness/acceptance/dependency integrity</w:t>
            </w:r>
          </w:p>
        </w:tc>
      </w:tr>
      <w:tr>
        <w:tc>
          <w:tcPr>
            <w:tcW w:type="dxa" w:w="3389"/>
            <w:shd w:fill="F8FAFB"/>
            <w:tcMar>
              <w:top w:w="55" w:type="dxa"/>
              <w:start w:w="80" w:type="dxa"/>
              <w:bottom w:w="55" w:type="dxa"/>
              <w:end w:w="80" w:type="dxa"/>
            </w:tcMar>
            <w:vAlign w:val="top"/>
          </w:tcPr>
          <w:p>
            <w:r>
              <w:rPr>
                <w:sz w:val="17"/>
              </w:rPr>
              <w:t>I-STEM: resource availability/approval</w:t>
            </w:r>
          </w:p>
        </w:tc>
        <w:tc>
          <w:tcPr>
            <w:tcW w:type="dxa" w:w="3389"/>
            <w:shd w:fill="F8FAFB"/>
            <w:tcMar>
              <w:top w:w="55" w:type="dxa"/>
              <w:start w:w="80" w:type="dxa"/>
              <w:bottom w:w="55" w:type="dxa"/>
              <w:end w:w="80" w:type="dxa"/>
            </w:tcMar>
            <w:vAlign w:val="top"/>
          </w:tcPr>
          <w:p>
            <w:r>
              <w:rPr>
                <w:sz w:val="17"/>
              </w:rPr>
              <w:t>Availability is separate from discovery</w:t>
            </w:r>
          </w:p>
        </w:tc>
        <w:tc>
          <w:tcPr>
            <w:tcW w:type="dxa" w:w="3389"/>
            <w:shd w:fill="F8FAFB"/>
            <w:tcMar>
              <w:top w:w="55" w:type="dxa"/>
              <w:start w:w="80" w:type="dxa"/>
              <w:bottom w:w="55" w:type="dxa"/>
              <w:end w:w="80" w:type="dxa"/>
            </w:tcMar>
            <w:vAlign w:val="top"/>
          </w:tcPr>
          <w:p>
            <w:r>
              <w:rPr>
                <w:sz w:val="17"/>
              </w:rPr>
              <w:t>Project-specific commitments and expiry</w:t>
            </w:r>
          </w:p>
        </w:tc>
      </w:tr>
      <w:tr>
        <w:tc>
          <w:tcPr>
            <w:tcW w:type="dxa" w:w="3389"/>
            <w:tcMar>
              <w:top w:w="55" w:type="dxa"/>
              <w:start w:w="80" w:type="dxa"/>
              <w:bottom w:w="55" w:type="dxa"/>
              <w:end w:w="80" w:type="dxa"/>
            </w:tcMar>
            <w:vAlign w:val="top"/>
          </w:tcPr>
          <w:p>
            <w:r>
              <w:rPr>
                <w:sz w:val="17"/>
              </w:rPr>
              <w:t>Manthan: demand → research/industry collaboration</w:t>
            </w:r>
          </w:p>
        </w:tc>
        <w:tc>
          <w:tcPr>
            <w:tcW w:type="dxa" w:w="3389"/>
            <w:tcMar>
              <w:top w:w="55" w:type="dxa"/>
              <w:start w:w="80" w:type="dxa"/>
              <w:bottom w:w="55" w:type="dxa"/>
              <w:end w:w="80" w:type="dxa"/>
            </w:tcMar>
            <w:vAlign w:val="top"/>
          </w:tcPr>
          <w:p>
            <w:r>
              <w:rPr>
                <w:sz w:val="17"/>
              </w:rPr>
              <w:t>Structured opportunity and partner ecosystem</w:t>
            </w:r>
          </w:p>
        </w:tc>
        <w:tc>
          <w:tcPr>
            <w:tcW w:type="dxa" w:w="3389"/>
            <w:tcMar>
              <w:top w:w="55" w:type="dxa"/>
              <w:start w:w="80" w:type="dxa"/>
              <w:bottom w:w="55" w:type="dxa"/>
              <w:end w:w="80" w:type="dxa"/>
            </w:tcMar>
            <w:vAlign w:val="top"/>
          </w:tcPr>
          <w:p>
            <w:r>
              <w:rPr>
                <w:sz w:val="17"/>
              </w:rPr>
              <w:t>Local challenge qualification + accepted pilot readiness</w:t>
            </w:r>
          </w:p>
        </w:tc>
      </w:tr>
      <w:tr>
        <w:tc>
          <w:tcPr>
            <w:tcW w:type="dxa" w:w="3389"/>
            <w:shd w:fill="F8FAFB"/>
            <w:tcMar>
              <w:top w:w="55" w:type="dxa"/>
              <w:start w:w="80" w:type="dxa"/>
              <w:bottom w:w="55" w:type="dxa"/>
              <w:end w:w="80" w:type="dxa"/>
            </w:tcMar>
            <w:vAlign w:val="top"/>
          </w:tcPr>
          <w:p>
            <w:r>
              <w:rPr>
                <w:sz w:val="17"/>
              </w:rPr>
              <w:t>Consilium / stage-gate tools</w:t>
            </w:r>
          </w:p>
        </w:tc>
        <w:tc>
          <w:tcPr>
            <w:tcW w:type="dxa" w:w="3389"/>
            <w:shd w:fill="F8FAFB"/>
            <w:tcMar>
              <w:top w:w="55" w:type="dxa"/>
              <w:start w:w="80" w:type="dxa"/>
              <w:bottom w:w="55" w:type="dxa"/>
              <w:end w:w="80" w:type="dxa"/>
            </w:tcMar>
            <w:vAlign w:val="top"/>
          </w:tcPr>
          <w:p>
            <w:r>
              <w:rPr>
                <w:sz w:val="17"/>
              </w:rPr>
              <w:t>Evidence/readiness prior art</w:t>
            </w:r>
          </w:p>
        </w:tc>
        <w:tc>
          <w:tcPr>
            <w:tcW w:type="dxa" w:w="3389"/>
            <w:shd w:fill="F8FAFB"/>
            <w:tcMar>
              <w:top w:w="55" w:type="dxa"/>
              <w:start w:w="80" w:type="dxa"/>
              <w:bottom w:w="55" w:type="dxa"/>
              <w:end w:w="80" w:type="dxa"/>
            </w:tcMar>
            <w:vAlign w:val="top"/>
          </w:tcPr>
          <w:p>
            <w:r>
              <w:rPr>
                <w:sz w:val="17"/>
              </w:rPr>
              <w:t>Measured benefit in this exact SIH26043 workflow vs configured baseline</w:t>
            </w:r>
          </w:p>
        </w:tc>
      </w:tr>
    </w:tbl>
    <w:p>
      <w:pPr>
        <w:pStyle w:val="Heading1"/>
      </w:pPr>
      <w:r>
        <w:t>18. TRL3 Proof Plan</w:t>
      </w:r>
    </w:p>
    <w:p>
      <w:r>
        <w:t>The product is not TRL3 yet. We earn TRL3 by experimentally proving critical mechanisms.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PoC</w:t>
            </w:r>
          </w:p>
        </w:tc>
        <w:tc>
          <w:tcPr>
            <w:tcW w:type="dxa" w:w="3389"/>
            <w:shd w:fill="17324D"/>
            <w:vAlign w:val="center"/>
            <w:tcMar>
              <w:top w:w="70" w:type="dxa"/>
              <w:start w:w="80" w:type="dxa"/>
              <w:bottom w:w="70" w:type="dxa"/>
              <w:end w:w="80" w:type="dxa"/>
            </w:tcMar>
          </w:tcPr>
          <w:p>
            <w:r>
              <w:rPr>
                <w:b/>
                <w:color w:val="FFFFFF"/>
                <w:sz w:val="18"/>
              </w:rPr>
              <w:t>Question</w:t>
            </w:r>
          </w:p>
        </w:tc>
        <w:tc>
          <w:tcPr>
            <w:tcW w:type="dxa" w:w="3389"/>
            <w:shd w:fill="17324D"/>
            <w:vAlign w:val="center"/>
            <w:tcMar>
              <w:top w:w="70" w:type="dxa"/>
              <w:start w:w="80" w:type="dxa"/>
              <w:bottom w:w="70" w:type="dxa"/>
              <w:end w:w="80" w:type="dxa"/>
            </w:tcMar>
          </w:tcPr>
          <w:p>
            <w:r>
              <w:rPr>
                <w:b/>
                <w:color w:val="FFFFFF"/>
                <w:sz w:val="18"/>
              </w:rPr>
              <w:t>Core metric / target direction</w:t>
            </w:r>
          </w:p>
        </w:tc>
      </w:tr>
      <w:tr>
        <w:tc>
          <w:tcPr>
            <w:tcW w:type="dxa" w:w="3389"/>
            <w:tcMar>
              <w:top w:w="55" w:type="dxa"/>
              <w:start w:w="80" w:type="dxa"/>
              <w:bottom w:w="55" w:type="dxa"/>
              <w:end w:w="80" w:type="dxa"/>
            </w:tcMar>
            <w:vAlign w:val="top"/>
          </w:tcPr>
          <w:p>
            <w:r>
              <w:rPr>
                <w:sz w:val="17"/>
              </w:rPr>
              <w:t>P1 — Qualification + Readiness Diagnosis</w:t>
            </w:r>
          </w:p>
        </w:tc>
        <w:tc>
          <w:tcPr>
            <w:tcW w:type="dxa" w:w="3389"/>
            <w:tcMar>
              <w:top w:w="55" w:type="dxa"/>
              <w:start w:w="80" w:type="dxa"/>
              <w:bottom w:w="55" w:type="dxa"/>
              <w:end w:w="80" w:type="dxa"/>
            </w:tcMar>
            <w:vAlign w:val="top"/>
          </w:tcPr>
          <w:p>
            <w:r>
              <w:rPr>
                <w:sz w:val="17"/>
              </w:rPr>
              <w:t>Does the system detect material missing prerequisites better/faster than a competent configured workflow?</w:t>
            </w:r>
          </w:p>
        </w:tc>
        <w:tc>
          <w:tcPr>
            <w:tcW w:type="dxa" w:w="3389"/>
            <w:tcMar>
              <w:top w:w="55" w:type="dxa"/>
              <w:start w:w="80" w:type="dxa"/>
              <w:bottom w:w="55" w:type="dxa"/>
              <w:end w:w="80" w:type="dxa"/>
            </w:tcMar>
            <w:vAlign w:val="top"/>
          </w:tcPr>
          <w:p>
            <w:r>
              <w:rPr>
                <w:sz w:val="17"/>
              </w:rPr>
              <w:t>Critical-gap recall, false-ready rate, reviewer time</w:t>
            </w:r>
          </w:p>
        </w:tc>
      </w:tr>
      <w:tr>
        <w:tc>
          <w:tcPr>
            <w:tcW w:type="dxa" w:w="3389"/>
            <w:shd w:fill="F8FAFB"/>
            <w:tcMar>
              <w:top w:w="55" w:type="dxa"/>
              <w:start w:w="80" w:type="dxa"/>
              <w:bottom w:w="55" w:type="dxa"/>
              <w:end w:w="80" w:type="dxa"/>
            </w:tcMar>
            <w:vAlign w:val="top"/>
          </w:tcPr>
          <w:p>
            <w:r>
              <w:rPr>
                <w:sz w:val="17"/>
              </w:rPr>
              <w:t>P2 — Commitment &amp; Dependency Integrity</w:t>
            </w:r>
          </w:p>
        </w:tc>
        <w:tc>
          <w:tcPr>
            <w:tcW w:type="dxa" w:w="3389"/>
            <w:shd w:fill="F8FAFB"/>
            <w:tcMar>
              <w:top w:w="55" w:type="dxa"/>
              <w:start w:w="80" w:type="dxa"/>
              <w:bottom w:w="55" w:type="dxa"/>
              <w:end w:w="80" w:type="dxa"/>
            </w:tcMar>
            <w:vAlign w:val="top"/>
          </w:tcPr>
          <w:p>
            <w:r>
              <w:rPr>
                <w:sz w:val="17"/>
              </w:rPr>
              <w:t>Does withdrawal/expiry correctly reopen only affected decisions?</w:t>
            </w:r>
          </w:p>
        </w:tc>
        <w:tc>
          <w:tcPr>
            <w:tcW w:type="dxa" w:w="3389"/>
            <w:shd w:fill="F8FAFB"/>
            <w:tcMar>
              <w:top w:w="55" w:type="dxa"/>
              <w:start w:w="80" w:type="dxa"/>
              <w:bottom w:w="55" w:type="dxa"/>
              <w:end w:w="80" w:type="dxa"/>
            </w:tcMar>
            <w:vAlign w:val="top"/>
          </w:tcPr>
          <w:p>
            <w:r>
              <w:rPr>
                <w:sz w:val="17"/>
              </w:rPr>
              <w:t>Invalidation recall, precision, zero double-booking/unauthorized transitions</w:t>
            </w:r>
          </w:p>
        </w:tc>
      </w:tr>
      <w:tr>
        <w:tc>
          <w:tcPr>
            <w:tcW w:type="dxa" w:w="3389"/>
            <w:tcMar>
              <w:top w:w="55" w:type="dxa"/>
              <w:start w:w="80" w:type="dxa"/>
              <w:bottom w:w="55" w:type="dxa"/>
              <w:end w:w="80" w:type="dxa"/>
            </w:tcMar>
            <w:vAlign w:val="top"/>
          </w:tcPr>
          <w:p>
            <w:r>
              <w:rPr>
                <w:sz w:val="17"/>
              </w:rPr>
              <w:t>P3 — Pilot Evidence Review</w:t>
            </w:r>
          </w:p>
        </w:tc>
        <w:tc>
          <w:tcPr>
            <w:tcW w:type="dxa" w:w="3389"/>
            <w:tcMar>
              <w:top w:w="55" w:type="dxa"/>
              <w:start w:w="80" w:type="dxa"/>
              <w:bottom w:w="55" w:type="dxa"/>
              <w:end w:w="80" w:type="dxa"/>
            </w:tcMar>
            <w:vAlign w:val="top"/>
          </w:tcPr>
          <w:p>
            <w:r>
              <w:rPr>
                <w:sz w:val="17"/>
              </w:rPr>
              <w:t>Does the workflow catch unmeasurable plans and unsupported success claims?</w:t>
            </w:r>
          </w:p>
        </w:tc>
        <w:tc>
          <w:tcPr>
            <w:tcW w:type="dxa" w:w="3389"/>
            <w:tcMar>
              <w:top w:w="55" w:type="dxa"/>
              <w:start w:w="80" w:type="dxa"/>
              <w:bottom w:w="55" w:type="dxa"/>
              <w:end w:w="80" w:type="dxa"/>
            </w:tcMar>
            <w:vAlign w:val="top"/>
          </w:tcPr>
          <w:p>
            <w:r>
              <w:rPr>
                <w:sz w:val="17"/>
              </w:rPr>
              <w:t>Critical-defect recall, false flags, reviewer time, provenance</w:t>
            </w:r>
          </w:p>
        </w:tc>
      </w:tr>
    </w:tbl>
    <w:p>
      <w:pPr>
        <w:pStyle w:val="SmallNote"/>
      </w:pPr>
      <w:r>
        <w:t>Exact numerical thresholds in the Astra research dossier are proposed acceptance criteria, not achieved results. They must be preregistered and reported honestly.</w:t>
      </w:r>
    </w:p>
    <w:p>
      <w:pPr>
        <w:pStyle w:val="Heading1"/>
      </w:pPr>
      <w:r>
        <w:t>19. Final SIH MVP — Screen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w:t>
            </w:r>
          </w:p>
        </w:tc>
        <w:tc>
          <w:tcPr>
            <w:tcW w:type="dxa" w:w="3389"/>
            <w:shd w:fill="17324D"/>
            <w:vAlign w:val="center"/>
            <w:tcMar>
              <w:top w:w="70" w:type="dxa"/>
              <w:start w:w="80" w:type="dxa"/>
              <w:bottom w:w="70" w:type="dxa"/>
              <w:end w:w="80" w:type="dxa"/>
            </w:tcMar>
          </w:tcPr>
          <w:p>
            <w:r>
              <w:rPr>
                <w:b/>
                <w:color w:val="FFFFFF"/>
                <w:sz w:val="18"/>
              </w:rPr>
              <w:t>Screen</w:t>
            </w:r>
          </w:p>
        </w:tc>
        <w:tc>
          <w:tcPr>
            <w:tcW w:type="dxa" w:w="3389"/>
            <w:shd w:fill="17324D"/>
            <w:vAlign w:val="center"/>
            <w:tcMar>
              <w:top w:w="70" w:type="dxa"/>
              <w:start w:w="80" w:type="dxa"/>
              <w:bottom w:w="70" w:type="dxa"/>
              <w:end w:w="80" w:type="dxa"/>
            </w:tcMar>
          </w:tcPr>
          <w:p>
            <w:r>
              <w:rPr>
                <w:b/>
                <w:color w:val="FFFFFF"/>
                <w:sz w:val="18"/>
              </w:rPr>
              <w:t>Purpose</w:t>
            </w:r>
          </w:p>
        </w:tc>
      </w:tr>
      <w:tr>
        <w:tc>
          <w:tcPr>
            <w:tcW w:type="dxa" w:w="3389"/>
            <w:tcMar>
              <w:top w:w="55" w:type="dxa"/>
              <w:start w:w="80" w:type="dxa"/>
              <w:bottom w:w="55" w:type="dxa"/>
              <w:end w:w="80" w:type="dxa"/>
            </w:tcMar>
            <w:vAlign w:val="top"/>
          </w:tcPr>
          <w:p>
            <w:r>
              <w:rPr>
                <w:sz w:val="17"/>
              </w:rPr>
              <w:t>1</w:t>
            </w:r>
          </w:p>
        </w:tc>
        <w:tc>
          <w:tcPr>
            <w:tcW w:type="dxa" w:w="3389"/>
            <w:tcMar>
              <w:top w:w="55" w:type="dxa"/>
              <w:start w:w="80" w:type="dxa"/>
              <w:bottom w:w="55" w:type="dxa"/>
              <w:end w:w="80" w:type="dxa"/>
            </w:tcMar>
            <w:vAlign w:val="top"/>
          </w:tcPr>
          <w:p>
            <w:r>
              <w:rPr>
                <w:sz w:val="17"/>
              </w:rPr>
              <w:t>Challenge Submission</w:t>
            </w:r>
          </w:p>
        </w:tc>
        <w:tc>
          <w:tcPr>
            <w:tcW w:type="dxa" w:w="3389"/>
            <w:tcMar>
              <w:top w:w="55" w:type="dxa"/>
              <w:start w:w="80" w:type="dxa"/>
              <w:bottom w:w="55" w:type="dxa"/>
              <w:end w:w="80" w:type="dxa"/>
            </w:tcMar>
            <w:vAlign w:val="top"/>
          </w:tcPr>
          <w:p>
            <w:r>
              <w:rPr>
                <w:sz w:val="17"/>
              </w:rPr>
              <w:t>Citizen/community/PRI/ULB input + evidence</w:t>
            </w:r>
          </w:p>
        </w:tc>
      </w:tr>
      <w:tr>
        <w:tc>
          <w:tcPr>
            <w:tcW w:type="dxa" w:w="3389"/>
            <w:shd w:fill="F8FAFB"/>
            <w:tcMar>
              <w:top w:w="55" w:type="dxa"/>
              <w:start w:w="80" w:type="dxa"/>
              <w:bottom w:w="55" w:type="dxa"/>
              <w:end w:w="80" w:type="dxa"/>
            </w:tcMar>
            <w:vAlign w:val="top"/>
          </w:tcPr>
          <w:p>
            <w:r>
              <w:rPr>
                <w:sz w:val="17"/>
              </w:rPr>
              <w:t>2</w:t>
            </w:r>
          </w:p>
        </w:tc>
        <w:tc>
          <w:tcPr>
            <w:tcW w:type="dxa" w:w="3389"/>
            <w:shd w:fill="F8FAFB"/>
            <w:tcMar>
              <w:top w:w="55" w:type="dxa"/>
              <w:start w:w="80" w:type="dxa"/>
              <w:bottom w:w="55" w:type="dxa"/>
              <w:end w:w="80" w:type="dxa"/>
            </w:tcMar>
            <w:vAlign w:val="top"/>
          </w:tcPr>
          <w:p>
            <w:r>
              <w:rPr>
                <w:sz w:val="17"/>
              </w:rPr>
              <w:t>Challenge Review</w:t>
            </w:r>
          </w:p>
        </w:tc>
        <w:tc>
          <w:tcPr>
            <w:tcW w:type="dxa" w:w="3389"/>
            <w:shd w:fill="F8FAFB"/>
            <w:tcMar>
              <w:top w:w="55" w:type="dxa"/>
              <w:start w:w="80" w:type="dxa"/>
              <w:bottom w:w="55" w:type="dxa"/>
              <w:end w:w="80" w:type="dxa"/>
            </w:tcMar>
            <w:vAlign w:val="top"/>
          </w:tcPr>
          <w:p>
            <w:r>
              <w:rPr>
                <w:sz w:val="17"/>
              </w:rPr>
              <w:t>AI summary, evidence gaps, related cases, route</w:t>
            </w:r>
          </w:p>
        </w:tc>
      </w:tr>
      <w:tr>
        <w:tc>
          <w:tcPr>
            <w:tcW w:type="dxa" w:w="3389"/>
            <w:tcMar>
              <w:top w:w="55" w:type="dxa"/>
              <w:start w:w="80" w:type="dxa"/>
              <w:bottom w:w="55" w:type="dxa"/>
              <w:end w:w="80" w:type="dxa"/>
            </w:tcMar>
            <w:vAlign w:val="top"/>
          </w:tcPr>
          <w:p>
            <w:r>
              <w:rPr>
                <w:sz w:val="17"/>
              </w:rPr>
              <w:t>3</w:t>
            </w:r>
          </w:p>
        </w:tc>
        <w:tc>
          <w:tcPr>
            <w:tcW w:type="dxa" w:w="3389"/>
            <w:tcMar>
              <w:top w:w="55" w:type="dxa"/>
              <w:start w:w="80" w:type="dxa"/>
              <w:bottom w:w="55" w:type="dxa"/>
              <w:end w:w="80" w:type="dxa"/>
            </w:tcMar>
            <w:vAlign w:val="top"/>
          </w:tcPr>
          <w:p>
            <w:r>
              <w:rPr>
                <w:sz w:val="17"/>
              </w:rPr>
              <w:t>Challenge Passport</w:t>
            </w:r>
          </w:p>
        </w:tc>
        <w:tc>
          <w:tcPr>
            <w:tcW w:type="dxa" w:w="3389"/>
            <w:tcMar>
              <w:top w:w="55" w:type="dxa"/>
              <w:start w:w="80" w:type="dxa"/>
              <w:bottom w:w="55" w:type="dxa"/>
              <w:end w:w="80" w:type="dxa"/>
            </w:tcMar>
            <w:vAlign w:val="top"/>
          </w:tcPr>
          <w:p>
            <w:r>
              <w:rPr>
                <w:sz w:val="17"/>
              </w:rPr>
              <w:t>Canonical lifecycle record</w:t>
            </w:r>
          </w:p>
        </w:tc>
      </w:tr>
      <w:tr>
        <w:tc>
          <w:tcPr>
            <w:tcW w:type="dxa" w:w="3389"/>
            <w:shd w:fill="F8FAFB"/>
            <w:tcMar>
              <w:top w:w="55" w:type="dxa"/>
              <w:start w:w="80" w:type="dxa"/>
              <w:bottom w:w="55" w:type="dxa"/>
              <w:end w:w="80" w:type="dxa"/>
            </w:tcMar>
            <w:vAlign w:val="top"/>
          </w:tcPr>
          <w:p>
            <w:r>
              <w:rPr>
                <w:sz w:val="17"/>
              </w:rPr>
              <w:t>4</w:t>
            </w:r>
          </w:p>
        </w:tc>
        <w:tc>
          <w:tcPr>
            <w:tcW w:type="dxa" w:w="3389"/>
            <w:shd w:fill="F8FAFB"/>
            <w:tcMar>
              <w:top w:w="55" w:type="dxa"/>
              <w:start w:w="80" w:type="dxa"/>
              <w:bottom w:w="55" w:type="dxa"/>
              <w:end w:w="80" w:type="dxa"/>
            </w:tcMar>
            <w:vAlign w:val="top"/>
          </w:tcPr>
          <w:p>
            <w:r>
              <w:rPr>
                <w:sz w:val="17"/>
              </w:rPr>
              <w:t>Qualification Workbench</w:t>
            </w:r>
          </w:p>
        </w:tc>
        <w:tc>
          <w:tcPr>
            <w:tcW w:type="dxa" w:w="3389"/>
            <w:shd w:fill="F8FAFB"/>
            <w:tcMar>
              <w:top w:w="55" w:type="dxa"/>
              <w:start w:w="80" w:type="dxa"/>
              <w:bottom w:w="55" w:type="dxa"/>
              <w:end w:w="80" w:type="dxa"/>
            </w:tcMar>
            <w:vAlign w:val="top"/>
          </w:tcPr>
          <w:p>
            <w:r>
              <w:rPr>
                <w:sz w:val="17"/>
              </w:rPr>
              <w:t>Service / Clarify / Research Review / Innovation Challenge</w:t>
            </w:r>
          </w:p>
        </w:tc>
      </w:tr>
      <w:tr>
        <w:tc>
          <w:tcPr>
            <w:tcW w:type="dxa" w:w="3389"/>
            <w:tcMar>
              <w:top w:w="55" w:type="dxa"/>
              <w:start w:w="80" w:type="dxa"/>
              <w:bottom w:w="55" w:type="dxa"/>
              <w:end w:w="80" w:type="dxa"/>
            </w:tcMar>
            <w:vAlign w:val="top"/>
          </w:tcPr>
          <w:p>
            <w:r>
              <w:rPr>
                <w:sz w:val="17"/>
              </w:rPr>
              <w:t>5</w:t>
            </w:r>
          </w:p>
        </w:tc>
        <w:tc>
          <w:tcPr>
            <w:tcW w:type="dxa" w:w="3389"/>
            <w:tcMar>
              <w:top w:w="55" w:type="dxa"/>
              <w:start w:w="80" w:type="dxa"/>
              <w:bottom w:w="55" w:type="dxa"/>
              <w:end w:w="80" w:type="dxa"/>
            </w:tcMar>
            <w:vAlign w:val="top"/>
          </w:tcPr>
          <w:p>
            <w:r>
              <w:rPr>
                <w:sz w:val="17"/>
              </w:rPr>
              <w:t>Capability &amp; Offer View</w:t>
            </w:r>
          </w:p>
        </w:tc>
        <w:tc>
          <w:tcPr>
            <w:tcW w:type="dxa" w:w="3389"/>
            <w:tcMar>
              <w:top w:w="55" w:type="dxa"/>
              <w:start w:w="80" w:type="dxa"/>
              <w:bottom w:w="55" w:type="dxa"/>
              <w:end w:w="80" w:type="dxa"/>
            </w:tcMar>
            <w:vAlign w:val="top"/>
          </w:tcPr>
          <w:p>
            <w:r>
              <w:rPr>
                <w:sz w:val="17"/>
              </w:rPr>
              <w:t>HEI shortlist, accept/decline/conditional offer</w:t>
            </w:r>
          </w:p>
        </w:tc>
      </w:tr>
      <w:tr>
        <w:tc>
          <w:tcPr>
            <w:tcW w:type="dxa" w:w="3389"/>
            <w:shd w:fill="F8FAFB"/>
            <w:tcMar>
              <w:top w:w="55" w:type="dxa"/>
              <w:start w:w="80" w:type="dxa"/>
              <w:bottom w:w="55" w:type="dxa"/>
              <w:end w:w="80" w:type="dxa"/>
            </w:tcMar>
            <w:vAlign w:val="top"/>
          </w:tcPr>
          <w:p>
            <w:r>
              <w:rPr>
                <w:sz w:val="17"/>
              </w:rPr>
              <w:t>6</w:t>
            </w:r>
          </w:p>
        </w:tc>
        <w:tc>
          <w:tcPr>
            <w:tcW w:type="dxa" w:w="3389"/>
            <w:shd w:fill="F8FAFB"/>
            <w:tcMar>
              <w:top w:w="55" w:type="dxa"/>
              <w:start w:w="80" w:type="dxa"/>
              <w:bottom w:w="55" w:type="dxa"/>
              <w:end w:w="80" w:type="dxa"/>
            </w:tcMar>
            <w:vAlign w:val="top"/>
          </w:tcPr>
          <w:p>
            <w:r>
              <w:rPr>
                <w:sz w:val="17"/>
              </w:rPr>
              <w:t>Pilot Readiness Workbench</w:t>
            </w:r>
          </w:p>
        </w:tc>
        <w:tc>
          <w:tcPr>
            <w:tcW w:type="dxa" w:w="3389"/>
            <w:shd w:fill="F8FAFB"/>
            <w:tcMar>
              <w:top w:w="55" w:type="dxa"/>
              <w:start w:w="80" w:type="dxa"/>
              <w:bottom w:w="55" w:type="dxa"/>
              <w:end w:w="80" w:type="dxa"/>
            </w:tcMar>
            <w:vAlign w:val="top"/>
          </w:tcPr>
          <w:p>
            <w:r>
              <w:rPr>
                <w:sz w:val="17"/>
              </w:rPr>
              <w:t>Condition states, blockers, owners, next actions</w:t>
            </w:r>
          </w:p>
        </w:tc>
      </w:tr>
      <w:tr>
        <w:tc>
          <w:tcPr>
            <w:tcW w:type="dxa" w:w="3389"/>
            <w:tcMar>
              <w:top w:w="55" w:type="dxa"/>
              <w:start w:w="80" w:type="dxa"/>
              <w:bottom w:w="55" w:type="dxa"/>
              <w:end w:w="80" w:type="dxa"/>
            </w:tcMar>
            <w:vAlign w:val="top"/>
          </w:tcPr>
          <w:p>
            <w:r>
              <w:rPr>
                <w:sz w:val="17"/>
              </w:rPr>
              <w:t>7</w:t>
            </w:r>
          </w:p>
        </w:tc>
        <w:tc>
          <w:tcPr>
            <w:tcW w:type="dxa" w:w="3389"/>
            <w:tcMar>
              <w:top w:w="55" w:type="dxa"/>
              <w:start w:w="80" w:type="dxa"/>
              <w:bottom w:w="55" w:type="dxa"/>
              <w:end w:w="80" w:type="dxa"/>
            </w:tcMar>
            <w:vAlign w:val="top"/>
          </w:tcPr>
          <w:p>
            <w:r>
              <w:rPr>
                <w:sz w:val="17"/>
              </w:rPr>
              <w:t>Pilot Evidence Plan</w:t>
            </w:r>
          </w:p>
        </w:tc>
        <w:tc>
          <w:tcPr>
            <w:tcW w:type="dxa" w:w="3389"/>
            <w:tcMar>
              <w:top w:w="55" w:type="dxa"/>
              <w:start w:w="80" w:type="dxa"/>
              <w:bottom w:w="55" w:type="dxa"/>
              <w:end w:w="80" w:type="dxa"/>
            </w:tcMar>
            <w:vAlign w:val="top"/>
          </w:tcPr>
          <w:p>
            <w:r>
              <w:rPr>
                <w:sz w:val="17"/>
              </w:rPr>
              <w:t>Baseline, metric, denominator, method, reviewer, stop rule</w:t>
            </w:r>
          </w:p>
        </w:tc>
      </w:tr>
      <w:tr>
        <w:tc>
          <w:tcPr>
            <w:tcW w:type="dxa" w:w="3389"/>
            <w:shd w:fill="F8FAFB"/>
            <w:tcMar>
              <w:top w:w="55" w:type="dxa"/>
              <w:start w:w="80" w:type="dxa"/>
              <w:bottom w:w="55" w:type="dxa"/>
              <w:end w:w="80" w:type="dxa"/>
            </w:tcMar>
            <w:vAlign w:val="top"/>
          </w:tcPr>
          <w:p>
            <w:r>
              <w:rPr>
                <w:sz w:val="17"/>
              </w:rPr>
              <w:t>8</w:t>
            </w:r>
          </w:p>
        </w:tc>
        <w:tc>
          <w:tcPr>
            <w:tcW w:type="dxa" w:w="3389"/>
            <w:shd w:fill="F8FAFB"/>
            <w:tcMar>
              <w:top w:w="55" w:type="dxa"/>
              <w:start w:w="80" w:type="dxa"/>
              <w:bottom w:w="55" w:type="dxa"/>
              <w:end w:w="80" w:type="dxa"/>
            </w:tcMar>
            <w:vAlign w:val="top"/>
          </w:tcPr>
          <w:p>
            <w:r>
              <w:rPr>
                <w:sz w:val="17"/>
              </w:rPr>
              <w:t>Pilot Workspace</w:t>
            </w:r>
          </w:p>
        </w:tc>
        <w:tc>
          <w:tcPr>
            <w:tcW w:type="dxa" w:w="3389"/>
            <w:shd w:fill="F8FAFB"/>
            <w:tcMar>
              <w:top w:w="55" w:type="dxa"/>
              <w:start w:w="80" w:type="dxa"/>
              <w:bottom w:w="55" w:type="dxa"/>
              <w:end w:w="80" w:type="dxa"/>
            </w:tcMar>
            <w:vAlign w:val="top"/>
          </w:tcPr>
          <w:p>
            <w:r>
              <w:rPr>
                <w:sz w:val="17"/>
              </w:rPr>
              <w:t>Milestones, observations, evidence</w:t>
            </w:r>
          </w:p>
        </w:tc>
      </w:tr>
      <w:tr>
        <w:tc>
          <w:tcPr>
            <w:tcW w:type="dxa" w:w="3389"/>
            <w:tcMar>
              <w:top w:w="55" w:type="dxa"/>
              <w:start w:w="80" w:type="dxa"/>
              <w:bottom w:w="55" w:type="dxa"/>
              <w:end w:w="80" w:type="dxa"/>
            </w:tcMar>
            <w:vAlign w:val="top"/>
          </w:tcPr>
          <w:p>
            <w:r>
              <w:rPr>
                <w:sz w:val="17"/>
              </w:rPr>
              <w:t>9</w:t>
            </w:r>
          </w:p>
        </w:tc>
        <w:tc>
          <w:tcPr>
            <w:tcW w:type="dxa" w:w="3389"/>
            <w:tcMar>
              <w:top w:w="55" w:type="dxa"/>
              <w:start w:w="80" w:type="dxa"/>
              <w:bottom w:w="55" w:type="dxa"/>
              <w:end w:w="80" w:type="dxa"/>
            </w:tcMar>
            <w:vAlign w:val="top"/>
          </w:tcPr>
          <w:p>
            <w:r>
              <w:rPr>
                <w:sz w:val="17"/>
              </w:rPr>
              <w:t>Outcome Review</w:t>
            </w:r>
          </w:p>
        </w:tc>
        <w:tc>
          <w:tcPr>
            <w:tcW w:type="dxa" w:w="3389"/>
            <w:tcMar>
              <w:top w:w="55" w:type="dxa"/>
              <w:start w:w="80" w:type="dxa"/>
              <w:bottom w:w="55" w:type="dxa"/>
              <w:end w:w="80" w:type="dxa"/>
            </w:tcMar>
            <w:vAlign w:val="top"/>
          </w:tcPr>
          <w:p>
            <w:r>
              <w:rPr>
                <w:sz w:val="17"/>
              </w:rPr>
              <w:t>Validated / Iterate / Stopped / Inconclusive</w:t>
            </w:r>
          </w:p>
        </w:tc>
      </w:tr>
      <w:tr>
        <w:tc>
          <w:tcPr>
            <w:tcW w:type="dxa" w:w="3389"/>
            <w:shd w:fill="F8FAFB"/>
            <w:tcMar>
              <w:top w:w="55" w:type="dxa"/>
              <w:start w:w="80" w:type="dxa"/>
              <w:bottom w:w="55" w:type="dxa"/>
              <w:end w:w="80" w:type="dxa"/>
            </w:tcMar>
            <w:vAlign w:val="top"/>
          </w:tcPr>
          <w:p>
            <w:r>
              <w:rPr>
                <w:sz w:val="17"/>
              </w:rPr>
              <w:t>10</w:t>
            </w:r>
          </w:p>
        </w:tc>
        <w:tc>
          <w:tcPr>
            <w:tcW w:type="dxa" w:w="3389"/>
            <w:shd w:fill="F8FAFB"/>
            <w:tcMar>
              <w:top w:w="55" w:type="dxa"/>
              <w:start w:w="80" w:type="dxa"/>
              <w:bottom w:w="55" w:type="dxa"/>
              <w:end w:w="80" w:type="dxa"/>
            </w:tcMar>
            <w:vAlign w:val="top"/>
          </w:tcPr>
          <w:p>
            <w:r>
              <w:rPr>
                <w:sz w:val="17"/>
              </w:rPr>
              <w:t>Government Dashboard</w:t>
            </w:r>
          </w:p>
        </w:tc>
        <w:tc>
          <w:tcPr>
            <w:tcW w:type="dxa" w:w="3389"/>
            <w:shd w:fill="F8FAFB"/>
            <w:tcMar>
              <w:top w:w="55" w:type="dxa"/>
              <w:start w:w="80" w:type="dxa"/>
              <w:bottom w:w="55" w:type="dxa"/>
              <w:end w:w="80" w:type="dxa"/>
            </w:tcMar>
            <w:vAlign w:val="top"/>
          </w:tcPr>
          <w:p>
            <w:r>
              <w:rPr>
                <w:sz w:val="17"/>
              </w:rPr>
              <w:t>Challenges, accepted commitments, blockers, outcomes, evidence quality</w:t>
            </w:r>
          </w:p>
        </w:tc>
      </w:tr>
    </w:tbl>
    <w:p>
      <w:pPr>
        <w:pStyle w:val="Heading1"/>
      </w:pPr>
      <w:r>
        <w:t>20. Final Jury Demo Narrative</w:t>
      </w:r>
    </w:p>
    <w:p>
      <w:r>
        <w:t>Use a clearly labelled synthetic, low-risk municipal service-process case such as irregular dry-waste pickup.</w:t>
      </w:r>
    </w:p>
    <w:p>
      <w:pPr>
        <w:spacing w:after="40"/>
      </w:pPr>
      <w:r>
        <w:t>1. Citizen/ULB report enters; AI structures it. Routine service referral can continue.</w:t>
      </w:r>
    </w:p>
    <w:p>
      <w:pPr>
        <w:spacing w:after="40"/>
      </w:pPr>
      <w:r>
        <w:t>2. Coordinator qualifies a researchable scheduling/process challenge.</w:t>
      </w:r>
    </w:p>
    <w:p>
      <w:pPr>
        <w:spacing w:after="40"/>
      </w:pPr>
      <w:r>
        <w:t>3. Two HEIs are shortlisted; the highest semantic match is infeasible, while another gives a realistic accepted offer.</w:t>
      </w:r>
    </w:p>
    <w:p>
      <w:pPr>
        <w:spacing w:after="40"/>
      </w:pPr>
      <w:r>
        <w:t>4. Readiness remains blocked because field permission and baseline are missing.</w:t>
      </w:r>
    </w:p>
    <w:p>
      <w:pPr>
        <w:spacing w:after="40"/>
      </w:pPr>
      <w:r>
        <w:t>5. After authorized evidence is added, the pilot becomes ready.</w:t>
      </w:r>
    </w:p>
    <w:p>
      <w:pPr>
        <w:spacing w:after="40"/>
      </w:pPr>
      <w:r>
        <w:t>6. A relied-on faculty/lab commitment is withdrawn; the system automatically marks the dependent readiness decision Review Required.</w:t>
      </w:r>
    </w:p>
    <w:p>
      <w:pPr>
        <w:spacing w:after="40"/>
      </w:pPr>
      <w:r>
        <w:t>7. Pilot later 'completes', but denominator/evidence quality is insufficient; outcome closes as Inconclusive rather than Success.</w:t>
      </w:r>
    </w:p>
    <w:p>
      <w:pPr>
        <w:spacing w:after="40"/>
      </w:pPr>
      <w:r>
        <w:t>8. Show benchmark against form + spreadsheet + task tracker and plain LLM, including failures and not-yet-measured items.</w:t>
      </w:r>
    </w:p>
    <w:p>
      <w:pPr>
        <w:pStyle w:val="Heading1"/>
      </w:pPr>
      <w:r>
        <w:t>21. Final Decision Register</w:t>
      </w:r>
    </w:p>
    <w:tbl>
      <w:tblPr>
        <w:tblStyle w:val="TableGrid"/>
        <w:tblW w:type="auto" w:w="0"/>
        <w:jc w:val="center"/>
        <w:tblLook w:firstColumn="1" w:firstRow="1" w:lastColumn="0" w:lastRow="0" w:noHBand="0" w:noVBand="1" w:val="04A0"/>
      </w:tblPr>
      <w:tblGrid>
        <w:gridCol w:w="5083"/>
        <w:gridCol w:w="5083"/>
      </w:tblGrid>
      <w:tr>
        <w:tc>
          <w:tcPr>
            <w:tcW w:type="dxa" w:w="5083"/>
            <w:shd w:fill="17324D"/>
            <w:vAlign w:val="center"/>
            <w:tcMar>
              <w:top w:w="70" w:type="dxa"/>
              <w:start w:w="80" w:type="dxa"/>
              <w:bottom w:w="70" w:type="dxa"/>
              <w:end w:w="80" w:type="dxa"/>
            </w:tcMar>
          </w:tcPr>
          <w:p>
            <w:r>
              <w:rPr>
                <w:b/>
                <w:color w:val="FFFFFF"/>
                <w:sz w:val="18"/>
              </w:rPr>
              <w:t>Decision</w:t>
            </w:r>
          </w:p>
        </w:tc>
        <w:tc>
          <w:tcPr>
            <w:tcW w:type="dxa" w:w="5083"/>
            <w:shd w:fill="17324D"/>
            <w:vAlign w:val="center"/>
            <w:tcMar>
              <w:top w:w="70" w:type="dxa"/>
              <w:start w:w="80" w:type="dxa"/>
              <w:bottom w:w="70" w:type="dxa"/>
              <w:end w:w="80" w:type="dxa"/>
            </w:tcMar>
          </w:tcPr>
          <w:p>
            <w:r>
              <w:rPr>
                <w:b/>
                <w:color w:val="FFFFFF"/>
                <w:sz w:val="18"/>
              </w:rPr>
              <w:t>Status</w:t>
            </w:r>
          </w:p>
        </w:tc>
      </w:tr>
      <w:tr>
        <w:tc>
          <w:tcPr>
            <w:tcW w:type="dxa" w:w="5083"/>
            <w:tcMar>
              <w:top w:w="55" w:type="dxa"/>
              <w:start w:w="80" w:type="dxa"/>
              <w:bottom w:w="55" w:type="dxa"/>
              <w:end w:w="80" w:type="dxa"/>
            </w:tcMar>
            <w:vAlign w:val="top"/>
          </w:tcPr>
          <w:p>
            <w:r>
              <w:rPr>
                <w:sz w:val="17"/>
              </w:rPr>
              <w:t>Official PS remains requirements authority</w:t>
            </w:r>
          </w:p>
        </w:tc>
        <w:tc>
          <w:tcPr>
            <w:tcW w:type="dxa" w:w="5083"/>
            <w:tcMar>
              <w:top w:w="55" w:type="dxa"/>
              <w:start w:w="80" w:type="dxa"/>
              <w:bottom w:w="55" w:type="dxa"/>
              <w:end w:w="80" w:type="dxa"/>
            </w:tcMar>
            <w:vAlign w:val="top"/>
          </w:tcPr>
          <w:p>
            <w:r>
              <w:rPr>
                <w:sz w:val="17"/>
              </w:rPr>
              <w:t>LOCKED</w:t>
            </w:r>
          </w:p>
        </w:tc>
      </w:tr>
      <w:tr>
        <w:tc>
          <w:tcPr>
            <w:tcW w:type="dxa" w:w="5083"/>
            <w:shd w:fill="F8FAFB"/>
            <w:tcMar>
              <w:top w:w="55" w:type="dxa"/>
              <w:start w:w="80" w:type="dxa"/>
              <w:bottom w:w="55" w:type="dxa"/>
              <w:end w:w="80" w:type="dxa"/>
            </w:tcMar>
            <w:vAlign w:val="top"/>
          </w:tcPr>
          <w:p>
            <w:r>
              <w:rPr>
                <w:sz w:val="17"/>
              </w:rPr>
              <w:t>Platform must cover all seven PS modules at thin MVP level</w:t>
            </w:r>
          </w:p>
        </w:tc>
        <w:tc>
          <w:tcPr>
            <w:tcW w:type="dxa" w:w="5083"/>
            <w:shd w:fill="F8FAFB"/>
            <w:tcMar>
              <w:top w:w="55" w:type="dxa"/>
              <w:start w:w="80" w:type="dxa"/>
              <w:bottom w:w="55" w:type="dxa"/>
              <w:end w:w="80" w:type="dxa"/>
            </w:tcMar>
            <w:vAlign w:val="top"/>
          </w:tcPr>
          <w:p>
            <w:r>
              <w:rPr>
                <w:sz w:val="17"/>
              </w:rPr>
              <w:t>LOCKED</w:t>
            </w:r>
          </w:p>
        </w:tc>
      </w:tr>
      <w:tr>
        <w:tc>
          <w:tcPr>
            <w:tcW w:type="dxa" w:w="5083"/>
            <w:tcMar>
              <w:top w:w="55" w:type="dxa"/>
              <w:start w:w="80" w:type="dxa"/>
              <w:bottom w:w="55" w:type="dxa"/>
              <w:end w:w="80" w:type="dxa"/>
            </w:tcMar>
            <w:vAlign w:val="top"/>
          </w:tcPr>
          <w:p>
            <w:r>
              <w:rPr>
                <w:sz w:val="17"/>
              </w:rPr>
              <w:t>Generic portal / AI / dashboard / matching are not novelty claims</w:t>
            </w:r>
          </w:p>
        </w:tc>
        <w:tc>
          <w:tcPr>
            <w:tcW w:type="dxa" w:w="5083"/>
            <w:tcMar>
              <w:top w:w="55" w:type="dxa"/>
              <w:start w:w="80" w:type="dxa"/>
              <w:bottom w:w="55" w:type="dxa"/>
              <w:end w:w="80" w:type="dxa"/>
            </w:tcMar>
            <w:vAlign w:val="top"/>
          </w:tcPr>
          <w:p>
            <w:r>
              <w:rPr>
                <w:sz w:val="17"/>
              </w:rPr>
              <w:t>LOCKED</w:t>
            </w:r>
          </w:p>
        </w:tc>
      </w:tr>
      <w:tr>
        <w:tc>
          <w:tcPr>
            <w:tcW w:type="dxa" w:w="5083"/>
            <w:shd w:fill="F8FAFB"/>
            <w:tcMar>
              <w:top w:w="55" w:type="dxa"/>
              <w:start w:w="80" w:type="dxa"/>
              <w:bottom w:w="55" w:type="dxa"/>
              <w:end w:w="80" w:type="dxa"/>
            </w:tcMar>
            <w:vAlign w:val="top"/>
          </w:tcPr>
          <w:p>
            <w:r>
              <w:rPr>
                <w:sz w:val="17"/>
              </w:rPr>
              <w:t>Problem Qualification Gate promoted to upstream core</w:t>
            </w:r>
          </w:p>
        </w:tc>
        <w:tc>
          <w:tcPr>
            <w:tcW w:type="dxa" w:w="5083"/>
            <w:shd w:fill="F8FAFB"/>
            <w:tcMar>
              <w:top w:w="55" w:type="dxa"/>
              <w:start w:w="80" w:type="dxa"/>
              <w:bottom w:w="55" w:type="dxa"/>
              <w:end w:w="80" w:type="dxa"/>
            </w:tcMar>
            <w:vAlign w:val="top"/>
          </w:tcPr>
          <w:p>
            <w:r>
              <w:rPr>
                <w:sz w:val="17"/>
              </w:rPr>
              <w:t>LOCKED DESIGN</w:t>
            </w:r>
          </w:p>
        </w:tc>
      </w:tr>
      <w:tr>
        <w:tc>
          <w:tcPr>
            <w:tcW w:type="dxa" w:w="5083"/>
            <w:tcMar>
              <w:top w:w="55" w:type="dxa"/>
              <w:start w:w="80" w:type="dxa"/>
              <w:bottom w:w="55" w:type="dxa"/>
              <w:end w:w="80" w:type="dxa"/>
            </w:tcMar>
            <w:vAlign w:val="top"/>
          </w:tcPr>
          <w:p>
            <w:r>
              <w:rPr>
                <w:sz w:val="17"/>
              </w:rPr>
              <w:t>Pilot Readiness &amp; Learning Engine promoted to downstream core</w:t>
            </w:r>
          </w:p>
        </w:tc>
        <w:tc>
          <w:tcPr>
            <w:tcW w:type="dxa" w:w="5083"/>
            <w:tcMar>
              <w:top w:w="55" w:type="dxa"/>
              <w:start w:w="80" w:type="dxa"/>
              <w:bottom w:w="55" w:type="dxa"/>
              <w:end w:w="80" w:type="dxa"/>
            </w:tcMar>
            <w:vAlign w:val="top"/>
          </w:tcPr>
          <w:p>
            <w:r>
              <w:rPr>
                <w:sz w:val="17"/>
              </w:rPr>
              <w:t>LOCKED DESIGN</w:t>
            </w:r>
          </w:p>
        </w:tc>
      </w:tr>
      <w:tr>
        <w:tc>
          <w:tcPr>
            <w:tcW w:type="dxa" w:w="5083"/>
            <w:shd w:fill="F8FAFB"/>
            <w:tcMar>
              <w:top w:w="55" w:type="dxa"/>
              <w:start w:w="80" w:type="dxa"/>
              <w:bottom w:w="55" w:type="dxa"/>
              <w:end w:w="80" w:type="dxa"/>
            </w:tcMar>
            <w:vAlign w:val="top"/>
          </w:tcPr>
          <w:p>
            <w:r>
              <w:rPr>
                <w:sz w:val="17"/>
              </w:rPr>
              <w:t>Challenge Passport retained as supporting lifecycle record</w:t>
            </w:r>
          </w:p>
        </w:tc>
        <w:tc>
          <w:tcPr>
            <w:tcW w:type="dxa" w:w="5083"/>
            <w:shd w:fill="F8FAFB"/>
            <w:tcMar>
              <w:top w:w="55" w:type="dxa"/>
              <w:start w:w="80" w:type="dxa"/>
              <w:bottom w:w="55" w:type="dxa"/>
              <w:end w:w="80" w:type="dxa"/>
            </w:tcMar>
            <w:vAlign w:val="top"/>
          </w:tcPr>
          <w:p>
            <w:r>
              <w:rPr>
                <w:sz w:val="17"/>
              </w:rPr>
              <w:t>LOCKED DESIGN</w:t>
            </w:r>
          </w:p>
        </w:tc>
      </w:tr>
      <w:tr>
        <w:tc>
          <w:tcPr>
            <w:tcW w:type="dxa" w:w="5083"/>
            <w:tcMar>
              <w:top w:w="55" w:type="dxa"/>
              <w:start w:w="80" w:type="dxa"/>
              <w:bottom w:w="55" w:type="dxa"/>
              <w:end w:w="80" w:type="dxa"/>
            </w:tcMar>
            <w:vAlign w:val="top"/>
          </w:tcPr>
          <w:p>
            <w:r>
              <w:rPr>
                <w:sz w:val="17"/>
              </w:rPr>
              <w:t>Binary grievance-vs-innovation splitter replaced with multi-route qualification</w:t>
            </w:r>
          </w:p>
        </w:tc>
        <w:tc>
          <w:tcPr>
            <w:tcW w:type="dxa" w:w="5083"/>
            <w:tcMar>
              <w:top w:w="55" w:type="dxa"/>
              <w:start w:w="80" w:type="dxa"/>
              <w:bottom w:w="55" w:type="dxa"/>
              <w:end w:w="80" w:type="dxa"/>
            </w:tcMar>
            <w:vAlign w:val="top"/>
          </w:tcPr>
          <w:p>
            <w:r>
              <w:rPr>
                <w:sz w:val="17"/>
              </w:rPr>
              <w:t>LOCKED DESIGN</w:t>
            </w:r>
          </w:p>
        </w:tc>
      </w:tr>
      <w:tr>
        <w:tc>
          <w:tcPr>
            <w:tcW w:type="dxa" w:w="5083"/>
            <w:shd w:fill="F8FAFB"/>
            <w:tcMar>
              <w:top w:w="55" w:type="dxa"/>
              <w:start w:w="80" w:type="dxa"/>
              <w:bottom w:w="55" w:type="dxa"/>
              <w:end w:w="80" w:type="dxa"/>
            </w:tcMar>
            <w:vAlign w:val="top"/>
          </w:tcPr>
          <w:p>
            <w:r>
              <w:rPr>
                <w:sz w:val="17"/>
              </w:rPr>
              <w:t>Matching replaced by shortlist + explicit accepted commitments</w:t>
            </w:r>
          </w:p>
        </w:tc>
        <w:tc>
          <w:tcPr>
            <w:tcW w:type="dxa" w:w="5083"/>
            <w:shd w:fill="F8FAFB"/>
            <w:tcMar>
              <w:top w:w="55" w:type="dxa"/>
              <w:start w:w="80" w:type="dxa"/>
              <w:bottom w:w="55" w:type="dxa"/>
              <w:end w:w="80" w:type="dxa"/>
            </w:tcMar>
            <w:vAlign w:val="top"/>
          </w:tcPr>
          <w:p>
            <w:r>
              <w:rPr>
                <w:sz w:val="17"/>
              </w:rPr>
              <w:t>LOCKED DESIGN</w:t>
            </w:r>
          </w:p>
        </w:tc>
      </w:tr>
      <w:tr>
        <w:tc>
          <w:tcPr>
            <w:tcW w:type="dxa" w:w="5083"/>
            <w:tcMar>
              <w:top w:w="55" w:type="dxa"/>
              <w:start w:w="80" w:type="dxa"/>
              <w:bottom w:w="55" w:type="dxa"/>
              <w:end w:w="80" w:type="dxa"/>
            </w:tcMar>
            <w:vAlign w:val="top"/>
          </w:tcPr>
          <w:p>
            <w:r>
              <w:rPr>
                <w:sz w:val="17"/>
              </w:rPr>
              <w:t>Outcome Contract renamed Pilot Evidence Plan</w:t>
            </w:r>
          </w:p>
        </w:tc>
        <w:tc>
          <w:tcPr>
            <w:tcW w:type="dxa" w:w="5083"/>
            <w:tcMar>
              <w:top w:w="55" w:type="dxa"/>
              <w:start w:w="80" w:type="dxa"/>
              <w:bottom w:w="55" w:type="dxa"/>
              <w:end w:w="80" w:type="dxa"/>
            </w:tcMar>
            <w:vAlign w:val="top"/>
          </w:tcPr>
          <w:p>
            <w:r>
              <w:rPr>
                <w:sz w:val="17"/>
              </w:rPr>
              <w:t>LOCKED DESIGN</w:t>
            </w:r>
          </w:p>
        </w:tc>
      </w:tr>
      <w:tr>
        <w:tc>
          <w:tcPr>
            <w:tcW w:type="dxa" w:w="5083"/>
            <w:shd w:fill="F8FAFB"/>
            <w:tcMar>
              <w:top w:w="55" w:type="dxa"/>
              <w:start w:w="80" w:type="dxa"/>
              <w:bottom w:w="55" w:type="dxa"/>
              <w:end w:w="80" w:type="dxa"/>
            </w:tcMar>
            <w:vAlign w:val="top"/>
          </w:tcPr>
          <w:p>
            <w:r>
              <w:rPr>
                <w:sz w:val="17"/>
              </w:rPr>
              <w:t>Readiness can regress when dependencies expire/change</w:t>
            </w:r>
          </w:p>
        </w:tc>
        <w:tc>
          <w:tcPr>
            <w:tcW w:type="dxa" w:w="5083"/>
            <w:shd w:fill="F8FAFB"/>
            <w:tcMar>
              <w:top w:w="55" w:type="dxa"/>
              <w:start w:w="80" w:type="dxa"/>
              <w:bottom w:w="55" w:type="dxa"/>
              <w:end w:w="80" w:type="dxa"/>
            </w:tcMar>
            <w:vAlign w:val="top"/>
          </w:tcPr>
          <w:p>
            <w:r>
              <w:rPr>
                <w:sz w:val="17"/>
              </w:rPr>
              <w:t>LOCKED DESIGN</w:t>
            </w:r>
          </w:p>
        </w:tc>
      </w:tr>
      <w:tr>
        <w:tc>
          <w:tcPr>
            <w:tcW w:type="dxa" w:w="5083"/>
            <w:tcMar>
              <w:top w:w="55" w:type="dxa"/>
              <w:start w:w="80" w:type="dxa"/>
              <w:bottom w:w="55" w:type="dxa"/>
              <w:end w:w="80" w:type="dxa"/>
            </w:tcMar>
            <w:vAlign w:val="top"/>
          </w:tcPr>
          <w:p>
            <w:r>
              <w:rPr>
                <w:sz w:val="17"/>
              </w:rPr>
              <w:t>AI is advisory; authority remains human/deterministic workflow</w:t>
            </w:r>
          </w:p>
        </w:tc>
        <w:tc>
          <w:tcPr>
            <w:tcW w:type="dxa" w:w="5083"/>
            <w:tcMar>
              <w:top w:w="55" w:type="dxa"/>
              <w:start w:w="80" w:type="dxa"/>
              <w:bottom w:w="55" w:type="dxa"/>
              <w:end w:w="80" w:type="dxa"/>
            </w:tcMar>
            <w:vAlign w:val="top"/>
          </w:tcPr>
          <w:p>
            <w:r>
              <w:rPr>
                <w:sz w:val="17"/>
              </w:rPr>
              <w:t>LOCKED DESIGN</w:t>
            </w:r>
          </w:p>
        </w:tc>
      </w:tr>
      <w:tr>
        <w:tc>
          <w:tcPr>
            <w:tcW w:type="dxa" w:w="5083"/>
            <w:shd w:fill="F8FAFB"/>
            <w:tcMar>
              <w:top w:w="55" w:type="dxa"/>
              <w:start w:w="80" w:type="dxa"/>
              <w:bottom w:w="55" w:type="dxa"/>
              <w:end w:w="80" w:type="dxa"/>
            </w:tcMar>
            <w:vAlign w:val="top"/>
          </w:tcPr>
          <w:p>
            <w:r>
              <w:rPr>
                <w:sz w:val="17"/>
              </w:rPr>
              <w:t>Mission Composer / Portfolio Intelligence / statewide graph</w:t>
            </w:r>
          </w:p>
        </w:tc>
        <w:tc>
          <w:tcPr>
            <w:tcW w:type="dxa" w:w="5083"/>
            <w:shd w:fill="F8FAFB"/>
            <w:tcMar>
              <w:top w:w="55" w:type="dxa"/>
              <w:start w:w="80" w:type="dxa"/>
              <w:bottom w:w="55" w:type="dxa"/>
              <w:end w:w="80" w:type="dxa"/>
            </w:tcMar>
            <w:vAlign w:val="top"/>
          </w:tcPr>
          <w:p>
            <w:r>
              <w:rPr>
                <w:sz w:val="17"/>
              </w:rPr>
              <w:t>DEFERRED</w:t>
            </w:r>
          </w:p>
        </w:tc>
      </w:tr>
      <w:tr>
        <w:tc>
          <w:tcPr>
            <w:tcW w:type="dxa" w:w="5083"/>
            <w:tcMar>
              <w:top w:w="55" w:type="dxa"/>
              <w:start w:w="80" w:type="dxa"/>
              <w:bottom w:w="55" w:type="dxa"/>
              <w:end w:w="80" w:type="dxa"/>
            </w:tcMar>
            <w:vAlign w:val="top"/>
          </w:tcPr>
          <w:p>
            <w:r>
              <w:rPr>
                <w:sz w:val="17"/>
              </w:rPr>
              <w:t>Contextual transfer engine</w:t>
            </w:r>
          </w:p>
        </w:tc>
        <w:tc>
          <w:tcPr>
            <w:tcW w:type="dxa" w:w="5083"/>
            <w:tcMar>
              <w:top w:w="55" w:type="dxa"/>
              <w:start w:w="80" w:type="dxa"/>
              <w:bottom w:w="55" w:type="dxa"/>
              <w:end w:w="80" w:type="dxa"/>
            </w:tcMar>
            <w:vAlign w:val="top"/>
          </w:tcPr>
          <w:p>
            <w:r>
              <w:rPr>
                <w:sz w:val="17"/>
              </w:rPr>
              <w:t>ROADMAP / REOPEN IF DATA EXISTS</w:t>
            </w:r>
          </w:p>
        </w:tc>
      </w:tr>
      <w:tr>
        <w:tc>
          <w:tcPr>
            <w:tcW w:type="dxa" w:w="5083"/>
            <w:shd w:fill="F8FAFB"/>
            <w:tcMar>
              <w:top w:w="55" w:type="dxa"/>
              <w:start w:w="80" w:type="dxa"/>
              <w:bottom w:w="55" w:type="dxa"/>
              <w:end w:w="80" w:type="dxa"/>
            </w:tcMar>
            <w:vAlign w:val="top"/>
          </w:tcPr>
          <w:p>
            <w:r>
              <w:rPr>
                <w:sz w:val="17"/>
              </w:rPr>
              <w:t>Capability coalition solver</w:t>
            </w:r>
          </w:p>
        </w:tc>
        <w:tc>
          <w:tcPr>
            <w:tcW w:type="dxa" w:w="5083"/>
            <w:shd w:fill="F8FAFB"/>
            <w:tcMar>
              <w:top w:w="55" w:type="dxa"/>
              <w:start w:w="80" w:type="dxa"/>
              <w:bottom w:w="55" w:type="dxa"/>
              <w:end w:w="80" w:type="dxa"/>
            </w:tcMar>
            <w:vAlign w:val="top"/>
          </w:tcPr>
          <w:p>
            <w:r>
              <w:rPr>
                <w:sz w:val="17"/>
              </w:rPr>
              <w:t>ROADMAP / LIGHT MVP SUPPORT</w:t>
            </w:r>
          </w:p>
        </w:tc>
      </w:tr>
      <w:tr>
        <w:tc>
          <w:tcPr>
            <w:tcW w:type="dxa" w:w="5083"/>
            <w:tcMar>
              <w:top w:w="55" w:type="dxa"/>
              <w:start w:w="80" w:type="dxa"/>
              <w:bottom w:w="55" w:type="dxa"/>
              <w:end w:w="80" w:type="dxa"/>
            </w:tcMar>
            <w:vAlign w:val="top"/>
          </w:tcPr>
          <w:p>
            <w:r>
              <w:rPr>
                <w:sz w:val="17"/>
              </w:rPr>
              <w:t>Final government operator / sponsor</w:t>
            </w:r>
          </w:p>
        </w:tc>
        <w:tc>
          <w:tcPr>
            <w:tcW w:type="dxa" w:w="5083"/>
            <w:tcMar>
              <w:top w:w="55" w:type="dxa"/>
              <w:start w:w="80" w:type="dxa"/>
              <w:bottom w:w="55" w:type="dxa"/>
              <w:end w:w="80" w:type="dxa"/>
            </w:tcMar>
            <w:vAlign w:val="top"/>
          </w:tcPr>
          <w:p>
            <w:r>
              <w:rPr>
                <w:sz w:val="17"/>
              </w:rPr>
              <w:t>OPEN — VALIDATE</w:t>
            </w:r>
          </w:p>
        </w:tc>
      </w:tr>
      <w:tr>
        <w:tc>
          <w:tcPr>
            <w:tcW w:type="dxa" w:w="5083"/>
            <w:shd w:fill="F8FAFB"/>
            <w:tcMar>
              <w:top w:w="55" w:type="dxa"/>
              <w:start w:w="80" w:type="dxa"/>
              <w:bottom w:w="55" w:type="dxa"/>
              <w:end w:w="80" w:type="dxa"/>
            </w:tcMar>
            <w:vAlign w:val="top"/>
          </w:tcPr>
          <w:p>
            <w:r>
              <w:rPr>
                <w:sz w:val="17"/>
              </w:rPr>
              <w:t>Exact identity/verification policy</w:t>
            </w:r>
          </w:p>
        </w:tc>
        <w:tc>
          <w:tcPr>
            <w:tcW w:type="dxa" w:w="5083"/>
            <w:shd w:fill="F8FAFB"/>
            <w:tcMar>
              <w:top w:w="55" w:type="dxa"/>
              <w:start w:w="80" w:type="dxa"/>
              <w:bottom w:w="55" w:type="dxa"/>
              <w:end w:w="80" w:type="dxa"/>
            </w:tcMar>
            <w:vAlign w:val="top"/>
          </w:tcPr>
          <w:p>
            <w:r>
              <w:rPr>
                <w:sz w:val="17"/>
              </w:rPr>
              <w:t>OPEN — POLICY</w:t>
            </w:r>
          </w:p>
        </w:tc>
      </w:tr>
      <w:tr>
        <w:tc>
          <w:tcPr>
            <w:tcW w:type="dxa" w:w="5083"/>
            <w:tcMar>
              <w:top w:w="55" w:type="dxa"/>
              <w:start w:w="80" w:type="dxa"/>
              <w:bottom w:w="55" w:type="dxa"/>
              <w:end w:w="80" w:type="dxa"/>
            </w:tcMar>
            <w:vAlign w:val="top"/>
          </w:tcPr>
          <w:p>
            <w:r>
              <w:rPr>
                <w:sz w:val="17"/>
              </w:rPr>
              <w:t>Exact SLA/escalation policy</w:t>
            </w:r>
          </w:p>
        </w:tc>
        <w:tc>
          <w:tcPr>
            <w:tcW w:type="dxa" w:w="5083"/>
            <w:tcMar>
              <w:top w:w="55" w:type="dxa"/>
              <w:start w:w="80" w:type="dxa"/>
              <w:bottom w:w="55" w:type="dxa"/>
              <w:end w:w="80" w:type="dxa"/>
            </w:tcMar>
            <w:vAlign w:val="top"/>
          </w:tcPr>
          <w:p>
            <w:r>
              <w:rPr>
                <w:sz w:val="17"/>
              </w:rPr>
              <w:t>OPEN — POLICY</w:t>
            </w:r>
          </w:p>
        </w:tc>
      </w:tr>
      <w:tr>
        <w:tc>
          <w:tcPr>
            <w:tcW w:type="dxa" w:w="5083"/>
            <w:shd w:fill="F8FAFB"/>
            <w:tcMar>
              <w:top w:w="55" w:type="dxa"/>
              <w:start w:w="80" w:type="dxa"/>
              <w:bottom w:w="55" w:type="dxa"/>
              <w:end w:w="80" w:type="dxa"/>
            </w:tcMar>
            <w:vAlign w:val="top"/>
          </w:tcPr>
          <w:p>
            <w:r>
              <w:rPr>
                <w:sz w:val="17"/>
              </w:rPr>
              <w:t>Rupee pricing/TAM</w:t>
            </w:r>
          </w:p>
        </w:tc>
        <w:tc>
          <w:tcPr>
            <w:tcW w:type="dxa" w:w="5083"/>
            <w:shd w:fill="F8FAFB"/>
            <w:tcMar>
              <w:top w:w="55" w:type="dxa"/>
              <w:start w:w="80" w:type="dxa"/>
              <w:bottom w:w="55" w:type="dxa"/>
              <w:end w:w="80" w:type="dxa"/>
            </w:tcMar>
            <w:vAlign w:val="top"/>
          </w:tcPr>
          <w:p>
            <w:r>
              <w:rPr>
                <w:sz w:val="17"/>
              </w:rPr>
              <w:t>OPEN — VALIDATE</w:t>
            </w:r>
          </w:p>
        </w:tc>
      </w:tr>
      <w:tr>
        <w:tc>
          <w:tcPr>
            <w:tcW w:type="dxa" w:w="5083"/>
            <w:tcMar>
              <w:top w:w="55" w:type="dxa"/>
              <w:start w:w="80" w:type="dxa"/>
              <w:bottom w:w="55" w:type="dxa"/>
              <w:end w:w="80" w:type="dxa"/>
            </w:tcMar>
            <w:vAlign w:val="top"/>
          </w:tcPr>
          <w:p>
            <w:r>
              <w:rPr>
                <w:sz w:val="17"/>
              </w:rPr>
              <w:t>Production integration with state systems</w:t>
            </w:r>
          </w:p>
        </w:tc>
        <w:tc>
          <w:tcPr>
            <w:tcW w:type="dxa" w:w="5083"/>
            <w:tcMar>
              <w:top w:w="55" w:type="dxa"/>
              <w:start w:w="80" w:type="dxa"/>
              <w:bottom w:w="55" w:type="dxa"/>
              <w:end w:w="80" w:type="dxa"/>
            </w:tcMar>
            <w:vAlign w:val="top"/>
          </w:tcPr>
          <w:p>
            <w:r>
              <w:rPr>
                <w:sz w:val="17"/>
              </w:rPr>
              <w:t>OPEN — AUTHORIZATION</w:t>
            </w:r>
          </w:p>
        </w:tc>
      </w:tr>
      <w:tr>
        <w:tc>
          <w:tcPr>
            <w:tcW w:type="dxa" w:w="5083"/>
            <w:shd w:fill="F8FAFB"/>
            <w:tcMar>
              <w:top w:w="55" w:type="dxa"/>
              <w:start w:w="80" w:type="dxa"/>
              <w:bottom w:w="55" w:type="dxa"/>
              <w:end w:w="80" w:type="dxa"/>
            </w:tcMar>
            <w:vAlign w:val="top"/>
          </w:tcPr>
          <w:p>
            <w:r>
              <w:rPr>
                <w:sz w:val="17"/>
              </w:rPr>
              <w:t>Product performance / burden reduction</w:t>
            </w:r>
          </w:p>
        </w:tc>
        <w:tc>
          <w:tcPr>
            <w:tcW w:type="dxa" w:w="5083"/>
            <w:shd w:fill="F8FAFB"/>
            <w:tcMar>
              <w:top w:w="55" w:type="dxa"/>
              <w:start w:w="80" w:type="dxa"/>
              <w:bottom w:w="55" w:type="dxa"/>
              <w:end w:w="80" w:type="dxa"/>
            </w:tcMar>
            <w:vAlign w:val="top"/>
          </w:tcPr>
          <w:p>
            <w:r>
              <w:rPr>
                <w:sz w:val="17"/>
              </w:rPr>
              <w:t>UNPROVEN — TRL3 TEST</w:t>
            </w:r>
          </w:p>
        </w:tc>
      </w:tr>
    </w:tbl>
    <w:p>
      <w:pPr>
        <w:pStyle w:val="Heading1"/>
      </w:pPr>
      <w:r>
        <w:t>22. Immediate Next Move</w:t>
      </w:r>
    </w:p>
    <w:tbl>
      <w:tblPr>
        <w:tblW w:type="auto" w:w="0"/>
        <w:jc w:val="center"/>
        <w:tblLook w:firstColumn="1" w:firstRow="1" w:lastColumn="0" w:lastRow="0" w:noHBand="0" w:noVBand="1" w:val="04A0"/>
      </w:tblPr>
      <w:tblGrid>
        <w:gridCol w:w="10166"/>
      </w:tblGrid>
      <w:tr>
        <w:tc>
          <w:tcPr>
            <w:tcW w:type="dxa" w:w="10166"/>
            <w:shd w:fill="F4F7F9"/>
            <w:tcMar>
              <w:top w:w="120" w:type="dxa"/>
              <w:start w:w="150" w:type="dxa"/>
              <w:bottom w:w="120" w:type="dxa"/>
              <w:end w:w="150" w:type="dxa"/>
            </w:tcMar>
          </w:tcPr>
          <w:p>
            <w:r>
              <w:rPr>
                <w:b/>
                <w:color w:val="17324D"/>
              </w:rPr>
              <w:t>NEXT BUILD ORDER</w:t>
              <w:br/>
            </w:r>
            <w:r>
              <w:rPr>
                <w:sz w:val="20"/>
              </w:rPr>
              <w:t>Stop broad ideation. Freeze this source of truth, then write the executable TRL3 specification and build only the critical proof mechanisms before the full UI.</w:t>
            </w:r>
          </w:p>
        </w:tc>
      </w:tr>
    </w:tbl>
    <w:p>
      <w:pPr>
        <w:spacing w:after="40"/>
      </w:pPr>
      <w:r>
        <w:t>1. Create DOC01: Problem Qualification + Pilot Readiness &amp; Learning System Specification and TRL3 Evaluation Protocol.</w:t>
      </w:r>
    </w:p>
    <w:p>
      <w:pPr>
        <w:spacing w:after="40"/>
      </w:pPr>
      <w:r>
        <w:t>2. Build a competent baseline: form + spreadsheet + task tracker using the same rules.</w:t>
      </w:r>
    </w:p>
    <w:p>
      <w:pPr>
        <w:spacing w:after="40"/>
      </w:pPr>
      <w:r>
        <w:t>3. Prepare labelled case fixtures and gold-review handbook.</w:t>
      </w:r>
    </w:p>
    <w:p>
      <w:pPr>
        <w:spacing w:after="40"/>
      </w:pPr>
      <w:r>
        <w:t>4. Implement P1 qualification/readiness rules and evidence-linked drafting.</w:t>
      </w:r>
    </w:p>
    <w:p>
      <w:pPr>
        <w:spacing w:after="40"/>
      </w:pPr>
      <w:r>
        <w:t>5. Implement P2 commitment state machine and dependency invalidation.</w:t>
      </w:r>
    </w:p>
    <w:p>
      <w:pPr>
        <w:spacing w:after="40"/>
      </w:pPr>
      <w:r>
        <w:t>6. Implement P3 Pilot Evidence Plan and honest outcome states.</w:t>
      </w:r>
    </w:p>
    <w:p>
      <w:pPr>
        <w:spacing w:after="40"/>
      </w:pPr>
      <w:r>
        <w:t>7. Run blind/holdout comparative tests; publish failures and denominators.</w:t>
      </w:r>
    </w:p>
    <w:p>
      <w:pPr>
        <w:spacing w:after="40"/>
      </w:pPr>
      <w:r>
        <w:t>8. Only after the core passes: build the thin full SIH26043 MVP around it.</w:t>
      </w:r>
    </w:p>
    <w:p>
      <w:pPr>
        <w:spacing w:after="40"/>
      </w:pPr>
      <w:r>
        <w:t>9. Then revise the six-slide PPT using measured evidence, not new marketing language.</w:t>
      </w:r>
    </w:p>
    <w:p>
      <w:pPr>
        <w:pStyle w:val="Heading1"/>
      </w:pPr>
      <w:r>
        <w:t>23. Claim Discipline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Mar>
              <w:top w:w="70" w:type="dxa"/>
              <w:start w:w="80" w:type="dxa"/>
              <w:bottom w:w="70" w:type="dxa"/>
              <w:end w:w="80" w:type="dxa"/>
            </w:tcMar>
          </w:tcPr>
          <w:p>
            <w:r>
              <w:rPr>
                <w:b/>
                <w:color w:val="FFFFFF"/>
                <w:sz w:val="18"/>
              </w:rPr>
              <w:t>Label</w:t>
            </w:r>
          </w:p>
        </w:tc>
        <w:tc>
          <w:tcPr>
            <w:tcW w:type="dxa" w:w="3389"/>
            <w:shd w:fill="17324D"/>
            <w:vAlign w:val="center"/>
            <w:tcMar>
              <w:top w:w="70" w:type="dxa"/>
              <w:start w:w="80" w:type="dxa"/>
              <w:bottom w:w="70" w:type="dxa"/>
              <w:end w:w="80" w:type="dxa"/>
            </w:tcMar>
          </w:tcPr>
          <w:p>
            <w:r>
              <w:rPr>
                <w:b/>
                <w:color w:val="FFFFFF"/>
                <w:sz w:val="18"/>
              </w:rPr>
              <w:t>Meaning</w:t>
            </w:r>
          </w:p>
        </w:tc>
        <w:tc>
          <w:tcPr>
            <w:tcW w:type="dxa" w:w="3389"/>
            <w:shd w:fill="17324D"/>
            <w:vAlign w:val="center"/>
            <w:tcMar>
              <w:top w:w="70" w:type="dxa"/>
              <w:start w:w="80" w:type="dxa"/>
              <w:bottom w:w="70" w:type="dxa"/>
              <w:end w:w="80" w:type="dxa"/>
            </w:tcMar>
          </w:tcPr>
          <w:p>
            <w:r>
              <w:rPr>
                <w:b/>
                <w:color w:val="FFFFFF"/>
                <w:sz w:val="18"/>
              </w:rPr>
              <w:t>Example</w:t>
            </w:r>
          </w:p>
        </w:tc>
      </w:tr>
      <w:tr>
        <w:tc>
          <w:tcPr>
            <w:tcW w:type="dxa" w:w="3389"/>
            <w:tcMar>
              <w:top w:w="55" w:type="dxa"/>
              <w:start w:w="80" w:type="dxa"/>
              <w:bottom w:w="55" w:type="dxa"/>
              <w:end w:w="80" w:type="dxa"/>
            </w:tcMar>
            <w:vAlign w:val="top"/>
          </w:tcPr>
          <w:p>
            <w:r>
              <w:rPr>
                <w:sz w:val="17"/>
              </w:rPr>
              <w:t>FACT</w:t>
            </w:r>
          </w:p>
        </w:tc>
        <w:tc>
          <w:tcPr>
            <w:tcW w:type="dxa" w:w="3389"/>
            <w:tcMar>
              <w:top w:w="55" w:type="dxa"/>
              <w:start w:w="80" w:type="dxa"/>
              <w:bottom w:w="55" w:type="dxa"/>
              <w:end w:w="80" w:type="dxa"/>
            </w:tcMar>
            <w:vAlign w:val="top"/>
          </w:tcPr>
          <w:p>
            <w:r>
              <w:rPr>
                <w:sz w:val="17"/>
              </w:rPr>
              <w:t>Directly supported by authoritative/reliable source</w:t>
            </w:r>
          </w:p>
        </w:tc>
        <w:tc>
          <w:tcPr>
            <w:tcW w:type="dxa" w:w="3389"/>
            <w:tcMar>
              <w:top w:w="55" w:type="dxa"/>
              <w:start w:w="80" w:type="dxa"/>
              <w:bottom w:w="55" w:type="dxa"/>
              <w:end w:w="80" w:type="dxa"/>
            </w:tcMar>
            <w:vAlign w:val="top"/>
          </w:tcPr>
          <w:p>
            <w:r>
              <w:rPr>
                <w:sz w:val="17"/>
              </w:rPr>
              <w:t>Official PS asks for validated routing and measurable outcomes.</w:t>
            </w:r>
          </w:p>
        </w:tc>
      </w:tr>
      <w:tr>
        <w:tc>
          <w:tcPr>
            <w:tcW w:type="dxa" w:w="3389"/>
            <w:shd w:fill="F8FAFB"/>
            <w:tcMar>
              <w:top w:w="55" w:type="dxa"/>
              <w:start w:w="80" w:type="dxa"/>
              <w:bottom w:w="55" w:type="dxa"/>
              <w:end w:w="80" w:type="dxa"/>
            </w:tcMar>
            <w:vAlign w:val="top"/>
          </w:tcPr>
          <w:p>
            <w:r>
              <w:rPr>
                <w:sz w:val="17"/>
              </w:rPr>
              <w:t>INFERENCE</w:t>
            </w:r>
          </w:p>
        </w:tc>
        <w:tc>
          <w:tcPr>
            <w:tcW w:type="dxa" w:w="3389"/>
            <w:shd w:fill="F8FAFB"/>
            <w:tcMar>
              <w:top w:w="55" w:type="dxa"/>
              <w:start w:w="80" w:type="dxa"/>
              <w:bottom w:w="55" w:type="dxa"/>
              <w:end w:w="80" w:type="dxa"/>
            </w:tcMar>
            <w:vAlign w:val="top"/>
          </w:tcPr>
          <w:p>
            <w:r>
              <w:rPr>
                <w:sz w:val="17"/>
              </w:rPr>
              <w:t>Reasonable conclusion from evidence, not directly stated</w:t>
            </w:r>
          </w:p>
        </w:tc>
        <w:tc>
          <w:tcPr>
            <w:tcW w:type="dxa" w:w="3389"/>
            <w:shd w:fill="F8FAFB"/>
            <w:tcMar>
              <w:top w:w="55" w:type="dxa"/>
              <w:start w:w="80" w:type="dxa"/>
              <w:bottom w:w="55" w:type="dxa"/>
              <w:end w:w="80" w:type="dxa"/>
            </w:tcMar>
            <w:vAlign w:val="top"/>
          </w:tcPr>
          <w:p>
            <w:r>
              <w:rPr>
                <w:sz w:val="17"/>
              </w:rPr>
              <w:t>The sponsor may need stronger operational handoffs.</w:t>
            </w:r>
          </w:p>
        </w:tc>
      </w:tr>
      <w:tr>
        <w:tc>
          <w:tcPr>
            <w:tcW w:type="dxa" w:w="3389"/>
            <w:tcMar>
              <w:top w:w="55" w:type="dxa"/>
              <w:start w:w="80" w:type="dxa"/>
              <w:bottom w:w="55" w:type="dxa"/>
              <w:end w:w="80" w:type="dxa"/>
            </w:tcMar>
            <w:vAlign w:val="top"/>
          </w:tcPr>
          <w:p>
            <w:r>
              <w:rPr>
                <w:sz w:val="17"/>
              </w:rPr>
              <w:t>DESIGN DECISION</w:t>
            </w:r>
          </w:p>
        </w:tc>
        <w:tc>
          <w:tcPr>
            <w:tcW w:type="dxa" w:w="3389"/>
            <w:tcMar>
              <w:top w:w="55" w:type="dxa"/>
              <w:start w:w="80" w:type="dxa"/>
              <w:bottom w:w="55" w:type="dxa"/>
              <w:end w:w="80" w:type="dxa"/>
            </w:tcMar>
            <w:vAlign w:val="top"/>
          </w:tcPr>
          <w:p>
            <w:r>
              <w:rPr>
                <w:sz w:val="17"/>
              </w:rPr>
              <w:t>Our chosen product mechanism</w:t>
            </w:r>
          </w:p>
        </w:tc>
        <w:tc>
          <w:tcPr>
            <w:tcW w:type="dxa" w:w="3389"/>
            <w:tcMar>
              <w:top w:w="55" w:type="dxa"/>
              <w:start w:w="80" w:type="dxa"/>
              <w:bottom w:w="55" w:type="dxa"/>
              <w:end w:w="80" w:type="dxa"/>
            </w:tcMar>
            <w:vAlign w:val="top"/>
          </w:tcPr>
          <w:p>
            <w:r>
              <w:rPr>
                <w:sz w:val="17"/>
              </w:rPr>
              <w:t>Use five readiness condition states.</w:t>
            </w:r>
          </w:p>
        </w:tc>
      </w:tr>
      <w:tr>
        <w:tc>
          <w:tcPr>
            <w:tcW w:type="dxa" w:w="3389"/>
            <w:shd w:fill="F8FAFB"/>
            <w:tcMar>
              <w:top w:w="55" w:type="dxa"/>
              <w:start w:w="80" w:type="dxa"/>
              <w:bottom w:w="55" w:type="dxa"/>
              <w:end w:w="80" w:type="dxa"/>
            </w:tcMar>
            <w:vAlign w:val="top"/>
          </w:tcPr>
          <w:p>
            <w:r>
              <w:rPr>
                <w:sz w:val="17"/>
              </w:rPr>
              <w:t>HYPOTHESIS</w:t>
            </w:r>
          </w:p>
        </w:tc>
        <w:tc>
          <w:tcPr>
            <w:tcW w:type="dxa" w:w="3389"/>
            <w:shd w:fill="F8FAFB"/>
            <w:tcMar>
              <w:top w:w="55" w:type="dxa"/>
              <w:start w:w="80" w:type="dxa"/>
              <w:bottom w:w="55" w:type="dxa"/>
              <w:end w:w="80" w:type="dxa"/>
            </w:tcMar>
            <w:vAlign w:val="top"/>
          </w:tcPr>
          <w:p>
            <w:r>
              <w:rPr>
                <w:sz w:val="17"/>
              </w:rPr>
              <w:t>Must be tested</w:t>
            </w:r>
          </w:p>
        </w:tc>
        <w:tc>
          <w:tcPr>
            <w:tcW w:type="dxa" w:w="3389"/>
            <w:shd w:fill="F8FAFB"/>
            <w:tcMar>
              <w:top w:w="55" w:type="dxa"/>
              <w:start w:w="80" w:type="dxa"/>
              <w:bottom w:w="55" w:type="dxa"/>
              <w:end w:w="80" w:type="dxa"/>
            </w:tcMar>
            <w:vAlign w:val="top"/>
          </w:tcPr>
          <w:p>
            <w:r>
              <w:rPr>
                <w:sz w:val="17"/>
              </w:rPr>
              <w:t>The readiness engine will reduce coordinator burden.</w:t>
            </w:r>
          </w:p>
        </w:tc>
      </w:tr>
      <w:tr>
        <w:tc>
          <w:tcPr>
            <w:tcW w:type="dxa" w:w="3389"/>
            <w:tcMar>
              <w:top w:w="55" w:type="dxa"/>
              <w:start w:w="80" w:type="dxa"/>
              <w:bottom w:w="55" w:type="dxa"/>
              <w:end w:w="80" w:type="dxa"/>
            </w:tcMar>
            <w:vAlign w:val="top"/>
          </w:tcPr>
          <w:p>
            <w:r>
              <w:rPr>
                <w:sz w:val="17"/>
              </w:rPr>
              <w:t>UNKNOWN</w:t>
            </w:r>
          </w:p>
        </w:tc>
        <w:tc>
          <w:tcPr>
            <w:tcW w:type="dxa" w:w="3389"/>
            <w:tcMar>
              <w:top w:w="55" w:type="dxa"/>
              <w:start w:w="80" w:type="dxa"/>
              <w:bottom w:w="55" w:type="dxa"/>
              <w:end w:w="80" w:type="dxa"/>
            </w:tcMar>
            <w:vAlign w:val="top"/>
          </w:tcPr>
          <w:p>
            <w:r>
              <w:rPr>
                <w:sz w:val="17"/>
              </w:rPr>
              <w:t>Not established</w:t>
            </w:r>
          </w:p>
        </w:tc>
        <w:tc>
          <w:tcPr>
            <w:tcW w:type="dxa" w:w="3389"/>
            <w:tcMar>
              <w:top w:w="55" w:type="dxa"/>
              <w:start w:w="80" w:type="dxa"/>
              <w:bottom w:w="55" w:type="dxa"/>
              <w:end w:w="80" w:type="dxa"/>
            </w:tcMar>
            <w:vAlign w:val="top"/>
          </w:tcPr>
          <w:p>
            <w:r>
              <w:rPr>
                <w:sz w:val="17"/>
              </w:rPr>
              <w:t>Exact DHTE production operator for SIH26043.</w:t>
            </w:r>
          </w:p>
        </w:tc>
      </w:tr>
    </w:tbl>
    <w:p>
      <w:pPr>
        <w:pStyle w:val="ListBullet"/>
        <w:spacing w:after="40"/>
      </w:pPr>
      <w:r>
        <w:t>Do not claim competitor absence when only public material was reviewed.</w:t>
      </w:r>
    </w:p>
    <w:p>
      <w:pPr>
        <w:pStyle w:val="ListBullet"/>
        <w:spacing w:after="40"/>
      </w:pPr>
      <w:r>
        <w:t>Do not claim pilot impact before a real evaluation.</w:t>
      </w:r>
    </w:p>
    <w:p>
      <w:pPr>
        <w:pStyle w:val="ListBullet"/>
        <w:spacing w:after="40"/>
      </w:pPr>
      <w:r>
        <w:t>Do not convert a design target into an achieved metric.</w:t>
      </w:r>
    </w:p>
    <w:p>
      <w:pPr>
        <w:pStyle w:val="ListBullet"/>
        <w:spacing w:after="40"/>
      </w:pPr>
      <w:r>
        <w:t>Do not imply government API access, funding, partner commitment or procurement approval without evidence.</w:t>
      </w:r>
    </w:p>
    <w:p>
      <w:pPr>
        <w:pStyle w:val="ListBullet"/>
        <w:spacing w:after="40"/>
      </w:pPr>
      <w:r>
        <w:t>Do not use 'AI-verified genuine' percentages.</w:t>
      </w:r>
    </w:p>
    <w:p>
      <w:pPr>
        <w:pStyle w:val="Heading1"/>
      </w:pPr>
      <w:r>
        <w:t>24. Evidence Basis &amp; Source Precedence</w:t>
      </w:r>
    </w:p>
    <w:p>
      <w:r>
        <w:t>Source precedence for this product baseline:</w:t>
      </w:r>
    </w:p>
    <w:p>
      <w:pPr>
        <w:pStyle w:val="ListBullet"/>
        <w:spacing w:after="40"/>
      </w:pPr>
      <w:r>
        <w:t>1. Official SIH26043 Problem Statement — requirements authority.</w:t>
      </w:r>
    </w:p>
    <w:p>
      <w:pPr>
        <w:pStyle w:val="ListBullet"/>
        <w:spacing w:after="40"/>
      </w:pPr>
      <w:r>
        <w:t>2. Independent CREATORZZZ SIH26043 Research Verdict, research cutoff 9 Sep 2026 — external evidence synthesis and adversarial decision.</w:t>
      </w:r>
    </w:p>
    <w:p>
      <w:pPr>
        <w:pStyle w:val="ListBullet"/>
        <w:spacing w:after="40"/>
      </w:pPr>
      <w:r>
        <w:t>3. Companion Evidence Workbook — 40-system capability matrix and claim/evidence ledger.</w:t>
      </w:r>
    </w:p>
    <w:p>
      <w:pPr>
        <w:pStyle w:val="ListBullet"/>
        <w:spacing w:after="40"/>
      </w:pPr>
      <w:r>
        <w:t>4. Team v0.1/v0.2 blueprints and detailed product brief — design history, not external proof.</w:t>
      </w:r>
    </w:p>
    <w:p>
      <w:pPr>
        <w:pStyle w:val="ListBullet"/>
        <w:spacing w:after="40"/>
      </w:pPr>
      <w:r>
        <w:t>5. Current SIH PPT and mentor deck — presentation commitments and comparison inputs.</w:t>
      </w:r>
    </w:p>
    <w:p>
      <w:pPr>
        <w:pStyle w:val="SmallNote"/>
      </w:pPr>
      <w:r>
        <w:t>Where this document differs from earlier team documents, this v2.0 baseline controls internal product decisions unless new evidence explicitly reopens a decision.</w:t>
      </w:r>
    </w:p>
    <w:p>
      <w:pPr>
        <w:pStyle w:val="Heading2"/>
      </w:pPr>
      <w:r>
        <w:t>24.1 Core external evidence themes from the research dossier</w:t>
      </w:r>
    </w:p>
    <w:p>
      <w:pPr>
        <w:pStyle w:val="ListBullet"/>
        <w:spacing w:after="40"/>
      </w:pPr>
      <w:r>
        <w:t>OLOI/UBA/RuTAG show that community/local problems can already move into HEI/innovation workflows.</w:t>
      </w:r>
    </w:p>
    <w:p>
      <w:pPr>
        <w:pStyle w:val="ListBullet"/>
        <w:spacing w:after="40"/>
      </w:pPr>
      <w:r>
        <w:t>I-STEM demonstrates that discovery and actual availability/approval are separate concepts.</w:t>
      </w:r>
    </w:p>
    <w:p>
      <w:pPr>
        <w:pStyle w:val="ListBullet"/>
        <w:spacing w:after="40"/>
      </w:pPr>
      <w:r>
        <w:t>Consilium and enterprise tools weaken any claim that evidence/readiness mechanics are globally novel.</w:t>
      </w:r>
    </w:p>
    <w:p>
      <w:pPr>
        <w:pStyle w:val="ListBullet"/>
        <w:spacing w:after="40"/>
      </w:pPr>
      <w:r>
        <w:t>Evaluation guidance supports predeclared measurement and honest inconclusive outcomes.</w:t>
      </w:r>
    </w:p>
    <w:p>
      <w:pPr>
        <w:pStyle w:val="ListBullet"/>
        <w:spacing w:after="40"/>
      </w:pPr>
      <w:r>
        <w:t>The strongest opportunity is therefore not inventing another portal, but proving a better local decision mechanism for qualification, commitment, readiness and learning.</w:t>
      </w:r>
    </w:p>
    <w:p>
      <w:r>
        <w:br w:type="page"/>
      </w:r>
    </w:p>
    <w:p>
      <w:pPr>
        <w:pStyle w:val="Heading1"/>
      </w:pPr>
      <w:r>
        <w:t>FINAL LOCK</w:t>
      </w:r>
    </w:p>
    <w:tbl>
      <w:tblPr>
        <w:tblW w:type="auto" w:w="0"/>
        <w:jc w:val="center"/>
        <w:tblLook w:firstColumn="1" w:firstRow="1" w:lastColumn="0" w:lastRow="0" w:noHBand="0" w:noVBand="1" w:val="04A0"/>
      </w:tblPr>
      <w:tblGrid>
        <w:gridCol w:w="10166"/>
      </w:tblGrid>
      <w:tr>
        <w:tc>
          <w:tcPr>
            <w:tcW w:type="dxa" w:w="10166"/>
            <w:shd w:fill="EAF2F7"/>
            <w:tcMar>
              <w:top w:w="140" w:type="dxa"/>
              <w:start w:w="180" w:type="dxa"/>
              <w:bottom w:w="140" w:type="dxa"/>
              <w:end w:w="180" w:type="dxa"/>
            </w:tcMar>
          </w:tcPr>
          <w:p>
            <w:pPr>
              <w:jc w:val="center"/>
            </w:pPr>
            <w:r>
              <w:rPr>
                <w:b/>
                <w:color w:val="17324D"/>
                <w:sz w:val="26"/>
              </w:rPr>
              <w:t>“Har genuine problem innovation problem nahi hoti. Har innovation problem pilot-ready nahi hoti. Har completed pilot impact prove nahi karta.”</w:t>
            </w:r>
          </w:p>
        </w:tc>
      </w:tr>
    </w:tbl>
    <w:p/>
    <w:p>
      <w:pPr>
        <w:jc w:val="center"/>
      </w:pPr>
      <w:r>
        <w:rPr>
          <w:b/>
          <w:color w:val="17324D"/>
          <w:sz w:val="28"/>
        </w:rPr>
        <w:t>CREATORZZZ — SIH26043</w:t>
      </w:r>
    </w:p>
    <w:p>
      <w:pPr>
        <w:jc w:val="center"/>
      </w:pPr>
      <w:r>
        <w:rPr>
          <w:color w:val="5B6770"/>
          <w:sz w:val="20"/>
        </w:rPr>
        <w:t>Final internal product baseline before TRL3 specification and proof.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Internal working source of truth • Research cutoff: 9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CREATORZZZ  |  SIH26043  |  Master Product &amp; Decision Source of Truth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770"/>
      <w:sz w:val="17"/>
    </w:rPr>
  </w:style>
  <w:style w:type="paragraph" w:customStyle="1" w:styleId="Callout">
    <w:name w:val="Callout"/>
    <w:rPr>
      <w:rFonts w:ascii="Aptos" w:hAnsi="Aptos"/>
      <w:b/>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