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Stratifier le mât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Enrober le tube de carbone pour obtenir les 40 mm de diamètre avec fibre de verre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Poncer le tube et l’insérer dans le mât pour vérifier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Coller les 3 interfaces avec de l’époxy après avoir monté :</w:t>
      </w:r>
    </w:p>
    <w:p w:rsidR="00180124" w:rsidRPr="00180124" w:rsidRDefault="00180124" w:rsidP="0018012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ind w:left="310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 tube carbone</w:t>
      </w:r>
    </w:p>
    <w:p w:rsidR="00180124" w:rsidRPr="00180124" w:rsidRDefault="00180124" w:rsidP="0018012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ind w:left="310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 tube alu</w:t>
      </w:r>
    </w:p>
    <w:p w:rsidR="00180124" w:rsidRPr="00180124" w:rsidRDefault="00180124" w:rsidP="0018012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ind w:left="310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Les </w:t>
      </w:r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conteneurs de 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batteries</w:t>
      </w:r>
    </w:p>
    <w:p w:rsidR="00180124" w:rsidRPr="00180124" w:rsidRDefault="00180124" w:rsidP="0018012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ind w:left="310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Les tiges filetées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Enlever les tiges filetées et démonter le tube carbone et le tube alu et les enduire de résine et micro ballon et les remonter en ayant </w:t>
      </w:r>
      <w:proofErr w:type="gramStart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protégé</w:t>
      </w:r>
      <w:proofErr w:type="gramEnd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les surfaces supérieur</w:t>
      </w: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es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et l’interface avec le support moteur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Poncer le mât et l’enduire de résine et micro ballon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proofErr w:type="spellStart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Reponcer</w:t>
      </w:r>
      <w:proofErr w:type="spellEnd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le mât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Protéger la partie support moteur pour le démoulage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Boucher tous les trous avec de la pâte à modeler ou de la mousse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Insérer deux tasseaux de bois dans logement batteries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Remettre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scotch de protection aux jonction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Remonter les tiges filetées avec les flasques de bois préalablement protégées pour le démoulage</w:t>
      </w:r>
    </w:p>
    <w:p w:rsidR="00180124" w:rsidRPr="00E8793B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Préparer</w:t>
      </w: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 :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tissu carbone : 2 fois 600x800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tissu de verre 600X800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 poche de vide 2000x900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Le 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tissu d’</w:t>
      </w: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arrachage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600x800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film microporeux 600x800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feutre d’absorption 600x800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 plaque de stratification avec un po liane de 600x1200 scotché à une plaque de polystyrène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local pour stratifier</w:t>
      </w:r>
    </w:p>
    <w:p w:rsidR="00180124" w:rsidRPr="00180124" w:rsidRDefault="00E8793B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92D050"/>
          <w:sz w:val="24"/>
          <w:szCs w:val="24"/>
          <w:lang w:eastAsia="fr-FR"/>
        </w:rPr>
        <w:t>1,2 x le poids du tissu en ré</w:t>
      </w:r>
      <w:r w:rsidR="00180124"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sine : 1,44m2 x0,2 kg/m2X1,2=345g soit 250g de résine et 98 g de durcisseur =348 g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Marquer le tissu d’arrachage en son centre des 600 mm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lastRenderedPageBreak/>
        <w:t>Imprégner au rouleau le tissu carbone, le tissu de verre et le tissu d’arrachage sur la plaque de stratif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Rouler les tissus et le tissu d’arrachage ensemble pour les dérouler sur le mat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Positionner le stratifié sur le mât à cheval sur les </w:t>
      </w:r>
      <w:proofErr w:type="spellStart"/>
      <w:proofErr w:type="gramStart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traite</w:t>
      </w:r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au</w:t>
      </w:r>
      <w:proofErr w:type="spellEnd"/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,</w:t>
      </w:r>
      <w:proofErr w:type="gramEnd"/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égaliser la couverture et </w:t>
      </w:r>
      <w:proofErr w:type="spellStart"/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é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buller</w:t>
      </w:r>
      <w:proofErr w:type="spellEnd"/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Mettre ensuite le film microporeux, le feutre d’absorption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Installer le mât stratifié sur un </w:t>
      </w:r>
      <w:r w:rsidR="00E8793B"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polyane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propre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Enlever la tige filetée m10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Enfiler le mât dans la poche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Mettre le tout sous vide entre -0,4 et -0,5</w:t>
      </w:r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bar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et laisser 24h à 20 degrés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Arracher les films d’habillage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Enlever les tiges filetées m6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Arraser le tissu à la jonction de la partie cylin</w:t>
      </w: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dre du support moteur ainsi qu’en partie haute avec la </w:t>
      </w:r>
      <w:proofErr w:type="spellStart"/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D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remel</w:t>
      </w:r>
      <w:proofErr w:type="spellEnd"/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Découper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bord de fuite avec un guide à 2 mm du bord de fuite PLA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Enlever le support moteur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Passer une couche de résine de finition dès arrachage d’un tissu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Poncer le mât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Reboucher bord de fuite bas avec résine et fibre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Renforcer base du mât avec fibre</w:t>
      </w:r>
      <w:r w:rsidR="00E8793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carbone et poncer la jonction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Appliquer verni PU</w:t>
      </w:r>
      <w:r w:rsidR="00A935B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sur le mat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Poncer et lustrer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Repérer les trous de fixation plaque </w:t>
      </w: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anti cavitation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et support couvercle et les percer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Relever la </w:t>
      </w:r>
      <w:r w:rsidRP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surépaisseur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de stratification pour revoir le contour de :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Coulisseau et moule de stratification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Support couvercle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Moule de la Plaque anti cavitation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Support moteur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Vérifier le di</w:t>
      </w:r>
      <w:r w:rsidR="00A935B0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amètre avec l’échantillon : ok =&gt;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0,6 mm de jeu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Vérifier la largeur de la fente destinée à accueillir la plaque alu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Imprimer le support moteur en PETG orange</w:t>
      </w:r>
    </w:p>
    <w:p w:rsidR="00180124" w:rsidRPr="00180124" w:rsidRDefault="00A935B0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 xml:space="preserve"> Faire un gabarit en PLA pour</w:t>
      </w:r>
      <w:r w:rsidR="00180124"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Tracer, découper, percer et fileter la tôle</w:t>
      </w:r>
      <w:bookmarkStart w:id="0" w:name="_GoBack"/>
      <w:bookmarkEnd w:id="0"/>
      <w:r w:rsidR="00180124"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alu et la monter dans le support moteur avec ses 4 vis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proofErr w:type="spellStart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Ht</w:t>
      </w:r>
      <w:proofErr w:type="spellEnd"/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3 tiges inox M6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Monter le support moteur avec les 3 tiges inox sur le mât avec de la graisse silicone pour l’étanchéité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Monter le moteur dans son logement avec les 4 tiges M5 et passer les trois câbles d’alimentation moteur dans le tube alu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Bulbe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Imprimer le bulbe en PETG orange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 visser sur le support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Carénage hélice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Imprimer le carénage en PETG noir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Boucher les trous de fixation avec de la pâte à modeler, le poncer et appliquer un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</w:t>
      </w: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couche de résine et le </w:t>
      </w:r>
      <w:proofErr w:type="spellStart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reponcer</w:t>
      </w:r>
      <w:proofErr w:type="spellEnd"/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Préparer une poche cylindrique intérieur extérieur et découper les tissu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Stratifier le carénage avec un tissu carbone 200g et un tissu de verre 200g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Repérer les trous de fixation et percer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Poncer l’ensemble et vernir à la PU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Ajuster l’encoche du mât à la forme définitive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Fixer le carénage d’hélice sur le support moteur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Plaque anti cavitation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une plaque en PLA 1mm avec contour intérieur et extérieur et la coller sur une plaque de bois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un gabarit de perçage en PLA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Protéger la plaque de bois avec du scotch et bien cirer l’ensemble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Stratifier la plaque plane avec un tissu carbone de 200g, un tiss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 bi-biais de 800g et un tissu</w:t>
      </w: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200g et mettre sous vide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Détourer l’extérieur à 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</w:t>
      </w: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remel</w:t>
      </w:r>
      <w:proofErr w:type="spellEnd"/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Prédécouper le contour intérieur à la scie sauteuse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la pièce de fixation de la plaque sur le mât en PETG (cette pièce comportera 4 trous dans sa partie plane et 4 trous de fixation au mat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Percer la plaque de ses 4 trous fraisés et fixer sur la pièce de fixation au mât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Utiliser cette pièce pour </w:t>
      </w:r>
      <w:proofErr w:type="spellStart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arraser</w:t>
      </w:r>
      <w:proofErr w:type="spellEnd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à la défonceuse l’intérieur de la plaque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Monter l’ensemble et coller visser à l’</w:t>
      </w:r>
      <w:proofErr w:type="spellStart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epoxy</w:t>
      </w:r>
      <w:proofErr w:type="spellEnd"/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Monter sur le mât avant le couvercle et fixer en position basse avec les 4 vis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Coulisseau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Découper la pièce inox de fixation en U et la percer des 5 trous de 6 mm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le coulisseau en PETG en laissant une gorge dont la profondeur est égale à 4 tissus UD carbone sur 70 de large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2 pièces de mât « augmenté », et de 5 cm de haut en PLA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la cale entretoise de 100x30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Réaliser une poche qui va recevoir le coulisseau en PETG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Découper 4 longueurs d’UD de 70 mm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Découper 2 longueurs de </w:t>
      </w:r>
      <w:proofErr w:type="spellStart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bibiais</w:t>
      </w:r>
      <w:proofErr w:type="spellEnd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100x600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Découper n longueur de </w:t>
      </w:r>
      <w:proofErr w:type="spellStart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bibiais</w:t>
      </w:r>
      <w:proofErr w:type="spellEnd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100x40 pour ajuster l’épaisseur correspondante à l’intérieur du U de la pièce inox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Boucher les 5 trous M6 avec du polystyrène extrudé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Stratifier et mettre sous vide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Détourer le surplus de fibre et percer les cinq trous de 6 mm en se servant des trous de la pièce en inox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Support couvercle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Finir la conception après avoir</w:t>
      </w:r>
      <w:r w:rsidR="00E8793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ht</w:t>
      </w:r>
      <w:proofErr w:type="spellEnd"/>
      <w:proofErr w:type="gramEnd"/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les charnières</w:t>
      </w:r>
    </w:p>
    <w:p w:rsidR="00180124" w:rsidRPr="00180124" w:rsidRDefault="00E8793B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Finalisé</w:t>
      </w:r>
      <w:r w:rsidR="00180124"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 système de verrouillage de la fermeture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Valider l’espace d’accueil de tous les composants dans le couvercle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Défini le joint d’étanchéité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Défini la connexion externe d’alimentation batterie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système d’immobilisation des 2 batteries dans leurs logements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le support en PETG orange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le joint en TPU et le coller au couvercle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Couvercle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Finaliser l’ergonomie d’interface utilisateur avec l’équipe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Décider si batteries en parallèle ou alors une après l’autre en décharge - recharge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Réaliser la conception d’implantation des composants et des câbles :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Contrôleur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Coupe batterie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Inverseur de rotation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Témoin de charge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Interface de charge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Interface d’alimentation externe</w:t>
      </w:r>
    </w:p>
    <w:p w:rsidR="00180124" w:rsidRPr="00180124" w:rsidRDefault="00180124" w:rsidP="00180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Câble de puissance en tenant compte de l’ouverture du capot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Finaliser la conception de la poignée de relevage du moteur, intégrée au couvercle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À compléter en fonction de la conception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Batteries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Imprimer </w:t>
      </w:r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les 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entretoises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Assembler les entretoises avec la tige filetée M5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Imprimer </w:t>
      </w:r>
      <w:r w:rsidR="00E8793B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les parties hautes et basses des</w:t>
      </w: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 xml:space="preserve"> conteneurs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92D050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92D050"/>
          <w:sz w:val="24"/>
          <w:szCs w:val="24"/>
          <w:lang w:eastAsia="fr-FR"/>
        </w:rPr>
        <w:t>Assembler la partie haute des conteneurs avec les tiges filetées M4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Stratifier la jonction boîtier avec un tissu en verre de 200 g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Imprimer couvercle batterie avec les passages de câbles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Préparer les 24 connecteurs des BMS et les souder aux câbles qui auront été coupés ou rallongé pour les mettre à la bonne longueur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Rallonger les câbles de puissance des BMS avec du 10 AWG et souder le connecteur préalablement confectionné en tube de cuivre au 10 AWG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Confectionner le connecteurs cuivre de fond de batterie manquant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Assembler les 2 fois 12 batteries à chaque entretoise avec du scotch électrique et en intercalant les 12 connecteurs de BMS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Fixer la pièce d’immobilisation du BMS à l’entretoise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Glisser le tout dans les étuis de batterie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Fixer le couvercle après avoir sorti les deux câbles de puissance et faire l’étanchéité du couvercle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Souder les connecteurs XT90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Glisser chaque batterie dans son logement du mât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Voir comment immobiliser les batteries via le support de couvercle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Partie inox du coulisseau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Interface d’attache inox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Crémaillère</w:t>
      </w:r>
    </w:p>
    <w:p w:rsidR="00180124" w:rsidRPr="00180124" w:rsidRDefault="00180124" w:rsidP="00180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Étrier embarcation</w:t>
      </w:r>
    </w:p>
    <w:p w:rsidR="00180124" w:rsidRPr="00180124" w:rsidRDefault="00180124" w:rsidP="00180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801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Mécanisme de maintien du mât en position levé ou baissé et de sécurité anti-talonnage</w:t>
      </w:r>
    </w:p>
    <w:p w:rsidR="00A93BD8" w:rsidRDefault="00A93BD8" w:rsidP="00180124">
      <w:pPr>
        <w:spacing w:line="360" w:lineRule="auto"/>
      </w:pPr>
    </w:p>
    <w:sectPr w:rsidR="00A9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C8F"/>
    <w:multiLevelType w:val="multilevel"/>
    <w:tmpl w:val="B8A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24"/>
    <w:rsid w:val="00180124"/>
    <w:rsid w:val="00A935B0"/>
    <w:rsid w:val="00A93BD8"/>
    <w:rsid w:val="00C934DD"/>
    <w:rsid w:val="00E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74F5"/>
  <w15:chartTrackingRefBased/>
  <w15:docId w15:val="{1E0847A2-5A0B-44E9-8BC3-DEC3FFCB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6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tanguy</dc:creator>
  <cp:keywords/>
  <dc:description/>
  <cp:lastModifiedBy>michel tanguy</cp:lastModifiedBy>
  <cp:revision>1</cp:revision>
  <dcterms:created xsi:type="dcterms:W3CDTF">2023-06-17T08:25:00Z</dcterms:created>
  <dcterms:modified xsi:type="dcterms:W3CDTF">2023-06-18T14:09:00Z</dcterms:modified>
</cp:coreProperties>
</file>