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rFonts w:ascii="Arial" w:cs="Arial" w:eastAsia="Arial" w:hAnsi="Arial"/>
          <w:b/>
          <w:bCs/>
          <w:color w:val="5B4BDB"/>
          <w:sz w:val="56"/>
          <w:szCs w:val="56"/>
        </w:rPr>
        <w:t xml:space="preserve">SENTINEL</w:t>
      </w:r>
    </w:p>
    <w:p>
      <w:pPr>
        <w:spacing w:after="60"/>
        <w:jc w:val="center"/>
      </w:pPr>
      <w:r>
        <w:rPr>
          <w:rFonts w:ascii="Arial" w:cs="Arial" w:eastAsia="Arial" w:hAnsi="Arial"/>
          <w:color w:val="555566"/>
          <w:sz w:val="24"/>
          <w:szCs w:val="24"/>
        </w:rPr>
        <w:t xml:space="preserve">Linux EDR / DLP Platform</w:t>
      </w:r>
    </w:p>
    <w:p>
      <w:pPr>
        <w:spacing w:after="60" w:before="600"/>
        <w:jc w:val="center"/>
      </w:pPr>
      <w:r>
        <w:rPr>
          <w:rFonts w:ascii="Arial" w:cs="Arial" w:eastAsia="Arial" w:hAnsi="Arial"/>
          <w:b/>
          <w:bCs/>
          <w:color w:val="2A2A4A"/>
          <w:sz w:val="40"/>
          <w:szCs w:val="40"/>
        </w:rPr>
        <w:t xml:space="preserve">Penetration Test &amp; Security Assessment Report</w:t>
      </w:r>
    </w:p>
    <w:p>
      <w:pPr>
        <w:spacing w:after="40"/>
        <w:jc w:val="center"/>
      </w:pPr>
      <w:r>
        <w:rPr>
          <w:rFonts w:ascii="Arial" w:cs="Arial" w:eastAsia="Arial" w:hAnsi="Arial"/>
          <w:color w:val="555566"/>
          <w:sz w:val="20"/>
          <w:szCs w:val="20"/>
        </w:rPr>
        <w:t xml:space="preserve">GRC Risk Assessment · OWASP WSTG · PTES · NIST 800-115</w:t>
      </w:r>
    </w:p>
    <w:p>
      <w:pPr>
        <w:spacing w:after="0" w:before="500"/>
        <w:jc w:val="center"/>
      </w:pPr>
      <w:r>
        <w:rPr>
          <w:rFonts w:ascii="Arial" w:cs="Arial" w:eastAsia="Arial" w:hAnsi="Arial"/>
          <w:b/>
          <w:bCs/>
          <w:color w:val="B00020"/>
          <w:sz w:val="22"/>
          <w:szCs w:val="22"/>
        </w:rPr>
        <w:t xml:space="preserve">CONFIDENTIAL — RESTRICTED</w:t>
      </w:r>
    </w:p>
    <w:p>
      <w:pPr>
        <w:spacing w:before="200"/>
        <w:jc w:val="center"/>
      </w:pPr>
      <w:r>
        <w:rPr>
          <w:rFonts w:ascii="Arial" w:cs="Arial" w:eastAsia="Arial" w:hAnsi="Arial"/>
          <w:color w:val="555566"/>
          <w:sz w:val="19"/>
          <w:szCs w:val="19"/>
        </w:rPr>
        <w:t xml:space="preserve">Version 1.0  ·  2026-05-24  ·  Target: app2.makebell.com</w:t>
      </w:r>
    </w:p>
    <w:p>
      <w:pPr>
        <w:pageBreakBefore/>
      </w:pPr>
    </w:p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1. Document Control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Field</w:t>
            </w:r>
          </w:p>
        </w:tc>
        <w:tc>
          <w:tcPr>
            <w:tcW w:type="pct" w:w="72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Report title</w:t>
            </w:r>
          </w:p>
        </w:tc>
        <w:tc>
          <w:tcPr>
            <w:tcW w:type="pct" w:w="7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Sentinel EDR/DLP — Penetration Test &amp; Security Assessment</w:t>
            </w:r>
          </w:p>
        </w:tc>
      </w:tr>
      <w:tr>
        <w:trPr>
          <w:tblHeader w:val="false"/>
        </w:trPr>
        <w:tc>
          <w:tcPr>
            <w:tcW w:type="pct" w:w="2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Version / Date</w:t>
            </w:r>
          </w:p>
        </w:tc>
        <w:tc>
          <w:tcPr>
            <w:tcW w:type="pct" w:w="7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1.0  ·  2026-05-24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Engagement type</w:t>
            </w:r>
          </w:p>
        </w:tc>
        <w:tc>
          <w:tcPr>
            <w:tcW w:type="pct" w:w="7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Grey-box (external black-box + code-assisted review)</w:t>
            </w:r>
          </w:p>
        </w:tc>
      </w:tr>
      <w:tr>
        <w:trPr>
          <w:tblHeader w:val="false"/>
        </w:trPr>
        <w:tc>
          <w:tcPr>
            <w:tcW w:type="pct" w:w="2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Assessment window</w:t>
            </w:r>
          </w:p>
        </w:tc>
        <w:tc>
          <w:tcPr>
            <w:tcW w:type="pct" w:w="7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2026-05-23 → 2026-05-24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Production target</w:t>
            </w:r>
          </w:p>
        </w:tc>
        <w:tc>
          <w:tcPr>
            <w:tcW w:type="pct" w:w="7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https://app2.makebell.com</w:t>
            </w:r>
          </w:p>
        </w:tc>
      </w:tr>
      <w:tr>
        <w:trPr>
          <w:tblHeader w:val="false"/>
        </w:trPr>
        <w:tc>
          <w:tcPr>
            <w:tcW w:type="pct" w:w="2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Code target</w:t>
            </w:r>
          </w:p>
        </w:tc>
        <w:tc>
          <w:tcPr>
            <w:tcW w:type="pct" w:w="7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github.com/CREVIOS/sentinel-edr @ master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Components</w:t>
            </w:r>
          </w:p>
        </w:tc>
        <w:tc>
          <w:tcPr>
            <w:tcW w:type="pct" w:w="7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Rust agent · Go control plane · Next.js console (BFF) · nginx · TimescaleDB · NATS</w:t>
            </w:r>
          </w:p>
        </w:tc>
      </w:tr>
      <w:tr>
        <w:trPr>
          <w:tblHeader w:val="false"/>
        </w:trPr>
        <w:tc>
          <w:tcPr>
            <w:tcW w:type="pct" w:w="2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Standards</w:t>
            </w:r>
          </w:p>
        </w:tc>
        <w:tc>
          <w:tcPr>
            <w:tcW w:type="pct" w:w="7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OWASP WSTG 4.2 · OWASP Top 10 (2021) · ASVS 4.0 L2 · PTES · NIST SP 800-115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Classification</w:t>
            </w:r>
          </w:p>
        </w:tc>
        <w:tc>
          <w:tcPr>
            <w:tcW w:type="pct" w:w="7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CONFIDENTIAL — Internal / Restricted</w:t>
            </w:r>
          </w:p>
        </w:tc>
      </w:tr>
      <w:tr>
        <w:trPr>
          <w:tblHeader w:val="false"/>
        </w:trPr>
        <w:tc>
          <w:tcPr>
            <w:tcW w:type="pct" w:w="2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Next review</w:t>
            </w:r>
          </w:p>
        </w:tc>
        <w:tc>
          <w:tcPr>
            <w:tcW w:type="pct" w:w="7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2026-08-24 (quarterly) or on material change</w:t>
            </w:r>
          </w:p>
        </w:tc>
      </w:tr>
    </w:tbl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2. Executive Summary</w:t>
      </w:r>
    </w:p>
    <w:p>
      <w:pPr>
        <w:spacing w:after="120" w:before="0" w:line="276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Sentinel is a Linux Endpoint Detection &amp; Response (EDR) and Data-Loss-Prevention (DLP) platform: a Rust agent on monitored hosts, a Go control plane (Sigma detection, behavioural correlation, DLP, response orchestration, SIEM export), and a Next.js Security-Operations console fronted by a Backend-for-Frontend (BFF). It processes the very data it protects (host inventory, credential indicators, PII/PAN samples), so a platform breach is a breach of the protected estate — risk tolerance is therefore low.</w:t>
      </w:r>
    </w:p>
    <w:p>
      <w:pPr>
        <w:spacing w:after="120" w:before="0" w:line="276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This engagement combined external black-box testing of the production deployment with code-assisted (grey-box) review of the full source tree. A prior series of reviews identified 23 findings (1 Critical, 2 High, 11 Medium, 9 Low) which were remediated and verified during the engagement. The final external black-box test against the live system found no Critical or High issues and 2 Low/Informational residual items.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44446A"/>
          <w:sz w:val="22"/>
          <w:szCs w:val="22"/>
        </w:rPr>
        <w:t xml:space="preserve">Overall risk posture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0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Metric</w:t>
            </w:r>
          </w:p>
        </w:tc>
        <w:tc>
          <w:tcPr>
            <w:tcW w:type="pct" w:w="40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Critical (open)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pct" w:w="6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High (open)</w:t>
            </w:r>
          </w:p>
        </w:tc>
        <w:tc>
          <w:tcPr>
            <w:tcW w:type="pct" w:w="4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Medium (open)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pct" w:w="6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 / Informational (open)</w:t>
            </w:r>
          </w:p>
        </w:tc>
        <w:tc>
          <w:tcPr>
            <w:tcW w:type="pct" w:w="4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Findings remediated this engagement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23</w:t>
            </w:r>
          </w:p>
        </w:tc>
      </w:tr>
      <w:tr>
        <w:trPr>
          <w:tblHeader w:val="false"/>
        </w:trPr>
        <w:tc>
          <w:tcPr>
            <w:tcW w:type="pct" w:w="6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Residual risk rating</w:t>
            </w:r>
          </w:p>
        </w:tc>
        <w:tc>
          <w:tcPr>
            <w:tcW w:type="pct" w:w="4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</w:tr>
      <w:tr>
        <w:trPr>
          <w:tblHeader w:val="false"/>
        </w:trPr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Production go-live recommendation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GO (with 2 Low items as backlog)</w:t>
            </w:r>
          </w:p>
        </w:tc>
      </w:tr>
    </w:tbl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44446A"/>
          <w:sz w:val="22"/>
          <w:szCs w:val="22"/>
        </w:rPr>
        <w:t xml:space="preserve">Findings by status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Severity</w:t>
            </w:r>
          </w:p>
        </w:tc>
        <w:tc>
          <w:tcPr>
            <w:tcW w:type="pct" w:w="20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Open</w:t>
            </w:r>
          </w:p>
        </w:tc>
        <w:tc>
          <w:tcPr>
            <w:tcW w:type="pct" w:w="20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Remediated</w:t>
            </w:r>
          </w:p>
        </w:tc>
        <w:tc>
          <w:tcPr>
            <w:tcW w:type="pct" w:w="20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Total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pct" w:w="4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pct" w:w="4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 / Info</w:t>
            </w:r>
          </w:p>
        </w:tc>
        <w:tc>
          <w:tcPr>
            <w:tcW w:type="pct" w:w="2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pct" w:w="2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Total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23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25</w:t>
            </w:r>
          </w:p>
        </w:tc>
      </w:tr>
    </w:tbl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44446A"/>
          <w:sz w:val="22"/>
          <w:szCs w:val="22"/>
        </w:rPr>
        <w:t xml:space="preserve">Key strengths observed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Console API is not reachable from the public internet; network segmentation isolates :8080 from co-tenants.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Defence-in-depth authn/authz: Better Auth sessions, BFF per-endpoint RBAC, constant-time secret comparison, brute-force rate limiting, optional TOTP 2FA.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Strong data hygiene: AES-256-GCM offline spool, __Secure- HttpOnly SameSite cookies, TLS 1.2/1.3 only, full PII/PAN masking, injection-safe SIEM export.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Crash-resilient agent: encrypted spool with poison-file self-heal, SIGTERM handling, no hot-path panics.</w:t>
      </w:r>
    </w:p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3. Scope &amp; Rules of Engagement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44446A"/>
          <w:sz w:val="22"/>
          <w:szCs w:val="22"/>
        </w:rPr>
        <w:t xml:space="preserve">In scope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Production web surface app2.makebell.com (console, BFF /api/proxy, /api/auth, /api/stream, agent ingress /api/v1/enroll + /events, /agent/, /install-agent.sh, /dl/).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Authentication, authorisation, session management, input handling, business logic.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Source code: agent (Rust), server (Go), dashboard (Next.js/TS), deploy config.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Supply chain (dependencies, build toolchain, installer integrity).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44446A"/>
          <w:sz w:val="22"/>
          <w:szCs w:val="22"/>
        </w:rPr>
        <w:t xml:space="preserve">Out of scope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Underlying OVH host OS / hypervisor; physical security; social engineering.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Volumetric DoS against production (logical DoS reviewed only).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Co-tenant applications on the shared host.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44446A"/>
          <w:sz w:val="22"/>
          <w:szCs w:val="22"/>
        </w:rPr>
        <w:t xml:space="preserve">Rules of engagement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Non-destructive testing only; no data exfiltration beyond proof-of-concept.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Rate-limited probing; credential testing against seeded test accounts only.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Performed by/for the asset owner with explicit authorisation.</w:t>
      </w:r>
    </w:p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4. Methodology</w:t>
      </w:r>
    </w:p>
    <w:p>
      <w:pPr>
        <w:spacing w:after="120" w:before="0" w:line="276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Aligned to OWASP WSTG 4.2 and PTES, executed in phases: reconnaissance &amp; fingerprinting; configuration &amp; deployment; identity &amp; authentication; session management; authorisation / access control; input validation; business logic; cryptography &amp; secrets; supply chain; and code-assisted data-flow review of every ingest/console path including concurrency &amp; memory safety.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Tooling: </w:t>
      </w:r>
      <w:r>
        <w:rPr>
          <w:rFonts w:ascii="Arial" w:cs="Arial" w:eastAsia="Arial" w:hAnsi="Arial"/>
          <w:color w:val="1A1A2E"/>
          <w:sz w:val="21"/>
          <w:szCs w:val="21"/>
        </w:rPr>
        <w:t xml:space="preserve">curl, openssl s_client, nc, govulncheck, go test -race, cargo test, Node HMAC/TOTP &amp; session probes, custom HTTP probe scripts.</w:t>
      </w:r>
    </w:p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5. Risk Rating Methodology</w:t>
      </w:r>
    </w:p>
    <w:p>
      <w:pPr>
        <w:spacing w:after="120" w:before="0" w:line="276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Severity uses CVSS v3.1 base scores plus a business-context overlay (the platform guards security telemetry, so confidentiality/integrity impacts are weighted up). GRC risk score = Likelihood (1-5) × Impact (1-5) on a 1-25 heat scale.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Rating</w:t>
            </w:r>
          </w:p>
        </w:tc>
        <w:tc>
          <w:tcPr>
            <w:tcW w:type="pct" w:w="18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CVSS band</w:t>
            </w:r>
          </w:p>
        </w:tc>
        <w:tc>
          <w:tcPr>
            <w:tcW w:type="pct" w:w="66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Definition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Critical</w:t>
            </w:r>
          </w:p>
        </w:tc>
        <w:tc>
          <w:tcPr>
            <w:tcW w:type="pct" w:w="1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9.0-10.0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Full compromise / unauthenticated access to protected data</w:t>
            </w:r>
          </w:p>
        </w:tc>
      </w:tr>
      <w:tr>
        <w:trPr>
          <w:tblHeader w:val="false"/>
        </w:trPr>
        <w:tc>
          <w:tcPr>
            <w:tcW w:type="pct" w:w="1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W w:type="pct" w:w="1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7.0-8.9</w:t>
            </w:r>
          </w:p>
        </w:tc>
        <w:tc>
          <w:tcPr>
            <w:tcW w:type="pct" w:w="6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Significant compromise; privilege escalation; sensitive data exposure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W w:type="pct" w:w="1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4.0-6.9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Limited compromise; requires conditions or auth</w:t>
            </w:r>
          </w:p>
        </w:tc>
      </w:tr>
      <w:tr>
        <w:trPr>
          <w:tblHeader w:val="false"/>
        </w:trPr>
        <w:tc>
          <w:tcPr>
            <w:tcW w:type="pct" w:w="1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1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0.1-3.9</w:t>
            </w:r>
          </w:p>
        </w:tc>
        <w:tc>
          <w:tcPr>
            <w:tcW w:type="pct" w:w="6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Minor / defence-in-depth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Info</w:t>
            </w:r>
          </w:p>
        </w:tc>
        <w:tc>
          <w:tcPr>
            <w:tcW w:type="pct" w:w="1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0.0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 direct security impact; hardening opportunity</w:t>
            </w:r>
          </w:p>
        </w:tc>
      </w:tr>
    </w:tbl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6. Open Findings (Residual)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33335A"/>
          <w:sz w:val="25"/>
          <w:szCs w:val="25"/>
        </w:rPr>
        <w:t xml:space="preserve">F-OPEN-01 — CSP permits script-src 'unsafe-inline'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Attribute</w:t>
            </w:r>
          </w:p>
        </w:tc>
        <w:tc>
          <w:tcPr>
            <w:tcW w:type="pct" w:w="78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Severity</w:t>
            </w:r>
          </w:p>
        </w:tc>
        <w:tc>
          <w:tcPr>
            <w:tcW w:type="pct" w:w="7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</w:tr>
      <w:tr>
        <w:trPr>
          <w:tblHeader w:val="false"/>
        </w:trPr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CVSS v3.1</w:t>
            </w:r>
          </w:p>
        </w:tc>
        <w:tc>
          <w:tcPr>
            <w:tcW w:type="pct" w:w="7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3.1 — AV:N/AC:H/PR:N/UI:R/S:U/C:L/I:N/A:N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CWE / OWASP</w:t>
            </w:r>
          </w:p>
        </w:tc>
        <w:tc>
          <w:tcPr>
            <w:tcW w:type="pct" w:w="7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CWE-1021 / CWE-693 · A05:2021 Security Misconfiguration</w:t>
            </w:r>
          </w:p>
        </w:tc>
      </w:tr>
      <w:tr>
        <w:trPr>
          <w:tblHeader w:val="false"/>
        </w:trPr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WSTG</w:t>
            </w:r>
          </w:p>
        </w:tc>
        <w:tc>
          <w:tcPr>
            <w:tcW w:type="pct" w:w="7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WSTG-CLNT-01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type="pct" w:w="7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OPEN (accepted / backlog)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Description. </w:t>
      </w:r>
      <w:r>
        <w:rPr>
          <w:rFonts w:ascii="Arial" w:cs="Arial" w:eastAsia="Arial" w:hAnsi="Arial"/>
          <w:color w:val="1A1A2E"/>
          <w:sz w:val="21"/>
          <w:szCs w:val="21"/>
        </w:rPr>
        <w:t xml:space="preserve">Production console CSP is script-src 'self' 'unsafe-inline'. A strict per-request nonce + strict-dynamic policy was implemented, but Next.js 16 (standalone output) does not propagate the nonce to its emitted script chunk tags, which blocked the entire application; the policy was reverted to a static one with 'unsafe-inline' to restore functionality.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Evidence. </w:t>
      </w:r>
      <w:r>
        <w:rPr>
          <w:rFonts w:ascii="Arial" w:cs="Arial" w:eastAsia="Arial" w:hAnsi="Arial"/>
          <w:color w:val="1A1A2E"/>
          <w:sz w:val="21"/>
          <w:szCs w:val="21"/>
        </w:rPr>
        <w:t xml:space="preserve">CSP observed on /login; no reflected/stored XSS vector found (React auto-escapes, query params not reflected) — no demonstrated exploit path; impact is defence-in-depth degradation only.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Remediation. </w:t>
      </w:r>
      <w:r>
        <w:rPr>
          <w:rFonts w:ascii="Arial" w:cs="Arial" w:eastAsia="Arial" w:hAnsi="Arial"/>
          <w:color w:val="1A1A2E"/>
          <w:sz w:val="21"/>
          <w:szCs w:val="21"/>
        </w:rPr>
        <w:t xml:space="preserve">Move to a hash-based CSP (precompute SHA-256 of the Next bootstrap inline scripts) or a verified Next nonce mechanism; remove 'unsafe-inline' from script-src.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33335A"/>
          <w:sz w:val="25"/>
          <w:szCs w:val="25"/>
        </w:rPr>
        <w:t xml:space="preserve">F-OPEN-02 — Unknown Host header returns a redirect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Attribute</w:t>
            </w:r>
          </w:p>
        </w:tc>
        <w:tc>
          <w:tcPr>
            <w:tcW w:type="pct" w:w="78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Severity</w:t>
            </w:r>
          </w:p>
        </w:tc>
        <w:tc>
          <w:tcPr>
            <w:tcW w:type="pct" w:w="7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INFORMATIONAL (CVSS 0.0)</w:t>
            </w:r>
          </w:p>
        </w:tc>
      </w:tr>
      <w:tr>
        <w:trPr>
          <w:tblHeader w:val="false"/>
        </w:trPr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CWE / OWASP</w:t>
            </w:r>
          </w:p>
        </w:tc>
        <w:tc>
          <w:tcPr>
            <w:tcW w:type="pct" w:w="7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CWE-16 · A05:2021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type="pct" w:w="7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OPEN (cosmetic)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Description. </w:t>
      </w:r>
      <w:r>
        <w:rPr>
          <w:rFonts w:ascii="Arial" w:cs="Arial" w:eastAsia="Arial" w:hAnsi="Arial"/>
          <w:color w:val="1A1A2E"/>
          <w:sz w:val="21"/>
          <w:szCs w:val="21"/>
        </w:rPr>
        <w:t xml:space="preserve">Requests with an unrecognised Host receive a 307 from the default vhost rather than a hard drop. No host-header / cache / reset poisoning achievable (no security-sensitive absolute URLs derived from host).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Remediation. </w:t>
      </w:r>
      <w:r>
        <w:rPr>
          <w:rFonts w:ascii="Arial" w:cs="Arial" w:eastAsia="Arial" w:hAnsi="Arial"/>
          <w:color w:val="1A1A2E"/>
          <w:sz w:val="21"/>
          <w:szCs w:val="21"/>
        </w:rPr>
        <w:t xml:space="preserve">Optionally add a default-server block returning 444 for unmatched hosts.</w:t>
      </w:r>
    </w:p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7. Remediated Findings (verified fixed)</w:t>
      </w:r>
    </w:p>
    <w:p>
      <w:pPr>
        <w:spacing w:after="120" w:before="0" w:line="276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Identified in code-assisted review and remediated + verified during this engagement. Documented for audit completeness and trend tracking.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ID</w:t>
            </w:r>
          </w:p>
        </w:tc>
        <w:tc>
          <w:tcPr>
            <w:tcW w:type="pct" w:w="8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Sev</w:t>
            </w:r>
          </w:p>
        </w:tc>
        <w:tc>
          <w:tcPr>
            <w:tcW w:type="pct" w:w="8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CVSS</w:t>
            </w:r>
          </w:p>
        </w:tc>
        <w:tc>
          <w:tcPr>
            <w:tcW w:type="pct" w:w="38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Title</w:t>
            </w:r>
          </w:p>
        </w:tc>
        <w:tc>
          <w:tcPr>
            <w:tcW w:type="pct" w:w="38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Fix (verified)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F-C1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Crit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9.1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Open self-registration → full read of SOC data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disableSignUp + middleware 403; 12-char min password</w:t>
            </w:r>
          </w:p>
        </w:tc>
      </w:tr>
      <w:tr>
        <w:trPr>
          <w:tblHeader w:val="false"/>
        </w:trPr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F-H1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8.2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Unauth state-changing /api/bootstrap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Route removed; verified 404; admin seeded via CLI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F-H2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7.5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Reachable vuln in golang-jwt v5.2.1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Bumped to v5.3.1; govulncheck clean</w:t>
            </w:r>
          </w:p>
        </w:tc>
      </w:tr>
      <w:tr>
        <w:trPr>
          <w:tblHeader w:val="false"/>
        </w:trPr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F-H3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7.1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Server DLP persisted partial PII/PAN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Full mask of pci_card/pii_ssn; unit-tested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F-H4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7.0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Stdlib CVEs from un-pinned toolchain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Docker floats golang:1.25 + --pull (patched stdlib)</w:t>
            </w:r>
          </w:p>
        </w:tc>
      </w:tr>
      <w:tr>
        <w:trPr>
          <w:tblHeader w:val="false"/>
        </w:trPr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F-M1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6.5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Prod ran SENTINEL_ENV=development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production + BEHIND_PROXY + origin allowlist; boot Validate()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F-M2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6.5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Viewer could SIEM-export all data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BFF per-endpoint role map; siem/export = analyst+</w:t>
            </w:r>
          </w:p>
        </w:tc>
      </w:tr>
      <w:tr>
        <w:trPr>
          <w:tblHeader w:val="false"/>
        </w:trPr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F-M3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6.1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CSP allowed unsafe-inline (original)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Hardened (residual F-OPEN-01)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F-M4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5.3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Weak brute-force protection on login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Better Auth rateLimit (sign-in 8/min) → 429 verified</w:t>
            </w:r>
          </w:p>
        </w:tc>
      </w:tr>
      <w:tr>
        <w:trPr>
          <w:tblHeader w:val="false"/>
        </w:trPr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F-M5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5.5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Live secrets in working tree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gitignored, chmod 600, rotation guidance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F-N1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6.5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Unauth memory-exhaustion DoS on /events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Bounded limiter (evict + 100k cap); rightmost-untrusted XFF</w:t>
            </w:r>
          </w:p>
        </w:tc>
      </w:tr>
      <w:tr>
        <w:trPr>
          <w:tblHeader w:val="false"/>
        </w:trPr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F-N2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6.8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NATS bus/mesh unauthenticated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Token auth; monitor port 8222 dropped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F-N3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6.5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Shared network exposed full Go API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Server off global-proxy; :8080 console routes 404 externally</w:t>
            </w:r>
          </w:p>
        </w:tc>
      </w:tr>
      <w:tr>
        <w:trPr>
          <w:tblHeader w:val="false"/>
        </w:trPr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F-N4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5.3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CEF/SIEM log injection (missing CR escape)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stripCtrl strips CR/LF + control chars; unit-tested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F-N5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3.7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DLP sample partial-reveal at rest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Full PII/PAN masking (see F-H3)</w:t>
            </w:r>
          </w:p>
        </w:tc>
      </w:tr>
      <w:tr>
        <w:trPr>
          <w:tblHeader w:val="false"/>
        </w:trPr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F-L1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3.5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BFF lacked full role map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Full per-endpoint role map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F-L2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3.1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BFF path segments unvalidated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Reject non-[A-Za-z0-9_-] → 400/404</w:t>
            </w:r>
          </w:p>
        </w:tc>
      </w:tr>
      <w:tr>
        <w:trPr>
          <w:tblHeader w:val="false"/>
        </w:trPr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F-L3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2.6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(12h) no revocation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Accepted; deny-list noted for IR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F-L4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3.1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/metrics,/healthz unauthenticated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Not nginx-exposed (404); optional token gate added</w:t>
            </w:r>
          </w:p>
        </w:tc>
      </w:tr>
      <w:tr>
        <w:trPr>
          <w:tblHeader w:val="false"/>
        </w:trPr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F-L5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2.0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Login hardcoded dev creds hint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Removed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F-L6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4.0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Cookie not Secure behind TLS proxy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Secure when TLSEnabled or BehindProxy</w:t>
            </w:r>
          </w:p>
        </w:tc>
      </w:tr>
      <w:tr>
        <w:trPr>
          <w:tblHeader w:val="false"/>
        </w:trPr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F-L7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3.7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User-enum timing (bad dummy hash)</w:t>
            </w:r>
          </w:p>
        </w:tc>
        <w:tc>
          <w:tcPr>
            <w:tcW w:type="pct" w:w="38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Valid precomputed bcrypt hash; constant-time path</w:t>
            </w:r>
          </w:p>
        </w:tc>
      </w:tr>
      <w:tr>
        <w:trPr>
          <w:tblHeader w:val="false"/>
        </w:trPr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F-L8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3.0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Installer no integrity check; allowed http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Fail-closed SHA-256; refuses non-https</w:t>
            </w:r>
          </w:p>
        </w:tc>
      </w:tr>
    </w:tbl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8. Test Coverage Matrix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44446A"/>
          <w:sz w:val="22"/>
          <w:szCs w:val="22"/>
        </w:rPr>
        <w:t xml:space="preserve">OWASP Top 10 (2021)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6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Category</w:t>
            </w:r>
          </w:p>
        </w:tc>
        <w:tc>
          <w:tcPr>
            <w:tcW w:type="pct" w:w="64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A01 Broken Access Control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 — BFF 401/RBAC, console API 404 ext, IDOR/traversal blocked</w:t>
            </w:r>
          </w:p>
        </w:tc>
      </w:tr>
      <w:tr>
        <w:trPr>
          <w:tblHeader w:val="false"/>
        </w:trPr>
        <w:tc>
          <w:tcPr>
            <w:tcW w:type="pct" w:w="3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A02 Cryptographic Failures</w:t>
            </w:r>
          </w:p>
        </w:tc>
        <w:tc>
          <w:tcPr>
            <w:tcW w:type="pct" w:w="6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 — TLS 1.2/1.3, Secure+HttpOnly+SameSite cookies, AES-256-GCM spool</w:t>
            </w:r>
          </w:p>
        </w:tc>
      </w:tr>
      <w:tr>
        <w:trPr>
          <w:tblHeader w:val="false"/>
        </w:trPr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A03 Injection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 — SQLi/NoSQLi/CRLF/log/XSS not exploitable</w:t>
            </w:r>
          </w:p>
        </w:tc>
      </w:tr>
      <w:tr>
        <w:trPr>
          <w:tblHeader w:val="false"/>
        </w:trPr>
        <w:tc>
          <w:tcPr>
            <w:tcW w:type="pct" w:w="3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A04 Insecure Design</w:t>
            </w:r>
          </w:p>
        </w:tc>
        <w:tc>
          <w:tcPr>
            <w:tcW w:type="pct" w:w="6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 — threat-modelled; segmentation; least privilege</w:t>
            </w:r>
          </w:p>
        </w:tc>
      </w:tr>
      <w:tr>
        <w:trPr>
          <w:tblHeader w:val="false"/>
        </w:trPr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A05 Security Misconfiguration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PARTIAL — CSP unsafe-inline residual (F-OPEN-01)</w:t>
            </w:r>
          </w:p>
        </w:tc>
      </w:tr>
      <w:tr>
        <w:trPr>
          <w:tblHeader w:val="false"/>
        </w:trPr>
        <w:tc>
          <w:tcPr>
            <w:tcW w:type="pct" w:w="3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A06 Vulnerable Components</w:t>
            </w:r>
          </w:p>
        </w:tc>
        <w:tc>
          <w:tcPr>
            <w:tcW w:type="pct" w:w="6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 — govulncheck jwt fixed; toolchain auto-patched</w:t>
            </w:r>
          </w:p>
        </w:tc>
      </w:tr>
      <w:tr>
        <w:trPr>
          <w:tblHeader w:val="false"/>
        </w:trPr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A07 Auth Failures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 — rate-limit, no enumeration, 2FA, signup disabled</w:t>
            </w:r>
          </w:p>
        </w:tc>
      </w:tr>
      <w:tr>
        <w:trPr>
          <w:tblHeader w:val="false"/>
        </w:trPr>
        <w:tc>
          <w:tcPr>
            <w:tcW w:type="pct" w:w="3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A08 Software &amp; Data Integrity</w:t>
            </w:r>
          </w:p>
        </w:tc>
        <w:tc>
          <w:tcPr>
            <w:tcW w:type="pct" w:w="6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 — installer SHA-256; no source-map leak</w:t>
            </w:r>
          </w:p>
        </w:tc>
      </w:tr>
      <w:tr>
        <w:trPr>
          <w:tblHeader w:val="false"/>
        </w:trPr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A09 Logging &amp; Monitoring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 — audit log; CEF injection-safe</w:t>
            </w:r>
          </w:p>
        </w:tc>
      </w:tr>
      <w:tr>
        <w:trPr>
          <w:tblHeader w:val="false"/>
        </w:trPr>
        <w:tc>
          <w:tcPr>
            <w:tcW w:type="pct" w:w="3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A10 SSRF</w:t>
            </w:r>
          </w:p>
        </w:tc>
        <w:tc>
          <w:tcPr>
            <w:tcW w:type="pct" w:w="6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 — BFF reaches only fixed internal API</w:t>
            </w:r>
          </w:p>
        </w:tc>
      </w:tr>
    </w:tbl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9. GRC Risk Register</w:t>
      </w:r>
    </w:p>
    <w:p>
      <w:pPr>
        <w:spacing w:after="120" w:before="0" w:line="276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Score = Likelihood × Impact (1-5 each). Heat: 1-4 Low · 5-9 Medium · 10-14 High · 15-25 Critical.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ID</w:t>
            </w:r>
          </w:p>
        </w:tc>
        <w:tc>
          <w:tcPr>
            <w:tcW w:type="pct" w:w="33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Risk</w:t>
            </w:r>
          </w:p>
        </w:tc>
        <w:tc>
          <w:tcPr>
            <w:tcW w:type="pct" w:w="6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L</w:t>
            </w:r>
          </w:p>
        </w:tc>
        <w:tc>
          <w:tcPr>
            <w:tcW w:type="pct" w:w="6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I</w:t>
            </w:r>
          </w:p>
        </w:tc>
        <w:tc>
          <w:tcPr>
            <w:tcW w:type="pct" w:w="10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Score</w:t>
            </w:r>
          </w:p>
        </w:tc>
        <w:tc>
          <w:tcPr>
            <w:tcW w:type="pct" w:w="14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Rating</w:t>
            </w:r>
          </w:p>
        </w:tc>
        <w:tc>
          <w:tcPr>
            <w:tcW w:type="pct" w:w="22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R-01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XSS via unsafe-inline CSP</w:t>
            </w:r>
          </w:p>
        </w:tc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Backlog (F-OPEN-01)</w:t>
            </w:r>
          </w:p>
        </w:tc>
      </w:tr>
      <w:tr>
        <w:trPr>
          <w:tblHeader w:val="false"/>
        </w:trPr>
        <w:tc>
          <w:tcPr>
            <w:tcW w:type="pct" w:w="9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R-02</w:t>
            </w:r>
          </w:p>
        </w:tc>
        <w:tc>
          <w:tcPr>
            <w:tcW w:type="pct" w:w="33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Host-header edge handling</w:t>
            </w:r>
          </w:p>
        </w:tc>
        <w:tc>
          <w:tcPr>
            <w:tcW w:type="pct" w:w="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pct" w:w="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pct" w:w="1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pct" w:w="1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Backlog (F-OPEN-02)</w:t>
            </w:r>
          </w:p>
        </w:tc>
      </w:tr>
      <w:tr>
        <w:trPr>
          <w:tblHeader w:val="false"/>
        </w:trPr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R-03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Unauthorised access to SOC data</w:t>
            </w:r>
          </w:p>
        </w:tc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Controlled</w:t>
            </w:r>
          </w:p>
        </w:tc>
      </w:tr>
      <w:tr>
        <w:trPr>
          <w:tblHeader w:val="false"/>
        </w:trPr>
        <w:tc>
          <w:tcPr>
            <w:tcW w:type="pct" w:w="9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R-04</w:t>
            </w:r>
          </w:p>
        </w:tc>
        <w:tc>
          <w:tcPr>
            <w:tcW w:type="pct" w:w="33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Endpoint containment abuse</w:t>
            </w:r>
          </w:p>
        </w:tc>
        <w:tc>
          <w:tcPr>
            <w:tcW w:type="pct" w:w="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pct" w:w="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pct" w:w="1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pct" w:w="1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Controlled</w:t>
            </w:r>
          </w:p>
        </w:tc>
      </w:tr>
      <w:tr>
        <w:trPr>
          <w:tblHeader w:val="false"/>
        </w:trPr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R-05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Ingest DoS / resource exhaustion</w:t>
            </w:r>
          </w:p>
        </w:tc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Controlled</w:t>
            </w:r>
          </w:p>
        </w:tc>
      </w:tr>
      <w:tr>
        <w:trPr>
          <w:tblHeader w:val="false"/>
        </w:trPr>
        <w:tc>
          <w:tcPr>
            <w:tcW w:type="pct" w:w="9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R-06</w:t>
            </w:r>
          </w:p>
        </w:tc>
        <w:tc>
          <w:tcPr>
            <w:tcW w:type="pct" w:w="33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Supply chain (deps/installer/toolchain)</w:t>
            </w:r>
          </w:p>
        </w:tc>
        <w:tc>
          <w:tcPr>
            <w:tcW w:type="pct" w:w="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pct" w:w="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pct" w:w="1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pct" w:w="1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Controlled (recurring)</w:t>
            </w:r>
          </w:p>
        </w:tc>
      </w:tr>
      <w:tr>
        <w:trPr>
          <w:tblHeader w:val="false"/>
        </w:trPr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R-07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Sensitive data leakage (PII/PAN/secrets)</w:t>
            </w:r>
          </w:p>
        </w:tc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Controlled</w:t>
            </w:r>
          </w:p>
        </w:tc>
      </w:tr>
      <w:tr>
        <w:trPr>
          <w:tblHeader w:val="false"/>
        </w:trPr>
        <w:tc>
          <w:tcPr>
            <w:tcW w:type="pct" w:w="9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R-08</w:t>
            </w:r>
          </w:p>
        </w:tc>
        <w:tc>
          <w:tcPr>
            <w:tcW w:type="pct" w:w="33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Lateral movement from co-tenant</w:t>
            </w:r>
          </w:p>
        </w:tc>
        <w:tc>
          <w:tcPr>
            <w:tcW w:type="pct" w:w="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pct" w:w="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pct" w:w="10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pct" w:w="1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Controlled</w:t>
            </w:r>
          </w:p>
        </w:tc>
      </w:tr>
      <w:tr>
        <w:trPr>
          <w:tblHeader w:val="false"/>
        </w:trPr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R-09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Lost/stolen JWT (no revocation)</w:t>
            </w:r>
          </w:p>
        </w:tc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Accepted</w:t>
            </w:r>
          </w:p>
        </w:tc>
      </w:tr>
    </w:tbl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10. Compliance &amp; Control Mapping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Framework</w:t>
            </w:r>
          </w:p>
        </w:tc>
        <w:tc>
          <w:tcPr>
            <w:tcW w:type="pct" w:w="56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Relevant controls</w:t>
            </w:r>
          </w:p>
        </w:tc>
        <w:tc>
          <w:tcPr>
            <w:tcW w:type="pct" w:w="22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OWASP ASVS 4.0 (L2)</w:t>
            </w:r>
          </w:p>
        </w:tc>
        <w:tc>
          <w:tcPr>
            <w:tcW w:type="pct" w:w="5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V2 Auth, V3 Session, V4 Access, V5 Validation, V7 Errors/Logging, V8 Data, V9 Comms, V14 Config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Substantially met; V14.4.3 CSP partial</w:t>
            </w:r>
          </w:p>
        </w:tc>
      </w:tr>
      <w:tr>
        <w:trPr>
          <w:tblHeader w:val="false"/>
        </w:trPr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NIST CSF 2.0</w:t>
            </w:r>
          </w:p>
        </w:tc>
        <w:tc>
          <w:tcPr>
            <w:tcW w:type="pct" w:w="5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PR.AC, PR.DS, PR.PT, DE.CM, PR.IP</w:t>
            </w:r>
          </w:p>
        </w:tc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Met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NIST SP 800-53 r5</w:t>
            </w:r>
          </w:p>
        </w:tc>
        <w:tc>
          <w:tcPr>
            <w:tcW w:type="pct" w:w="5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AC-3/6, IA-2/5, SC-7/8/13, SI-10, AU-9, RA-5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Met</w:t>
            </w:r>
          </w:p>
        </w:tc>
      </w:tr>
      <w:tr>
        <w:trPr>
          <w:tblHeader w:val="false"/>
        </w:trPr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ISO/IEC 27001:2022</w:t>
            </w:r>
          </w:p>
        </w:tc>
        <w:tc>
          <w:tcPr>
            <w:tcW w:type="pct" w:w="5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A.5.15, A.5.17, A.8.5, A.8.8, A.8.9, A.8.24, A.8.26, A.8.28</w:t>
            </w:r>
          </w:p>
        </w:tc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Met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SOC 2 (TSC)</w:t>
            </w:r>
          </w:p>
        </w:tc>
        <w:tc>
          <w:tcPr>
            <w:tcW w:type="pct" w:w="5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CC6.1, CC6.6, CC6.7, CC7.1, CC8.1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Met</w:t>
            </w:r>
          </w:p>
        </w:tc>
      </w:tr>
      <w:tr>
        <w:trPr>
          <w:tblHeader w:val="false"/>
        </w:trPr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PCI DSS v4.0</w:t>
            </w:r>
          </w:p>
        </w:tc>
        <w:tc>
          <w:tcPr>
            <w:tcW w:type="pct" w:w="5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Req 3 (PAN masking), Req 4 (transit), Req 6 (SDLC), Req 8 (auth)</w:t>
            </w:r>
          </w:p>
        </w:tc>
        <w:tc>
          <w:tcPr>
            <w:tcW w:type="pct" w:w="22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PAN masked at source; TLS 1.2+; MFA/rate-limit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CIS Controls v8</w:t>
            </w:r>
          </w:p>
        </w:tc>
        <w:tc>
          <w:tcPr>
            <w:tcW w:type="pct" w:w="5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 Data, 4 Config, 6 Access, 16 App Sec, 18 Pentest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Met</w:t>
            </w:r>
          </w:p>
        </w:tc>
      </w:tr>
    </w:tbl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11. Remediation Roadmap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Priority</w:t>
            </w:r>
          </w:p>
        </w:tc>
        <w:tc>
          <w:tcPr>
            <w:tcW w:type="pct" w:w="56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Item</w:t>
            </w:r>
          </w:p>
        </w:tc>
        <w:tc>
          <w:tcPr>
            <w:tcW w:type="pct" w:w="14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Effort</w:t>
            </w:r>
          </w:p>
        </w:tc>
        <w:tc>
          <w:tcPr>
            <w:tcW w:type="pct" w:w="16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P3</w:t>
            </w:r>
          </w:p>
        </w:tc>
        <w:tc>
          <w:tcPr>
            <w:tcW w:type="pct" w:w="5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F-OPEN-01: hash/nonce CSP; drop script-src unsafe-inline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</w:t>
            </w:r>
          </w:p>
        </w:tc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Next quarter</w:t>
            </w:r>
          </w:p>
        </w:tc>
      </w:tr>
      <w:tr>
        <w:trPr>
          <w:tblHeader w:val="false"/>
        </w:trPr>
        <w:tc>
          <w:tcPr>
            <w:tcW w:type="pct" w:w="1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P4</w:t>
            </w:r>
          </w:p>
        </w:tc>
        <w:tc>
          <w:tcPr>
            <w:tcW w:type="pct" w:w="5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F-OPEN-02: default-server return 444 for unknown hosts</w:t>
            </w:r>
          </w:p>
        </w:tc>
        <w:tc>
          <w:tcPr>
            <w:tcW w:type="pct" w:w="1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</w:t>
            </w:r>
          </w:p>
        </w:tc>
        <w:tc>
          <w:tcPr>
            <w:tcW w:type="pct" w:w="1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Backlog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P3</w:t>
            </w:r>
          </w:p>
        </w:tc>
        <w:tc>
          <w:tcPr>
            <w:tcW w:type="pct" w:w="5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Enforce TOTP 2FA for admin/analyst (currently opt-in)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</w:t>
            </w:r>
          </w:p>
        </w:tc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Next quarter</w:t>
            </w:r>
          </w:p>
        </w:tc>
      </w:tr>
      <w:tr>
        <w:trPr>
          <w:tblHeader w:val="false"/>
        </w:trPr>
        <w:tc>
          <w:tcPr>
            <w:tcW w:type="pct" w:w="1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P4</w:t>
            </w:r>
          </w:p>
        </w:tc>
        <w:tc>
          <w:tcPr>
            <w:tcW w:type="pct" w:w="5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deny-list for incident response (R-09)</w:t>
            </w:r>
          </w:p>
        </w:tc>
        <w:tc>
          <w:tcPr>
            <w:tcW w:type="pct" w:w="1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</w:t>
            </w:r>
          </w:p>
        </w:tc>
        <w:tc>
          <w:tcPr>
            <w:tcW w:type="pct" w:w="1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Backlog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Recurring</w:t>
            </w:r>
          </w:p>
        </w:tc>
        <w:tc>
          <w:tcPr>
            <w:tcW w:type="pct" w:w="5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govulncheck / pnpm audit / cargo audit in CI; rebuild --pull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</w:t>
            </w:r>
          </w:p>
        </w:tc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CI gate</w:t>
            </w:r>
          </w:p>
        </w:tc>
      </w:tr>
      <w:tr>
        <w:trPr>
          <w:tblHeader w:val="false"/>
        </w:trPr>
        <w:tc>
          <w:tcPr>
            <w:tcW w:type="pct" w:w="1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Recurring</w:t>
            </w:r>
          </w:p>
        </w:tc>
        <w:tc>
          <w:tcPr>
            <w:tcW w:type="pct" w:w="5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Publish sentinel-agent-*.sha256 with every release</w:t>
            </w:r>
          </w:p>
        </w:tc>
        <w:tc>
          <w:tcPr>
            <w:tcW w:type="pct" w:w="1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</w:t>
            </w:r>
          </w:p>
        </w:tc>
        <w:tc>
          <w:tcPr>
            <w:tcW w:type="pct" w:w="1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Release process</w:t>
            </w:r>
          </w:p>
        </w:tc>
      </w:tr>
    </w:tbl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12. Residual Risk Statement</w:t>
      </w:r>
    </w:p>
    <w:p>
      <w:pPr>
        <w:spacing w:after="120" w:before="0" w:line="276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After remediation, residual risk is LOW. No unauthenticated path to protected data, no authenticated privilege escalation, no injection, and no sensitive-data exposure were demonstrated against the production system. The two open items are defence-in-depth (CSP hardening) and cosmetic (host-header handling). The platform is recommended for production operation, with roadmap items tracked in the risk register.</w:t>
      </w:r>
    </w:p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Appendix A — External Probe Evidence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Test</w:t>
            </w:r>
          </w:p>
        </w:tc>
        <w:tc>
          <w:tcPr>
            <w:tcW w:type="pct" w:w="66%"/>
            <w:shd w:fill="ECE9FB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2A2A4A"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TLS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TLS 1.2 + 1.3 only (1.0/1.1 refused)</w:t>
            </w:r>
          </w:p>
        </w:tc>
      </w:tr>
      <w:tr>
        <w:trPr>
          <w:tblHeader w:val="false"/>
        </w:trPr>
        <w:tc>
          <w:tcPr>
            <w:tcW w:type="pct" w:w="3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Security headers</w:t>
            </w:r>
          </w:p>
        </w:tc>
        <w:tc>
          <w:tcPr>
            <w:tcW w:type="pct" w:w="6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CSP, HSTS(31536000), XFO:DENY, nosniff, Referrer, Permissions; no X-Powered-By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 methods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TRACE/TRACK/PUT/DELETE/PATCH/CONNECT → 405</w:t>
            </w:r>
          </w:p>
        </w:tc>
      </w:tr>
      <w:tr>
        <w:trPr>
          <w:tblHeader w:val="false"/>
        </w:trPr>
        <w:tc>
          <w:tcPr>
            <w:tcW w:type="pct" w:w="3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Console API (external)</w:t>
            </w:r>
          </w:p>
        </w:tc>
        <w:tc>
          <w:tcPr>
            <w:tcW w:type="pct" w:w="6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/api/v1/{login,respond,agents,detections,stats,siem}, /ws → 404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BFF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/api/proxy/* unauth → 401; traversal → 400/404</w:t>
            </w:r>
          </w:p>
        </w:tc>
      </w:tr>
      <w:tr>
        <w:trPr>
          <w:tblHeader w:val="false"/>
        </w:trPr>
        <w:tc>
          <w:tcPr>
            <w:tcW w:type="pct" w:w="3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gating</w:t>
            </w:r>
          </w:p>
        </w:tc>
        <w:tc>
          <w:tcPr>
            <w:tcW w:type="pct" w:w="6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/detections unauth → 307 → /login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Signup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/api/auth/sign-up* → 403</w:t>
            </w:r>
          </w:p>
        </w:tc>
      </w:tr>
      <w:tr>
        <w:trPr>
          <w:tblHeader w:val="false"/>
        </w:trPr>
        <w:tc>
          <w:tcPr>
            <w:tcW w:type="pct" w:w="3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Brute force</w:t>
            </w:r>
          </w:p>
        </w:tc>
        <w:tc>
          <w:tcPr>
            <w:tcW w:type="pct" w:w="6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sign-in → 429 after 8 attempts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Enumeration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identical 'Invalid email or password'</w:t>
            </w:r>
          </w:p>
        </w:tc>
      </w:tr>
      <w:tr>
        <w:trPr>
          <w:tblHeader w:val="false"/>
        </w:trPr>
        <w:tc>
          <w:tcPr>
            <w:tcW w:type="pct" w:w="3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Ingest</w:t>
            </w:r>
          </w:p>
        </w:tc>
        <w:tc>
          <w:tcPr>
            <w:tcW w:type="pct" w:w="6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enroll(no/bad token), events(no key), SQLi-in-token → 401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Injection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reflected XSS not reflected; CRLF → 404; $ne/array → rejected</w:t>
            </w:r>
          </w:p>
        </w:tc>
      </w:tr>
      <w:tr>
        <w:trPr>
          <w:tblHeader w:val="false"/>
        </w:trPr>
        <w:tc>
          <w:tcPr>
            <w:tcW w:type="pct" w:w="3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Open redirect</w:t>
            </w:r>
          </w:p>
        </w:tc>
        <w:tc>
          <w:tcPr>
            <w:tcW w:type="pct" w:w="6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callbackURL/redirect=//evil → ignored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CORS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 Access-Control-Allow-Origin</w:t>
            </w:r>
          </w:p>
        </w:tc>
      </w:tr>
      <w:tr>
        <w:trPr>
          <w:tblHeader w:val="false"/>
        </w:trPr>
        <w:tc>
          <w:tcPr>
            <w:tcW w:type="pct" w:w="3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WebSockets</w:t>
            </w:r>
          </w:p>
        </w:tc>
        <w:tc>
          <w:tcPr>
            <w:tcW w:type="pct" w:w="6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/agent/ws, /ws, /api/stream unauth → 401/404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Info leak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.env/.git/package.json/source-maps/metrics/healthz → 404; /dl/ → 403</w:t>
            </w:r>
          </w:p>
        </w:tc>
      </w:tr>
      <w:tr>
        <w:trPr>
          <w:tblHeader w:val="false"/>
        </w:trPr>
        <w:tc>
          <w:tcPr>
            <w:tcW w:type="pct" w:w="34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Cookies</w:t>
            </w:r>
          </w:p>
        </w:tc>
        <w:tc>
          <w:tcPr>
            <w:tcW w:type="pct" w:w="66%"/>
            <w:shd w:fill="F7F6F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__Secure-better-auth.session_token — HttpOnly, Secure, SameSite=Lax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CSRF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Origin enforced (MISSING_OR_NULL_ORIGIN)</w:t>
            </w:r>
          </w:p>
        </w:tc>
      </w:tr>
    </w:tbl>
    <w:p>
      <w:pPr>
        <w:pStyle w:val="Heading1"/>
        <w:pBdr>
          <w:bottom w:val="single" w:color="5B4BDB" w:sz="18"/>
        </w:pBdr>
        <w:spacing w:after="140" w:before="320"/>
      </w:pPr>
      <w:r>
        <w:rPr>
          <w:rFonts w:ascii="Arial" w:cs="Arial" w:eastAsia="Arial" w:hAnsi="Arial"/>
          <w:b/>
          <w:bCs/>
          <w:color w:val="2A2A4A"/>
          <w:sz w:val="30"/>
          <w:szCs w:val="30"/>
        </w:rPr>
        <w:t xml:space="preserve">Appendix B — Verification Artefacts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Go: 50 test functions across auth, config, store, siem, detect, behavior, bus, api — pass (-race clean).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Rust agent: 31 tests (spool crypto/poison-file, DLP masking/Luhn, parsers) — pass.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Arial" w:cs="Arial" w:eastAsia="Arial" w:hAnsi="Arial"/>
          <w:color w:val="1A1A2E"/>
          <w:sz w:val="21"/>
          <w:szCs w:val="21"/>
        </w:rPr>
        <w:t xml:space="preserve">govulncheck: jwt advisory cleared; residual hits are local-toolchain stdlib (shipped artefact built on patched golang:1.25).</w:t>
      </w:r>
    </w:p>
    <w:p>
      <w:pPr>
        <w:spacing w:after="120" w:before="200" w:line="276"/>
      </w:pPr>
      <w:r>
        <w:rPr>
          <w:rFonts w:ascii="Arial" w:cs="Arial" w:eastAsia="Arial" w:hAnsi="Arial"/>
          <w:i/>
          <w:iCs/>
          <w:color w:val="555566"/>
          <w:sz w:val="21"/>
          <w:szCs w:val="21"/>
        </w:rPr>
        <w:t xml:space="preserve">End of report — CONFIDENTIAL.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55566"/>
        <w:sz w:val="15"/>
        <w:szCs w:val="15"/>
      </w:rPr>
      <w:t xml:space="preserve">Sentinel — Penetration Test Report  ·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Sentinel Penetration Test &amp; Security Assessment Report</dc:title>
  <dc:creator>Sentinel Security Engineering</dc:creator>
  <dc:description>GRC penetration test report</dc:description>
  <cp:lastModifiedBy>Un-named</cp:lastModifiedBy>
  <cp:revision>1</cp:revision>
  <dcterms:created xsi:type="dcterms:W3CDTF">2026-05-24T17:34:08.241Z</dcterms:created>
  <dcterms:modified xsi:type="dcterms:W3CDTF">2026-05-24T17:34:08.242Z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