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istical-methods"/>
      <w:r>
        <w:t xml:space="preserve">Statistical methods</w:t>
      </w:r>
      <w:bookmarkEnd w:id="20"/>
    </w:p>
    <w:p>
      <w:pPr>
        <w:pStyle w:val="FirstParagraph"/>
      </w:pPr>
      <w:r>
        <w:t xml:space="preserve">Continuous variables were described by their means and SDs, medians and IQRs, and their range; while categorical variables were described by their counts and percentages in each category. Average treatment effects were estimated using mixed effects models with a random effect for participant. All reported models were adjusted for the sex of the participant (to correspond to the sex-stratified randomization lists). We also estimated a model with an added period effect, and another that also included an adjustment for period-specific baseline values of the outcome measure (REF). Following advice from Senn (REF), we did not formally test for a carry-over effect. All model-based estimates are reported with 95% CIs and p-values based on conditional F-tests with Kenward-Roger degrees of freedom (REF). We did not apply any adjustment for multiple testing, but have provided enough information for the reader to do so it they wish. Data were analysed on an intent-to-treat basis (i.e. without consideration for intervention compliance).</w:t>
      </w:r>
    </w:p>
    <w:p>
      <w:pPr>
        <w:pStyle w:val="BodyText"/>
      </w:pPr>
      <w:r>
        <w:t xml:space="preserve">To evalaute the possilbity of heterogeneity of treatment effects, we</w:t>
      </w:r>
    </w:p>
    <w:p>
      <w:pPr>
        <w:pStyle w:val="BodyText"/>
      </w:pPr>
      <w:r>
        <w:t xml:space="preserve">All analyses were conducted using R language for statistical computing software V3.6.0 (2019-04-26). We used the lme4 package (REF) to estimate mixed effects models; ggplot2 (REF) to generate plots; and sjPlot to produce tables of model results. All anonymized data and the code used to analyze it and generate outputs can be found on the Open Science Framework (</w:t>
      </w:r>
      <w:hyperlink r:id="rId21">
        <w:r>
          <w:rPr>
            <w:rStyle w:val="Hyperlink"/>
          </w:rPr>
          <w:t xml:space="preserve">https://osf.io/zq4y9/</w:t>
        </w:r>
      </w:hyperlink>
      <w:r>
        <w:t xml:space="preserve">).</w:t>
      </w:r>
    </w:p>
    <w:p>
      <w:pPr>
        <w:pStyle w:val="BodyText"/>
      </w:pPr>
      <w:r>
        <w:t xml:space="preserve">Table 1. Respondent characteristics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 SD</w:t>
            </w:r>
          </w:p>
        </w:tc>
        <w:tc>
          <w:tcPr>
            <w:tcBorders>
              <w:bottom w:val="single"/>
            </w:tcBorders>
            <w:vAlign w:val="bottom"/>
          </w:tcPr>
          <w:p>
            <w:pPr>
              <w:pStyle w:val="Compact"/>
              <w:jc w:val="left"/>
            </w:pPr>
            <w:r>
              <w:t xml:space="preserve">Median [IQR]</w:t>
            </w:r>
          </w:p>
        </w:tc>
        <w:tc>
          <w:tcPr>
            <w:tcBorders>
              <w:bottom w:val="single"/>
            </w:tcBorders>
            <w:vAlign w:val="bottom"/>
          </w:tcPr>
          <w:p>
            <w:pPr>
              <w:pStyle w:val="Compact"/>
              <w:jc w:val="left"/>
            </w:pPr>
            <w:r>
              <w:t xml:space="preserve">(Min, Max)</w:t>
            </w:r>
          </w:p>
        </w:tc>
      </w:tr>
      <w:tr>
        <w:tc>
          <w:p>
            <w:pPr>
              <w:pStyle w:val="Compact"/>
              <w:jc w:val="left"/>
            </w:pPr>
            <w:r>
              <w:t xml:space="preserve">sequence</w:t>
            </w:r>
          </w:p>
        </w:tc>
        <w:tc>
          <w:p>
            <w:pPr>
              <w:pStyle w:val="Compact"/>
              <w:jc w:val="left"/>
            </w:pPr>
            <w:r>
              <w:t xml:space="preserve">83</w:t>
            </w:r>
          </w:p>
        </w:tc>
        <w:tc>
          <w:p>
            <w:pPr>
              <w:pStyle w:val="Compact"/>
              <w:jc w:val="left"/>
            </w:pPr>
            <w:r>
              <w:t xml:space="preserve">0.5 ± 0.5</w:t>
            </w:r>
          </w:p>
        </w:tc>
        <w:tc>
          <w:p>
            <w:pPr>
              <w:pStyle w:val="Compact"/>
              <w:jc w:val="left"/>
            </w:pPr>
            <w:r>
              <w:t xml:space="preserve">0 (0, 1)</w:t>
            </w:r>
          </w:p>
        </w:tc>
        <w:tc>
          <w:p>
            <w:pPr>
              <w:pStyle w:val="Compact"/>
              <w:jc w:val="left"/>
            </w:pPr>
            <w:r>
              <w:t xml:space="preserve">(0, 1)</w:t>
            </w:r>
          </w:p>
        </w:tc>
      </w:tr>
      <w:tr>
        <w:tc>
          <w:p>
            <w:pPr>
              <w:pStyle w:val="Compact"/>
              <w:jc w:val="left"/>
            </w:pPr>
            <w:r>
              <w:t xml:space="preserve">sex</w:t>
            </w:r>
          </w:p>
        </w:tc>
        <w:tc>
          <w:p>
            <w:pPr>
              <w:pStyle w:val="Compact"/>
              <w:jc w:val="left"/>
            </w:pPr>
            <w:r>
              <w:t xml:space="preserve">83</w:t>
            </w:r>
          </w:p>
        </w:tc>
        <w:tc>
          <w:p/>
        </w:tc>
        <w:tc>
          <w:p/>
        </w:tc>
        <w:tc>
          <w:p/>
        </w:tc>
      </w:tr>
      <w:tr>
        <w:tc>
          <w:p>
            <w:pPr>
              <w:pStyle w:val="Compact"/>
              <w:jc w:val="left"/>
            </w:pPr>
            <w:r>
              <w:t xml:space="preserve">Male</w:t>
            </w:r>
          </w:p>
        </w:tc>
        <w:tc>
          <w:p/>
        </w:tc>
        <w:tc>
          <w:p>
            <w:pPr>
              <w:pStyle w:val="Compact"/>
              <w:jc w:val="left"/>
            </w:pPr>
            <w:r>
              <w:t xml:space="preserve">46 (55.4%)</w:t>
            </w:r>
          </w:p>
        </w:tc>
        <w:tc>
          <w:p/>
        </w:tc>
        <w:tc>
          <w:p/>
        </w:tc>
      </w:tr>
      <w:tr>
        <w:tc>
          <w:p>
            <w:pPr>
              <w:pStyle w:val="Compact"/>
              <w:jc w:val="left"/>
            </w:pPr>
            <w:r>
              <w:t xml:space="preserve">Female</w:t>
            </w:r>
          </w:p>
        </w:tc>
        <w:tc>
          <w:p/>
        </w:tc>
        <w:tc>
          <w:p>
            <w:pPr>
              <w:pStyle w:val="Compact"/>
              <w:jc w:val="left"/>
            </w:pPr>
            <w:r>
              <w:t xml:space="preserve">37 (44.6%)</w:t>
            </w:r>
          </w:p>
        </w:tc>
        <w:tc>
          <w:p/>
        </w:tc>
        <w:tc>
          <w:p/>
        </w:tc>
      </w:tr>
      <w:tr>
        <w:tc>
          <w:p>
            <w:pPr>
              <w:pStyle w:val="Compact"/>
              <w:jc w:val="left"/>
            </w:pPr>
            <w:r>
              <w:t xml:space="preserve">age_screening</w:t>
            </w:r>
          </w:p>
        </w:tc>
        <w:tc>
          <w:p>
            <w:pPr>
              <w:pStyle w:val="Compact"/>
              <w:jc w:val="left"/>
            </w:pPr>
            <w:r>
              <w:t xml:space="preserve">83</w:t>
            </w:r>
          </w:p>
        </w:tc>
        <w:tc>
          <w:p>
            <w:pPr>
              <w:pStyle w:val="Compact"/>
              <w:jc w:val="left"/>
            </w:pPr>
            <w:r>
              <w:t xml:space="preserve">57.7 ± 6.2</w:t>
            </w:r>
          </w:p>
        </w:tc>
        <w:tc>
          <w:p>
            <w:pPr>
              <w:pStyle w:val="Compact"/>
              <w:jc w:val="left"/>
            </w:pPr>
            <w:r>
              <w:t xml:space="preserve">57 (52.5, 63)</w:t>
            </w:r>
          </w:p>
        </w:tc>
        <w:tc>
          <w:p>
            <w:pPr>
              <w:pStyle w:val="Compact"/>
              <w:jc w:val="left"/>
            </w:pPr>
            <w:r>
              <w:t xml:space="preserve">(45, 70)</w:t>
            </w:r>
          </w:p>
        </w:tc>
      </w:tr>
      <w:tr>
        <w:tc>
          <w:p>
            <w:pPr>
              <w:pStyle w:val="Compact"/>
              <w:jc w:val="left"/>
            </w:pPr>
            <w:r>
              <w:t xml:space="preserve">height_m</w:t>
            </w:r>
          </w:p>
        </w:tc>
        <w:tc>
          <w:p>
            <w:pPr>
              <w:pStyle w:val="Compact"/>
              <w:jc w:val="left"/>
            </w:pPr>
            <w:r>
              <w:t xml:space="preserve">83</w:t>
            </w:r>
          </w:p>
        </w:tc>
        <w:tc>
          <w:p>
            <w:pPr>
              <w:pStyle w:val="Compact"/>
              <w:jc w:val="left"/>
            </w:pPr>
            <w:r>
              <w:t xml:space="preserve">1.7 ± 0.1</w:t>
            </w:r>
          </w:p>
        </w:tc>
        <w:tc>
          <w:p>
            <w:pPr>
              <w:pStyle w:val="Compact"/>
              <w:jc w:val="left"/>
            </w:pPr>
            <w:r>
              <w:t xml:space="preserve">1.7 (1.6, 1.8)</w:t>
            </w:r>
          </w:p>
        </w:tc>
        <w:tc>
          <w:p>
            <w:pPr>
              <w:pStyle w:val="Compact"/>
              <w:jc w:val="left"/>
            </w:pPr>
            <w:r>
              <w:t xml:space="preserve">(1.5, 1.9)</w:t>
            </w:r>
          </w:p>
        </w:tc>
      </w:tr>
      <w:tr>
        <w:tc>
          <w:p>
            <w:pPr>
              <w:pStyle w:val="Compact"/>
              <w:jc w:val="left"/>
            </w:pPr>
            <w:r>
              <w:t xml:space="preserve">weight_kg_screen</w:t>
            </w:r>
          </w:p>
        </w:tc>
        <w:tc>
          <w:p>
            <w:pPr>
              <w:pStyle w:val="Compact"/>
              <w:jc w:val="left"/>
            </w:pPr>
            <w:r>
              <w:t xml:space="preserve">83</w:t>
            </w:r>
          </w:p>
        </w:tc>
        <w:tc>
          <w:p>
            <w:pPr>
              <w:pStyle w:val="Compact"/>
              <w:jc w:val="left"/>
            </w:pPr>
            <w:r>
              <w:t xml:space="preserve">80.4 ± 13</w:t>
            </w:r>
          </w:p>
        </w:tc>
        <w:tc>
          <w:p>
            <w:pPr>
              <w:pStyle w:val="Compact"/>
              <w:jc w:val="left"/>
            </w:pPr>
            <w:r>
              <w:t xml:space="preserve">80.9 (70.6, 91)</w:t>
            </w:r>
          </w:p>
        </w:tc>
        <w:tc>
          <w:p>
            <w:pPr>
              <w:pStyle w:val="Compact"/>
              <w:jc w:val="left"/>
            </w:pPr>
            <w:r>
              <w:t xml:space="preserve">(53.5, 106.3)</w:t>
            </w:r>
          </w:p>
        </w:tc>
      </w:tr>
      <w:tr>
        <w:tc>
          <w:p>
            <w:pPr>
              <w:pStyle w:val="Compact"/>
              <w:jc w:val="left"/>
            </w:pPr>
            <w:r>
              <w:t xml:space="preserve">bmi_screening</w:t>
            </w:r>
          </w:p>
        </w:tc>
        <w:tc>
          <w:p>
            <w:pPr>
              <w:pStyle w:val="Compact"/>
              <w:jc w:val="left"/>
            </w:pPr>
            <w:r>
              <w:t xml:space="preserve">83</w:t>
            </w:r>
          </w:p>
        </w:tc>
        <w:tc>
          <w:p>
            <w:pPr>
              <w:pStyle w:val="Compact"/>
              <w:jc w:val="left"/>
            </w:pPr>
            <w:r>
              <w:t xml:space="preserve">27.7 ± 3.5</w:t>
            </w:r>
          </w:p>
        </w:tc>
        <w:tc>
          <w:p>
            <w:pPr>
              <w:pStyle w:val="Compact"/>
              <w:jc w:val="left"/>
            </w:pPr>
            <w:r>
              <w:t xml:space="preserve">27.9 (25, 29.9)</w:t>
            </w:r>
          </w:p>
        </w:tc>
        <w:tc>
          <w:p>
            <w:pPr>
              <w:pStyle w:val="Compact"/>
              <w:jc w:val="left"/>
            </w:pPr>
            <w:r>
              <w:t xml:space="preserve">(20.4, 37.2)</w:t>
            </w:r>
          </w:p>
        </w:tc>
      </w:tr>
      <w:tr>
        <w:tc>
          <w:p>
            <w:pPr>
              <w:pStyle w:val="Compact"/>
              <w:jc w:val="left"/>
            </w:pPr>
            <w:r>
              <w:t xml:space="preserve">sbpscreening</w:t>
            </w:r>
          </w:p>
        </w:tc>
        <w:tc>
          <w:p>
            <w:pPr>
              <w:pStyle w:val="Compact"/>
              <w:jc w:val="left"/>
            </w:pPr>
            <w:r>
              <w:t xml:space="preserve">83</w:t>
            </w:r>
          </w:p>
        </w:tc>
        <w:tc>
          <w:p>
            <w:pPr>
              <w:pStyle w:val="Compact"/>
              <w:jc w:val="left"/>
            </w:pPr>
            <w:r>
              <w:t xml:space="preserve">140.4 ± 10.1</w:t>
            </w:r>
          </w:p>
        </w:tc>
        <w:tc>
          <w:p>
            <w:pPr>
              <w:pStyle w:val="Compact"/>
              <w:jc w:val="left"/>
            </w:pPr>
            <w:r>
              <w:t xml:space="preserve">140 (132.5, 146)</w:t>
            </w:r>
          </w:p>
        </w:tc>
        <w:tc>
          <w:p>
            <w:pPr>
              <w:pStyle w:val="Compact"/>
              <w:jc w:val="left"/>
            </w:pPr>
            <w:r>
              <w:t xml:space="preserve">(124, 171)</w:t>
            </w:r>
          </w:p>
        </w:tc>
      </w:tr>
      <w:tr>
        <w:tc>
          <w:p>
            <w:pPr>
              <w:pStyle w:val="Compact"/>
              <w:jc w:val="left"/>
            </w:pPr>
            <w:r>
              <w:t xml:space="preserve">dbpscreening</w:t>
            </w:r>
          </w:p>
        </w:tc>
        <w:tc>
          <w:p>
            <w:pPr>
              <w:pStyle w:val="Compact"/>
              <w:jc w:val="left"/>
            </w:pPr>
            <w:r>
              <w:t xml:space="preserve">83</w:t>
            </w:r>
          </w:p>
        </w:tc>
        <w:tc>
          <w:p>
            <w:pPr>
              <w:pStyle w:val="Compact"/>
              <w:jc w:val="left"/>
            </w:pPr>
            <w:r>
              <w:t xml:space="preserve">89.5 ± 8.8</w:t>
            </w:r>
          </w:p>
        </w:tc>
        <w:tc>
          <w:p>
            <w:pPr>
              <w:pStyle w:val="Compact"/>
              <w:jc w:val="left"/>
            </w:pPr>
            <w:r>
              <w:t xml:space="preserve">89 (83.5, 95)</w:t>
            </w:r>
          </w:p>
        </w:tc>
        <w:tc>
          <w:p>
            <w:pPr>
              <w:pStyle w:val="Compact"/>
              <w:jc w:val="left"/>
            </w:pPr>
            <w:r>
              <w:t xml:space="preserve">(67, 112)</w:t>
            </w:r>
          </w:p>
        </w:tc>
      </w:tr>
      <w:tr>
        <w:tc>
          <w:p>
            <w:pPr>
              <w:pStyle w:val="Compact"/>
              <w:jc w:val="left"/>
            </w:pPr>
            <w:r>
              <w:t xml:space="preserve">smoking_ever</w:t>
            </w:r>
          </w:p>
        </w:tc>
        <w:tc>
          <w:p>
            <w:pPr>
              <w:pStyle w:val="Compact"/>
              <w:jc w:val="left"/>
            </w:pPr>
            <w:r>
              <w:t xml:space="preserve">83</w:t>
            </w:r>
          </w:p>
        </w:tc>
        <w:tc>
          <w:p/>
        </w:tc>
        <w:tc>
          <w:p/>
        </w:tc>
        <w:tc>
          <w:p/>
        </w:tc>
      </w:tr>
      <w:tr>
        <w:tc>
          <w:p>
            <w:pPr>
              <w:pStyle w:val="Compact"/>
              <w:jc w:val="left"/>
            </w:pPr>
            <w:r>
              <w:t xml:space="preserve">No</w:t>
            </w:r>
          </w:p>
        </w:tc>
        <w:tc>
          <w:p/>
        </w:tc>
        <w:tc>
          <w:p>
            <w:pPr>
              <w:pStyle w:val="Compact"/>
              <w:jc w:val="left"/>
            </w:pPr>
            <w:r>
              <w:t xml:space="preserve">60 (72.3%)</w:t>
            </w:r>
          </w:p>
        </w:tc>
        <w:tc>
          <w:p/>
        </w:tc>
        <w:tc>
          <w:p/>
        </w:tc>
      </w:tr>
      <w:tr>
        <w:tc>
          <w:p>
            <w:pPr>
              <w:pStyle w:val="Compact"/>
              <w:jc w:val="left"/>
            </w:pPr>
            <w:r>
              <w:t xml:space="preserve">Yes</w:t>
            </w:r>
          </w:p>
        </w:tc>
        <w:tc>
          <w:p/>
        </w:tc>
        <w:tc>
          <w:p>
            <w:pPr>
              <w:pStyle w:val="Compact"/>
              <w:jc w:val="left"/>
            </w:pPr>
            <w:r>
              <w:t xml:space="preserve">23 (27.7%)</w:t>
            </w:r>
          </w:p>
        </w:tc>
        <w:tc>
          <w:p/>
        </w:tc>
        <w:tc>
          <w:p/>
        </w:tc>
      </w:tr>
      <w:tr>
        <w:tc>
          <w:p>
            <w:pPr>
              <w:pStyle w:val="Compact"/>
              <w:jc w:val="left"/>
            </w:pPr>
            <w:r>
              <w:t xml:space="preserve">alcohol_consumption</w:t>
            </w:r>
          </w:p>
        </w:tc>
        <w:tc>
          <w:p>
            <w:pPr>
              <w:pStyle w:val="Compact"/>
              <w:jc w:val="left"/>
            </w:pPr>
            <w:r>
              <w:t xml:space="preserve">83</w:t>
            </w:r>
          </w:p>
        </w:tc>
        <w:tc>
          <w:p/>
        </w:tc>
        <w:tc>
          <w:p/>
        </w:tc>
        <w:tc>
          <w:p/>
        </w:tc>
      </w:tr>
      <w:tr>
        <w:tc>
          <w:p>
            <w:pPr>
              <w:pStyle w:val="Compact"/>
              <w:jc w:val="left"/>
            </w:pPr>
            <w:r>
              <w:t xml:space="preserve">No</w:t>
            </w:r>
          </w:p>
        </w:tc>
        <w:tc>
          <w:p/>
        </w:tc>
        <w:tc>
          <w:p>
            <w:pPr>
              <w:pStyle w:val="Compact"/>
              <w:jc w:val="left"/>
            </w:pPr>
            <w:r>
              <w:t xml:space="preserve">21 (25.3%)</w:t>
            </w:r>
          </w:p>
        </w:tc>
        <w:tc>
          <w:p/>
        </w:tc>
        <w:tc>
          <w:p/>
        </w:tc>
      </w:tr>
      <w:tr>
        <w:tc>
          <w:p>
            <w:pPr>
              <w:pStyle w:val="Compact"/>
              <w:jc w:val="left"/>
            </w:pPr>
            <w:r>
              <w:t xml:space="preserve">Yes</w:t>
            </w:r>
          </w:p>
        </w:tc>
        <w:tc>
          <w:p/>
        </w:tc>
        <w:tc>
          <w:p>
            <w:pPr>
              <w:pStyle w:val="Compact"/>
              <w:jc w:val="left"/>
            </w:pPr>
            <w:r>
              <w:t xml:space="preserve">62 (74.7%)</w:t>
            </w:r>
          </w:p>
        </w:tc>
        <w:tc>
          <w:p/>
        </w:tc>
        <w:tc>
          <w:p/>
        </w:tc>
      </w:tr>
      <w:tr>
        <w:tc>
          <w:p>
            <w:pPr>
              <w:pStyle w:val="Compact"/>
              <w:jc w:val="left"/>
            </w:pPr>
            <w:r>
              <w:t xml:space="preserve">physical_mins</w:t>
            </w:r>
          </w:p>
        </w:tc>
        <w:tc>
          <w:p>
            <w:pPr>
              <w:pStyle w:val="Compact"/>
              <w:jc w:val="left"/>
            </w:pPr>
            <w:r>
              <w:t xml:space="preserve">55</w:t>
            </w:r>
          </w:p>
        </w:tc>
        <w:tc>
          <w:p>
            <w:pPr>
              <w:pStyle w:val="Compact"/>
              <w:jc w:val="left"/>
            </w:pPr>
            <w:r>
              <w:t xml:space="preserve">43.7 ± 32.1</w:t>
            </w:r>
          </w:p>
        </w:tc>
        <w:tc>
          <w:p>
            <w:pPr>
              <w:pStyle w:val="Compact"/>
              <w:jc w:val="left"/>
            </w:pPr>
            <w:r>
              <w:t xml:space="preserve">34.3 (19.6, 57.9)</w:t>
            </w:r>
          </w:p>
        </w:tc>
        <w:tc>
          <w:p>
            <w:pPr>
              <w:pStyle w:val="Compact"/>
              <w:jc w:val="left"/>
            </w:pPr>
            <w:r>
              <w:t xml:space="preserve">(4.3, 148)</w:t>
            </w:r>
          </w:p>
        </w:tc>
      </w:tr>
      <w:tr>
        <w:tc>
          <w:p>
            <w:pPr>
              <w:pStyle w:val="Compact"/>
              <w:jc w:val="left"/>
            </w:pPr>
            <w:r>
              <w:t xml:space="preserve">tv_hours</w:t>
            </w:r>
          </w:p>
        </w:tc>
        <w:tc>
          <w:p>
            <w:pPr>
              <w:pStyle w:val="Compact"/>
              <w:jc w:val="left"/>
            </w:pPr>
            <w:r>
              <w:t xml:space="preserve">82</w:t>
            </w:r>
          </w:p>
        </w:tc>
        <w:tc>
          <w:p>
            <w:pPr>
              <w:pStyle w:val="Compact"/>
              <w:jc w:val="left"/>
            </w:pPr>
            <w:r>
              <w:t xml:space="preserve">1.9 ± 1.7</w:t>
            </w:r>
          </w:p>
        </w:tc>
        <w:tc>
          <w:p>
            <w:pPr>
              <w:pStyle w:val="Compact"/>
              <w:jc w:val="left"/>
            </w:pPr>
            <w:r>
              <w:t xml:space="preserve">1.5 (1, 2.5)</w:t>
            </w:r>
          </w:p>
        </w:tc>
        <w:tc>
          <w:p>
            <w:pPr>
              <w:pStyle w:val="Compact"/>
              <w:jc w:val="left"/>
            </w:pPr>
            <w:r>
              <w:t xml:space="preserve">(0, 12)</w:t>
            </w:r>
          </w:p>
        </w:tc>
      </w:tr>
      <w:tr>
        <w:tc>
          <w:p>
            <w:pPr>
              <w:pStyle w:val="Compact"/>
              <w:jc w:val="left"/>
            </w:pPr>
            <w:r>
              <w:t xml:space="preserve">sleep_hours</w:t>
            </w:r>
          </w:p>
        </w:tc>
        <w:tc>
          <w:p>
            <w:pPr>
              <w:pStyle w:val="Compact"/>
              <w:jc w:val="left"/>
            </w:pPr>
            <w:r>
              <w:t xml:space="preserve">82</w:t>
            </w:r>
          </w:p>
        </w:tc>
        <w:tc>
          <w:p>
            <w:pPr>
              <w:pStyle w:val="Compact"/>
              <w:jc w:val="left"/>
            </w:pPr>
            <w:r>
              <w:t xml:space="preserve">7 ± 1.1</w:t>
            </w:r>
          </w:p>
        </w:tc>
        <w:tc>
          <w:p>
            <w:pPr>
              <w:pStyle w:val="Compact"/>
              <w:jc w:val="left"/>
            </w:pPr>
            <w:r>
              <w:t xml:space="preserve">7 (6.5, 8)</w:t>
            </w:r>
          </w:p>
        </w:tc>
        <w:tc>
          <w:p>
            <w:pPr>
              <w:pStyle w:val="Compact"/>
              <w:jc w:val="left"/>
            </w:pPr>
            <w:r>
              <w:t xml:space="preserve">(3.5, 10)</w:t>
            </w:r>
          </w:p>
        </w:tc>
      </w:tr>
      <w:tr>
        <w:tc>
          <w:p>
            <w:pPr>
              <w:pStyle w:val="Compact"/>
              <w:jc w:val="left"/>
            </w:pPr>
            <w:r>
              <w:t xml:space="preserve">occupation</w:t>
            </w:r>
          </w:p>
        </w:tc>
        <w:tc>
          <w:p>
            <w:pPr>
              <w:pStyle w:val="Compact"/>
              <w:jc w:val="left"/>
            </w:pPr>
            <w:r>
              <w:t xml:space="preserve">82</w:t>
            </w:r>
          </w:p>
        </w:tc>
        <w:tc>
          <w:p/>
        </w:tc>
        <w:tc>
          <w:p/>
        </w:tc>
        <w:tc>
          <w:p/>
        </w:tc>
      </w:tr>
      <w:tr>
        <w:tc>
          <w:p>
            <w:pPr>
              <w:pStyle w:val="Compact"/>
              <w:jc w:val="left"/>
            </w:pPr>
            <w:r>
              <w:t xml:space="preserve">1</w:t>
            </w:r>
          </w:p>
        </w:tc>
        <w:tc>
          <w:p/>
        </w:tc>
        <w:tc>
          <w:p>
            <w:pPr>
              <w:pStyle w:val="Compact"/>
              <w:jc w:val="left"/>
            </w:pPr>
            <w:r>
              <w:t xml:space="preserve">37 (45.1%)</w:t>
            </w:r>
          </w:p>
        </w:tc>
        <w:tc>
          <w:p/>
        </w:tc>
        <w:tc>
          <w:p/>
        </w:tc>
      </w:tr>
      <w:tr>
        <w:tc>
          <w:p>
            <w:pPr>
              <w:pStyle w:val="Compact"/>
              <w:jc w:val="left"/>
            </w:pPr>
            <w:r>
              <w:t xml:space="preserve">2</w:t>
            </w:r>
          </w:p>
        </w:tc>
        <w:tc>
          <w:p/>
        </w:tc>
        <w:tc>
          <w:p>
            <w:pPr>
              <w:pStyle w:val="Compact"/>
              <w:jc w:val="left"/>
            </w:pPr>
            <w:r>
              <w:t xml:space="preserve">20 (24.4%)</w:t>
            </w:r>
          </w:p>
        </w:tc>
        <w:tc>
          <w:p/>
        </w:tc>
        <w:tc>
          <w:p/>
        </w:tc>
      </w:tr>
      <w:tr>
        <w:tc>
          <w:p>
            <w:pPr>
              <w:pStyle w:val="Compact"/>
              <w:jc w:val="left"/>
            </w:pPr>
            <w:r>
              <w:t xml:space="preserve">3</w:t>
            </w:r>
          </w:p>
        </w:tc>
        <w:tc>
          <w:p/>
        </w:tc>
        <w:tc>
          <w:p>
            <w:pPr>
              <w:pStyle w:val="Compact"/>
              <w:jc w:val="left"/>
            </w:pPr>
            <w:r>
              <w:t xml:space="preserve">15 (18.3%)</w:t>
            </w:r>
          </w:p>
        </w:tc>
        <w:tc>
          <w:p/>
        </w:tc>
        <w:tc>
          <w:p/>
        </w:tc>
      </w:tr>
      <w:tr>
        <w:tc>
          <w:p>
            <w:pPr>
              <w:pStyle w:val="Compact"/>
              <w:jc w:val="left"/>
            </w:pPr>
            <w:r>
              <w:t xml:space="preserve">4</w:t>
            </w:r>
          </w:p>
        </w:tc>
        <w:tc>
          <w:p/>
        </w:tc>
        <w:tc>
          <w:p>
            <w:pPr>
              <w:pStyle w:val="Compact"/>
              <w:jc w:val="left"/>
            </w:pPr>
            <w:r>
              <w:t xml:space="preserve">1 (1.2%)</w:t>
            </w:r>
          </w:p>
        </w:tc>
        <w:tc>
          <w:p/>
        </w:tc>
        <w:tc>
          <w:p/>
        </w:tc>
      </w:tr>
      <w:tr>
        <w:tc>
          <w:p>
            <w:pPr>
              <w:pStyle w:val="Compact"/>
              <w:jc w:val="left"/>
            </w:pPr>
            <w:r>
              <w:t xml:space="preserve">5</w:t>
            </w:r>
          </w:p>
        </w:tc>
        <w:tc>
          <w:p/>
        </w:tc>
        <w:tc>
          <w:p>
            <w:pPr>
              <w:pStyle w:val="Compact"/>
              <w:jc w:val="left"/>
            </w:pPr>
            <w:r>
              <w:t xml:space="preserve">9 (11%)</w:t>
            </w:r>
          </w:p>
        </w:tc>
        <w:tc>
          <w:p/>
        </w:tc>
        <w:tc>
          <w:p/>
        </w:tc>
      </w:tr>
      <w:tr>
        <w:tc>
          <w:p>
            <w:pPr>
              <w:pStyle w:val="Compact"/>
              <w:jc w:val="left"/>
            </w:pPr>
            <w:r>
              <w:t xml:space="preserve">educationcategory</w:t>
            </w:r>
          </w:p>
        </w:tc>
        <w:tc>
          <w:p>
            <w:pPr>
              <w:pStyle w:val="Compact"/>
              <w:jc w:val="left"/>
            </w:pPr>
            <w:r>
              <w:t xml:space="preserve">82</w:t>
            </w:r>
          </w:p>
        </w:tc>
        <w:tc>
          <w:p/>
        </w:tc>
        <w:tc>
          <w:p/>
        </w:tc>
        <w:tc>
          <w:p/>
        </w:tc>
      </w:tr>
      <w:tr>
        <w:tc>
          <w:p>
            <w:pPr>
              <w:pStyle w:val="Compact"/>
              <w:jc w:val="left"/>
            </w:pPr>
            <w:r>
              <w:t xml:space="preserve">1</w:t>
            </w:r>
          </w:p>
        </w:tc>
        <w:tc>
          <w:p/>
        </w:tc>
        <w:tc>
          <w:p>
            <w:pPr>
              <w:pStyle w:val="Compact"/>
              <w:jc w:val="left"/>
            </w:pPr>
            <w:r>
              <w:t xml:space="preserve">2 (2.4%)</w:t>
            </w:r>
          </w:p>
        </w:tc>
        <w:tc>
          <w:p/>
        </w:tc>
        <w:tc>
          <w:p/>
        </w:tc>
      </w:tr>
      <w:tr>
        <w:tc>
          <w:p>
            <w:pPr>
              <w:pStyle w:val="Compact"/>
              <w:jc w:val="left"/>
            </w:pPr>
            <w:r>
              <w:t xml:space="preserve">3</w:t>
            </w:r>
          </w:p>
        </w:tc>
        <w:tc>
          <w:p/>
        </w:tc>
        <w:tc>
          <w:p>
            <w:pPr>
              <w:pStyle w:val="Compact"/>
              <w:jc w:val="left"/>
            </w:pPr>
            <w:r>
              <w:t xml:space="preserve">22 (26.8%)</w:t>
            </w:r>
          </w:p>
        </w:tc>
        <w:tc>
          <w:p/>
        </w:tc>
        <w:tc>
          <w:p/>
        </w:tc>
      </w:tr>
      <w:tr>
        <w:tc>
          <w:p>
            <w:pPr>
              <w:pStyle w:val="Compact"/>
              <w:jc w:val="left"/>
            </w:pPr>
            <w:r>
              <w:t xml:space="preserve">4</w:t>
            </w:r>
          </w:p>
        </w:tc>
        <w:tc>
          <w:p/>
        </w:tc>
        <w:tc>
          <w:p>
            <w:pPr>
              <w:pStyle w:val="Compact"/>
              <w:jc w:val="left"/>
            </w:pPr>
            <w:r>
              <w:t xml:space="preserve">34 (41.5%)</w:t>
            </w:r>
          </w:p>
        </w:tc>
        <w:tc>
          <w:p/>
        </w:tc>
        <w:tc>
          <w:p/>
        </w:tc>
      </w:tr>
      <w:tr>
        <w:tc>
          <w:p>
            <w:pPr>
              <w:pStyle w:val="Compact"/>
              <w:jc w:val="left"/>
            </w:pPr>
            <w:r>
              <w:t xml:space="preserve">5</w:t>
            </w:r>
          </w:p>
        </w:tc>
        <w:tc>
          <w:p/>
        </w:tc>
        <w:tc>
          <w:p>
            <w:pPr>
              <w:pStyle w:val="Compact"/>
              <w:jc w:val="left"/>
            </w:pPr>
            <w:r>
              <w:t xml:space="preserve">24 (29.3%)</w:t>
            </w:r>
          </w:p>
        </w:tc>
        <w:tc>
          <w:p/>
        </w:tc>
        <w:tc>
          <w:p/>
        </w:tc>
      </w:tr>
    </w:tbl>
    <w:p>
      <w:pPr>
        <w:pStyle w:val="BodyText"/>
      </w:pPr>
      <w:r>
        <w:t xml:space="preserve">Table 2. Blood pressure outcomes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right"/>
            </w:pPr>
            <w:r>
              <w:t xml:space="preserve">n_control</w:t>
            </w:r>
          </w:p>
        </w:tc>
        <w:tc>
          <w:tcPr>
            <w:tcBorders>
              <w:bottom w:val="single"/>
            </w:tcBorders>
            <w:vAlign w:val="bottom"/>
          </w:tcPr>
          <w:p>
            <w:pPr>
              <w:pStyle w:val="Compact"/>
              <w:jc w:val="right"/>
            </w:pPr>
            <w:r>
              <w:t xml:space="preserve">mean_control</w:t>
            </w:r>
          </w:p>
        </w:tc>
        <w:tc>
          <w:tcPr>
            <w:tcBorders>
              <w:bottom w:val="single"/>
            </w:tcBorders>
            <w:vAlign w:val="bottom"/>
          </w:tcPr>
          <w:p>
            <w:pPr>
              <w:pStyle w:val="Compact"/>
              <w:jc w:val="right"/>
            </w:pPr>
            <w:r>
              <w:t xml:space="preserve">sd_control</w:t>
            </w:r>
          </w:p>
        </w:tc>
        <w:tc>
          <w:tcPr>
            <w:tcBorders>
              <w:bottom w:val="single"/>
            </w:tcBorders>
            <w:vAlign w:val="bottom"/>
          </w:tcPr>
          <w:p>
            <w:pPr>
              <w:pStyle w:val="Compact"/>
              <w:jc w:val="right"/>
            </w:pPr>
            <w:r>
              <w:t xml:space="preserve">n_active</w:t>
            </w:r>
          </w:p>
        </w:tc>
        <w:tc>
          <w:tcPr>
            <w:tcBorders>
              <w:bottom w:val="single"/>
            </w:tcBorders>
            <w:vAlign w:val="bottom"/>
          </w:tcPr>
          <w:p>
            <w:pPr>
              <w:pStyle w:val="Compact"/>
              <w:jc w:val="right"/>
            </w:pPr>
            <w:r>
              <w:t xml:space="preserve">mean_active</w:t>
            </w:r>
          </w:p>
        </w:tc>
        <w:tc>
          <w:tcPr>
            <w:tcBorders>
              <w:bottom w:val="single"/>
            </w:tcBorders>
            <w:vAlign w:val="bottom"/>
          </w:tcPr>
          <w:p>
            <w:pPr>
              <w:pStyle w:val="Compact"/>
              <w:jc w:val="right"/>
            </w:pPr>
            <w:r>
              <w:t xml:space="preserve">sd_active</w:t>
            </w:r>
          </w:p>
        </w:tc>
        <w:tc>
          <w:tcPr>
            <w:tcBorders>
              <w:bottom w:val="single"/>
            </w:tcBorders>
            <w:vAlign w:val="bottom"/>
          </w:tcPr>
          <w:p>
            <w:pPr>
              <w:pStyle w:val="Compact"/>
              <w:jc w:val="right"/>
            </w:pPr>
            <w:r>
              <w:t xml:space="preserve">n_diff</w:t>
            </w:r>
          </w:p>
        </w:tc>
        <w:tc>
          <w:tcPr>
            <w:tcBorders>
              <w:bottom w:val="single"/>
            </w:tcBorders>
            <w:vAlign w:val="bottom"/>
          </w:tcPr>
          <w:p>
            <w:pPr>
              <w:pStyle w:val="Compact"/>
              <w:jc w:val="right"/>
            </w:pPr>
            <w:r>
              <w:t xml:space="preserve">Mean_diff</w:t>
            </w:r>
          </w:p>
        </w:tc>
        <w:tc>
          <w:tcPr>
            <w:tcBorders>
              <w:bottom w:val="single"/>
            </w:tcBorders>
            <w:vAlign w:val="bottom"/>
          </w:tcPr>
          <w:p>
            <w:pPr>
              <w:pStyle w:val="Compact"/>
              <w:jc w:val="right"/>
            </w:pPr>
            <w:r>
              <w:t xml:space="preserve">SD_diff</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p</w:t>
            </w:r>
          </w:p>
        </w:tc>
      </w:tr>
      <w:tr>
        <w:tc>
          <w:p>
            <w:pPr>
              <w:pStyle w:val="Compact"/>
              <w:jc w:val="left"/>
            </w:pPr>
            <w:r>
              <w:t xml:space="preserve">SBP</w:t>
            </w:r>
          </w:p>
        </w:tc>
        <w:tc>
          <w:p>
            <w:pPr>
              <w:pStyle w:val="Compact"/>
              <w:jc w:val="right"/>
            </w:pPr>
            <w:r>
              <w:t xml:space="preserve">81</w:t>
            </w:r>
          </w:p>
        </w:tc>
        <w:tc>
          <w:p>
            <w:pPr>
              <w:pStyle w:val="Compact"/>
              <w:jc w:val="right"/>
            </w:pPr>
            <w:r>
              <w:t xml:space="preserve">140</w:t>
            </w:r>
          </w:p>
        </w:tc>
        <w:tc>
          <w:p>
            <w:pPr>
              <w:pStyle w:val="Compact"/>
              <w:jc w:val="right"/>
            </w:pPr>
            <w:r>
              <w:t xml:space="preserve">14.0</w:t>
            </w:r>
          </w:p>
        </w:tc>
        <w:tc>
          <w:p>
            <w:pPr>
              <w:pStyle w:val="Compact"/>
              <w:jc w:val="right"/>
            </w:pPr>
            <w:r>
              <w:t xml:space="preserve">83</w:t>
            </w:r>
          </w:p>
        </w:tc>
        <w:tc>
          <w:p>
            <w:pPr>
              <w:pStyle w:val="Compact"/>
              <w:jc w:val="right"/>
            </w:pPr>
            <w:r>
              <w:t xml:space="preserve">140</w:t>
            </w:r>
          </w:p>
        </w:tc>
        <w:tc>
          <w:p>
            <w:pPr>
              <w:pStyle w:val="Compact"/>
              <w:jc w:val="right"/>
            </w:pPr>
            <w:r>
              <w:t xml:space="preserve">14.0</w:t>
            </w:r>
          </w:p>
        </w:tc>
        <w:tc>
          <w:p>
            <w:pPr>
              <w:pStyle w:val="Compact"/>
              <w:jc w:val="right"/>
            </w:pPr>
            <w:r>
              <w:t xml:space="preserve">81</w:t>
            </w:r>
          </w:p>
        </w:tc>
        <w:tc>
          <w:p>
            <w:pPr>
              <w:pStyle w:val="Compact"/>
              <w:jc w:val="right"/>
            </w:pPr>
            <w:r>
              <w:t xml:space="preserve">0.37</w:t>
            </w:r>
          </w:p>
        </w:tc>
        <w:tc>
          <w:p>
            <w:pPr>
              <w:pStyle w:val="Compact"/>
              <w:jc w:val="right"/>
            </w:pPr>
            <w:r>
              <w:t xml:space="preserve">11.0</w:t>
            </w:r>
          </w:p>
        </w:tc>
        <w:tc>
          <w:p>
            <w:pPr>
              <w:pStyle w:val="Compact"/>
              <w:jc w:val="left"/>
            </w:pPr>
            <w:r>
              <w:t xml:space="preserve">-0.078 (-2.92 to 2.77)</w:t>
            </w:r>
          </w:p>
        </w:tc>
        <w:tc>
          <w:p>
            <w:pPr>
              <w:pStyle w:val="Compact"/>
              <w:jc w:val="right"/>
            </w:pPr>
            <w:r>
              <w:t xml:space="preserve">0.96</w:t>
            </w:r>
          </w:p>
        </w:tc>
      </w:tr>
      <w:tr>
        <w:tc>
          <w:p>
            <w:pPr>
              <w:pStyle w:val="Compact"/>
              <w:jc w:val="left"/>
            </w:pPr>
            <w:r>
              <w:t xml:space="preserve">C SBP</w:t>
            </w:r>
          </w:p>
        </w:tc>
        <w:tc>
          <w:p>
            <w:pPr>
              <w:pStyle w:val="Compact"/>
              <w:jc w:val="right"/>
            </w:pPr>
            <w:r>
              <w:t xml:space="preserve">82</w:t>
            </w:r>
          </w:p>
        </w:tc>
        <w:tc>
          <w:p>
            <w:pPr>
              <w:pStyle w:val="Compact"/>
              <w:jc w:val="right"/>
            </w:pPr>
            <w:r>
              <w:t xml:space="preserve">140</w:t>
            </w:r>
          </w:p>
        </w:tc>
        <w:tc>
          <w:p>
            <w:pPr>
              <w:pStyle w:val="Compact"/>
              <w:jc w:val="right"/>
            </w:pPr>
            <w:r>
              <w:t xml:space="preserve">14.0</w:t>
            </w:r>
          </w:p>
        </w:tc>
        <w:tc>
          <w:p>
            <w:pPr>
              <w:pStyle w:val="Compact"/>
              <w:jc w:val="right"/>
            </w:pPr>
            <w:r>
              <w:t xml:space="preserve">81</w:t>
            </w:r>
          </w:p>
        </w:tc>
        <w:tc>
          <w:p>
            <w:pPr>
              <w:pStyle w:val="Compact"/>
              <w:jc w:val="right"/>
            </w:pPr>
            <w:r>
              <w:t xml:space="preserve">140</w:t>
            </w:r>
          </w:p>
        </w:tc>
        <w:tc>
          <w:p>
            <w:pPr>
              <w:pStyle w:val="Compact"/>
              <w:jc w:val="right"/>
            </w:pPr>
            <w:r>
              <w:t xml:space="preserve">15.0</w:t>
            </w:r>
          </w:p>
        </w:tc>
        <w:tc>
          <w:p>
            <w:pPr>
              <w:pStyle w:val="Compact"/>
              <w:jc w:val="right"/>
            </w:pPr>
            <w:r>
              <w:t xml:space="preserve">80</w:t>
            </w:r>
          </w:p>
        </w:tc>
        <w:tc>
          <w:p>
            <w:pPr>
              <w:pStyle w:val="Compact"/>
              <w:jc w:val="right"/>
            </w:pPr>
            <w:r>
              <w:t xml:space="preserve">1.10</w:t>
            </w:r>
          </w:p>
        </w:tc>
        <w:tc>
          <w:p>
            <w:pPr>
              <w:pStyle w:val="Compact"/>
              <w:jc w:val="right"/>
            </w:pPr>
            <w:r>
              <w:t xml:space="preserve">11.0</w:t>
            </w:r>
          </w:p>
        </w:tc>
        <w:tc>
          <w:p>
            <w:pPr>
              <w:pStyle w:val="Compact"/>
              <w:jc w:val="left"/>
            </w:pPr>
            <w:r>
              <w:t xml:space="preserve">0.47 (-2.33 to 3.27)</w:t>
            </w:r>
          </w:p>
        </w:tc>
        <w:tc>
          <w:p>
            <w:pPr>
              <w:pStyle w:val="Compact"/>
              <w:jc w:val="right"/>
            </w:pPr>
            <w:r>
              <w:t xml:space="preserve">0.74</w:t>
            </w:r>
          </w:p>
        </w:tc>
      </w:tr>
      <w:tr>
        <w:tc>
          <w:p>
            <w:pPr>
              <w:pStyle w:val="Compact"/>
              <w:jc w:val="left"/>
            </w:pPr>
            <w:r>
              <w:t xml:space="preserve">DBP</w:t>
            </w:r>
          </w:p>
        </w:tc>
        <w:tc>
          <w:p>
            <w:pPr>
              <w:pStyle w:val="Compact"/>
              <w:jc w:val="right"/>
            </w:pPr>
            <w:r>
              <w:t xml:space="preserve">81</w:t>
            </w:r>
          </w:p>
        </w:tc>
        <w:tc>
          <w:p>
            <w:pPr>
              <w:pStyle w:val="Compact"/>
              <w:jc w:val="right"/>
            </w:pPr>
            <w:r>
              <w:t xml:space="preserve">89</w:t>
            </w:r>
          </w:p>
        </w:tc>
        <w:tc>
          <w:p>
            <w:pPr>
              <w:pStyle w:val="Compact"/>
              <w:jc w:val="right"/>
            </w:pPr>
            <w:r>
              <w:t xml:space="preserve">9.5</w:t>
            </w:r>
          </w:p>
        </w:tc>
        <w:tc>
          <w:p>
            <w:pPr>
              <w:pStyle w:val="Compact"/>
              <w:jc w:val="right"/>
            </w:pPr>
            <w:r>
              <w:t xml:space="preserve">83</w:t>
            </w:r>
          </w:p>
        </w:tc>
        <w:tc>
          <w:p>
            <w:pPr>
              <w:pStyle w:val="Compact"/>
              <w:jc w:val="right"/>
            </w:pPr>
            <w:r>
              <w:t xml:space="preserve">89</w:t>
            </w:r>
          </w:p>
        </w:tc>
        <w:tc>
          <w:p>
            <w:pPr>
              <w:pStyle w:val="Compact"/>
              <w:jc w:val="right"/>
            </w:pPr>
            <w:r>
              <w:t xml:space="preserve">9.0</w:t>
            </w:r>
          </w:p>
        </w:tc>
        <w:tc>
          <w:p>
            <w:pPr>
              <w:pStyle w:val="Compact"/>
              <w:jc w:val="right"/>
            </w:pPr>
            <w:r>
              <w:t xml:space="preserve">81</w:t>
            </w:r>
          </w:p>
        </w:tc>
        <w:tc>
          <w:p>
            <w:pPr>
              <w:pStyle w:val="Compact"/>
              <w:jc w:val="right"/>
            </w:pPr>
            <w:r>
              <w:t xml:space="preserve">-0.26</w:t>
            </w:r>
          </w:p>
        </w:tc>
        <w:tc>
          <w:p>
            <w:pPr>
              <w:pStyle w:val="Compact"/>
              <w:jc w:val="right"/>
            </w:pPr>
            <w:r>
              <w:t xml:space="preserve">7.6</w:t>
            </w:r>
          </w:p>
        </w:tc>
        <w:tc>
          <w:p>
            <w:pPr>
              <w:pStyle w:val="Compact"/>
              <w:jc w:val="left"/>
            </w:pPr>
            <w:r>
              <w:t xml:space="preserve">-0.14 (-1.97 to 1.69)</w:t>
            </w:r>
          </w:p>
        </w:tc>
        <w:tc>
          <w:p>
            <w:pPr>
              <w:pStyle w:val="Compact"/>
              <w:jc w:val="right"/>
            </w:pPr>
            <w:r>
              <w:t xml:space="preserve">0.88</w:t>
            </w:r>
          </w:p>
        </w:tc>
      </w:tr>
      <w:tr>
        <w:tc>
          <w:p>
            <w:pPr>
              <w:pStyle w:val="Compact"/>
              <w:jc w:val="left"/>
            </w:pPr>
            <w:r>
              <w:t xml:space="preserve">C DBP</w:t>
            </w:r>
          </w:p>
        </w:tc>
        <w:tc>
          <w:p>
            <w:pPr>
              <w:pStyle w:val="Compact"/>
              <w:jc w:val="right"/>
            </w:pPr>
            <w:r>
              <w:t xml:space="preserve">82</w:t>
            </w:r>
          </w:p>
        </w:tc>
        <w:tc>
          <w:p>
            <w:pPr>
              <w:pStyle w:val="Compact"/>
              <w:jc w:val="right"/>
            </w:pPr>
            <w:r>
              <w:t xml:space="preserve">77</w:t>
            </w:r>
          </w:p>
        </w:tc>
        <w:tc>
          <w:p>
            <w:pPr>
              <w:pStyle w:val="Compact"/>
              <w:jc w:val="right"/>
            </w:pPr>
            <w:r>
              <w:t xml:space="preserve">7.1</w:t>
            </w:r>
          </w:p>
        </w:tc>
        <w:tc>
          <w:p>
            <w:pPr>
              <w:pStyle w:val="Compact"/>
              <w:jc w:val="right"/>
            </w:pPr>
            <w:r>
              <w:t xml:space="preserve">81</w:t>
            </w:r>
          </w:p>
        </w:tc>
        <w:tc>
          <w:p>
            <w:pPr>
              <w:pStyle w:val="Compact"/>
              <w:jc w:val="right"/>
            </w:pPr>
            <w:r>
              <w:t xml:space="preserve">77</w:t>
            </w:r>
          </w:p>
        </w:tc>
        <w:tc>
          <w:p>
            <w:pPr>
              <w:pStyle w:val="Compact"/>
              <w:jc w:val="right"/>
            </w:pPr>
            <w:r>
              <w:t xml:space="preserve">6.7</w:t>
            </w:r>
          </w:p>
        </w:tc>
        <w:tc>
          <w:p>
            <w:pPr>
              <w:pStyle w:val="Compact"/>
              <w:jc w:val="right"/>
            </w:pPr>
            <w:r>
              <w:t xml:space="preserve">80</w:t>
            </w:r>
          </w:p>
        </w:tc>
        <w:tc>
          <w:p>
            <w:pPr>
              <w:pStyle w:val="Compact"/>
              <w:jc w:val="right"/>
            </w:pPr>
            <w:r>
              <w:t xml:space="preserve">-0.31</w:t>
            </w:r>
          </w:p>
        </w:tc>
        <w:tc>
          <w:p>
            <w:pPr>
              <w:pStyle w:val="Compact"/>
              <w:jc w:val="right"/>
            </w:pPr>
            <w:r>
              <w:t xml:space="preserve">6.5</w:t>
            </w:r>
          </w:p>
        </w:tc>
        <w:tc>
          <w:p>
            <w:pPr>
              <w:pStyle w:val="Compact"/>
              <w:jc w:val="left"/>
            </w:pPr>
            <w:r>
              <w:t xml:space="preserve">-0.27 (-1.76 to 1.22)</w:t>
            </w:r>
          </w:p>
        </w:tc>
        <w:tc>
          <w:p>
            <w:pPr>
              <w:pStyle w:val="Compact"/>
              <w:jc w:val="right"/>
            </w:pPr>
            <w:r>
              <w:t xml:space="preserve">0.72</w:t>
            </w:r>
          </w:p>
        </w:tc>
      </w:tr>
    </w:tbl>
    <w:p>
      <w:pPr>
        <w:pStyle w:val="BodyText"/>
      </w:pPr>
      <w:r>
        <w:t xml:space="preserve">Figure 1. Mixed-effect model estimated treatment effects for blood pressure outcomes.</w:t>
      </w:r>
      <w:r>
        <w:t xml:space="preserve"> </w:t>
      </w:r>
      <w:r>
        <w:drawing>
          <wp:inline>
            <wp:extent cx="5943600" cy="3561707"/>
            <wp:effectExtent b="0" l="0" r="0" t="0"/>
            <wp:docPr descr="" title="" id="1" name="Picture"/>
            <a:graphic>
              <a:graphicData uri="http://schemas.openxmlformats.org/drawingml/2006/picture">
                <pic:pic>
                  <pic:nvPicPr>
                    <pic:cNvPr descr="paper_stats_files/figure-docx/unnamed-chunk-2-1.png" id="0" name="Picture"/>
                    <pic:cNvPicPr>
                      <a:picLocks noChangeArrowheads="1" noChangeAspect="1"/>
                    </pic:cNvPicPr>
                  </pic:nvPicPr>
                  <pic:blipFill>
                    <a:blip r:embed="rId22"/>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Figure 2. Change in systolic blood pressure across the two study periods</w:t>
      </w:r>
      <w:r>
        <w:t xml:space="preserve"> </w:t>
      </w:r>
      <w:r>
        <w:drawing>
          <wp:inline>
            <wp:extent cx="5943600" cy="3561707"/>
            <wp:effectExtent b="0" l="0" r="0" t="0"/>
            <wp:docPr descr="" title="" id="1" name="Picture"/>
            <a:graphic>
              <a:graphicData uri="http://schemas.openxmlformats.org/drawingml/2006/picture">
                <pic:pic>
                  <pic:nvPicPr>
                    <pic:cNvPr descr="paper_stats_files/figure-docx/unnamed-chunk-3-1.png" id="0" name="Picture"/>
                    <pic:cNvPicPr>
                      <a:picLocks noChangeArrowheads="1" noChangeAspect="1"/>
                    </pic:cNvPicPr>
                  </pic:nvPicPr>
                  <pic:blipFill>
                    <a:blip r:embed="rId23"/>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Heterogenity</w:t>
      </w:r>
    </w:p>
    <w:p>
      <w:pPr>
        <w:pStyle w:val="SourceCode"/>
      </w:pPr>
      <w:r>
        <w:rPr>
          <w:rStyle w:val="VerbatimChar"/>
        </w:rPr>
        <w:t xml:space="preserve">## # A tibble: 12 x 3</w:t>
      </w:r>
      <w:r>
        <w:br/>
      </w:r>
      <w:r>
        <w:rPr>
          <w:rStyle w:val="VerbatimChar"/>
        </w:rPr>
        <w:t xml:space="preserve">##    var                   vr     p</w:t>
      </w:r>
      <w:r>
        <w:br/>
      </w:r>
      <w:r>
        <w:rPr>
          <w:rStyle w:val="VerbatimChar"/>
        </w:rPr>
        <w:t xml:space="preserve">##    &lt;chr&gt;              &lt;dbl&gt; &lt;dbl&gt;</w:t>
      </w:r>
      <w:r>
        <w:br/>
      </w:r>
      <w:r>
        <w:rPr>
          <w:rStyle w:val="VerbatimChar"/>
        </w:rPr>
        <w:t xml:space="preserve">##  1 SBP                 0.98 0.921</w:t>
      </w:r>
      <w:r>
        <w:br/>
      </w:r>
      <w:r>
        <w:rPr>
          <w:rStyle w:val="VerbatimChar"/>
        </w:rPr>
        <w:t xml:space="preserve">##  2 DBP                 0.9  0.528</w:t>
      </w:r>
      <w:r>
        <w:br/>
      </w:r>
      <w:r>
        <w:rPr>
          <w:rStyle w:val="VerbatimChar"/>
        </w:rPr>
        <w:t xml:space="preserve">##  3 Central SBP         1.1  0.659</w:t>
      </w:r>
      <w:r>
        <w:br/>
      </w:r>
      <w:r>
        <w:rPr>
          <w:rStyle w:val="VerbatimChar"/>
        </w:rPr>
        <w:t xml:space="preserve">##  4 Central SBP         0.86 0.424</w:t>
      </w:r>
      <w:r>
        <w:br/>
      </w:r>
      <w:r>
        <w:rPr>
          <w:rStyle w:val="VerbatimChar"/>
        </w:rPr>
        <w:t xml:space="preserve">##  5 Arterial Stiffness  1.1  0.501</w:t>
      </w:r>
      <w:r>
        <w:br/>
      </w:r>
      <w:r>
        <w:rPr>
          <w:rStyle w:val="VerbatimChar"/>
        </w:rPr>
        <w:t xml:space="preserve">##  6 Glucose             1    0.92 </w:t>
      </w:r>
      <w:r>
        <w:br/>
      </w:r>
      <w:r>
        <w:rPr>
          <w:rStyle w:val="VerbatimChar"/>
        </w:rPr>
        <w:t xml:space="preserve">##  7 HDL                 0.49 0    </w:t>
      </w:r>
      <w:r>
        <w:br/>
      </w:r>
      <w:r>
        <w:rPr>
          <w:rStyle w:val="VerbatimChar"/>
        </w:rPr>
        <w:t xml:space="preserve">##  8 LDL                 1.2  0.309</w:t>
      </w:r>
      <w:r>
        <w:br/>
      </w:r>
      <w:r>
        <w:rPr>
          <w:rStyle w:val="VerbatimChar"/>
        </w:rPr>
        <w:t xml:space="preserve">##  9 OxLDL               1.1  0.618</w:t>
      </w:r>
      <w:r>
        <w:br/>
      </w:r>
      <w:r>
        <w:rPr>
          <w:rStyle w:val="VerbatimChar"/>
        </w:rPr>
        <w:t xml:space="preserve">## 10 PWA Augment         0.78 0.205</w:t>
      </w:r>
      <w:r>
        <w:br/>
      </w:r>
      <w:r>
        <w:rPr>
          <w:rStyle w:val="VerbatimChar"/>
        </w:rPr>
        <w:t xml:space="preserve">## 11 TAG                 0.79 0.177</w:t>
      </w:r>
      <w:r>
        <w:br/>
      </w:r>
      <w:r>
        <w:rPr>
          <w:rStyle w:val="VerbatimChar"/>
        </w:rPr>
        <w:t xml:space="preserve">## 12 Total Cholesterol   1    0.979</w:t>
      </w:r>
    </w:p>
    <w:p>
      <w:pPr>
        <w:pStyle w:val="FirstParagraph"/>
      </w:pPr>
      <w:r>
        <w:drawing>
          <wp:inline>
            <wp:extent cx="5943600" cy="3561707"/>
            <wp:effectExtent b="0" l="0" r="0" t="0"/>
            <wp:docPr descr="" title="" id="1" name="Picture"/>
            <a:graphic>
              <a:graphicData uri="http://schemas.openxmlformats.org/drawingml/2006/picture">
                <pic:pic>
                  <pic:nvPicPr>
                    <pic:cNvPr descr="paper_stats_files/figure-docx/hdl_variance_plot-1.png" id="0" name="Picture"/>
                    <pic:cNvPicPr>
                      <a:picLocks noChangeArrowheads="1" noChangeAspect="1"/>
                    </pic:cNvPicPr>
                  </pic:nvPicPr>
                  <pic:blipFill>
                    <a:blip r:embed="rId24"/>
                    <a:stretch>
                      <a:fillRect/>
                    </a:stretch>
                  </pic:blipFill>
                  <pic:spPr bwMode="auto">
                    <a:xfrm>
                      <a:off x="0" y="0"/>
                      <a:ext cx="5943600" cy="3561707"/>
                    </a:xfrm>
                    <a:prstGeom prst="rect">
                      <a:avLst/>
                    </a:prstGeom>
                    <a:noFill/>
                    <a:ln w="9525">
                      <a:noFill/>
                      <a:headEnd/>
                      <a:tailEnd/>
                    </a:ln>
                  </pic:spPr>
                </pic:pic>
              </a:graphicData>
            </a:graphic>
          </wp:inline>
        </w:drawing>
      </w:r>
    </w:p>
    <w:sectPr w:rsidR="00014A4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15"/>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osf.io/zq4y9/"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zq4y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2019-12-31T11:46:44Z</dcterms:created>
  <dcterms:modified xsi:type="dcterms:W3CDTF">2019-12-31T11:46:44Z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