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63DD" w14:textId="04D5F2E0" w:rsidR="00DF4688" w:rsidRDefault="00A52C64" w:rsidP="00A52C64">
      <w:pPr>
        <w:divId w:val="903489405"/>
        <w:rPr>
          <w:rFonts w:eastAsia="Times New Roman"/>
        </w:rPr>
      </w:pPr>
      <w:r>
        <w:t xml:space="preserve">Table: Outcomes in active arm patients, comparing those with pre-operative (post-intervention) phosphate </w:t>
      </w:r>
      <w:r>
        <w:rPr>
          <w:rFonts w:eastAsia="Times New Roman"/>
        </w:rPr>
        <w:t xml:space="preserve">&lt; 0.8 mmol/L vs those with 0.8+ mmol/L. </w:t>
      </w:r>
    </w:p>
    <w:p w14:paraId="47A18B82" w14:textId="77777777" w:rsidR="00A52C64" w:rsidRPr="00A52C64" w:rsidRDefault="00A52C64" w:rsidP="00A52C64">
      <w:pPr>
        <w:divId w:val="903489405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421"/>
        <w:gridCol w:w="1260"/>
        <w:gridCol w:w="1877"/>
        <w:gridCol w:w="1843"/>
        <w:gridCol w:w="3260"/>
      </w:tblGrid>
      <w:tr w:rsidR="00DF4688" w14:paraId="0F4E924D" w14:textId="77777777" w:rsidTr="00A52C64">
        <w:trPr>
          <w:divId w:val="9034894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6FB09" w14:textId="1CB79D5D" w:rsidR="00DF4688" w:rsidRDefault="00A52C6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38B97BBC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ECCB1B1" w14:textId="61ED5E3C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Total*</w:t>
            </w:r>
          </w:p>
        </w:tc>
        <w:tc>
          <w:tcPr>
            <w:tcW w:w="1847" w:type="dxa"/>
            <w:vAlign w:val="center"/>
            <w:hideMark/>
          </w:tcPr>
          <w:p w14:paraId="4DC99756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&lt; 0.8 mmol/L</w:t>
            </w:r>
          </w:p>
        </w:tc>
        <w:tc>
          <w:tcPr>
            <w:tcW w:w="1813" w:type="dxa"/>
            <w:vAlign w:val="center"/>
            <w:hideMark/>
          </w:tcPr>
          <w:p w14:paraId="49BF9562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0.8+ mmol/L</w:t>
            </w:r>
          </w:p>
        </w:tc>
        <w:tc>
          <w:tcPr>
            <w:tcW w:w="3215" w:type="dxa"/>
            <w:vAlign w:val="center"/>
            <w:hideMark/>
          </w:tcPr>
          <w:p w14:paraId="55D2B3F5" w14:textId="77777777" w:rsidR="00DF4688" w:rsidRDefault="00425D7F" w:rsidP="00A52C6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Effects</w:t>
            </w:r>
          </w:p>
        </w:tc>
      </w:tr>
      <w:tr w:rsidR="00DF4688" w14:paraId="6C2A2A1E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544F54B6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ITU (days)</w:t>
            </w:r>
          </w:p>
        </w:tc>
        <w:tc>
          <w:tcPr>
            <w:tcW w:w="0" w:type="auto"/>
            <w:vAlign w:val="center"/>
            <w:hideMark/>
          </w:tcPr>
          <w:p w14:paraId="0271A190" w14:textId="10E95AD9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5C4FC3D0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 [0, 3]</w:t>
            </w:r>
          </w:p>
        </w:tc>
        <w:tc>
          <w:tcPr>
            <w:tcW w:w="1847" w:type="dxa"/>
            <w:vAlign w:val="center"/>
            <w:hideMark/>
          </w:tcPr>
          <w:p w14:paraId="7B17ECBC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 [0, 4]</w:t>
            </w:r>
          </w:p>
        </w:tc>
        <w:tc>
          <w:tcPr>
            <w:tcW w:w="1813" w:type="dxa"/>
            <w:vAlign w:val="center"/>
            <w:hideMark/>
          </w:tcPr>
          <w:p w14:paraId="5FE1E7E6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 [0, 3]</w:t>
            </w:r>
          </w:p>
        </w:tc>
        <w:tc>
          <w:tcPr>
            <w:tcW w:w="3215" w:type="dxa"/>
            <w:vAlign w:val="center"/>
            <w:hideMark/>
          </w:tcPr>
          <w:p w14:paraId="788A4947" w14:textId="1ED32CC1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RR </w:t>
            </w:r>
            <w:r w:rsidR="00425D7F">
              <w:rPr>
                <w:rFonts w:eastAsia="Times New Roman"/>
              </w:rPr>
              <w:t>0.9</w:t>
            </w:r>
            <w:r>
              <w:rPr>
                <w:rFonts w:eastAsia="Times New Roman"/>
              </w:rPr>
              <w:t>4</w:t>
            </w:r>
            <w:r w:rsidR="00425D7F">
              <w:rPr>
                <w:rFonts w:eastAsia="Times New Roman"/>
              </w:rPr>
              <w:t xml:space="preserve"> (0.57 to 1.53); p = 0.8</w:t>
            </w:r>
          </w:p>
        </w:tc>
      </w:tr>
      <w:tr w:rsidR="00DF4688" w14:paraId="37072063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89EAE85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Any ITU stay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A99F443" w14:textId="01625E55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F3CA747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44EA08B6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615D179D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4B5FD8A5" w14:textId="730A8967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0.7</w:t>
            </w:r>
            <w:r>
              <w:rPr>
                <w:rFonts w:eastAsia="Times New Roman"/>
              </w:rPr>
              <w:t>2</w:t>
            </w:r>
            <w:r w:rsidR="00425D7F">
              <w:rPr>
                <w:rFonts w:eastAsia="Times New Roman"/>
              </w:rPr>
              <w:t xml:space="preserve"> (0.36 to 1.42); p = 0.34</w:t>
            </w:r>
          </w:p>
        </w:tc>
      </w:tr>
      <w:tr w:rsidR="00DF4688" w14:paraId="17FD9EAB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77245C4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EB34D6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B56DE45" w14:textId="60804388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58 (30.1%)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1E99BF75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 (35.3%)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0B529C70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 (28.2%)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7B481940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7D0943F6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7BCC7AE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455BF1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E4FE99" w14:textId="66574600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135 (69.9%)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2F080974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 (64.7%)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625F60C2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102 (71.8%)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000FE678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63B2B955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67812150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hospital (days)</w:t>
            </w:r>
          </w:p>
        </w:tc>
        <w:tc>
          <w:tcPr>
            <w:tcW w:w="0" w:type="auto"/>
            <w:vAlign w:val="center"/>
            <w:hideMark/>
          </w:tcPr>
          <w:p w14:paraId="5FE7E5BC" w14:textId="246AD884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14:paraId="5E6537CF" w14:textId="47142716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9.5 [7, 14]</w:t>
            </w:r>
          </w:p>
        </w:tc>
        <w:tc>
          <w:tcPr>
            <w:tcW w:w="1847" w:type="dxa"/>
            <w:vAlign w:val="center"/>
            <w:hideMark/>
          </w:tcPr>
          <w:p w14:paraId="6C1AEA38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 [7, 14]</w:t>
            </w:r>
          </w:p>
        </w:tc>
        <w:tc>
          <w:tcPr>
            <w:tcW w:w="1813" w:type="dxa"/>
            <w:vAlign w:val="center"/>
            <w:hideMark/>
          </w:tcPr>
          <w:p w14:paraId="5F98675E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 [7, 14]</w:t>
            </w:r>
          </w:p>
        </w:tc>
        <w:tc>
          <w:tcPr>
            <w:tcW w:w="3215" w:type="dxa"/>
            <w:vAlign w:val="center"/>
            <w:hideMark/>
          </w:tcPr>
          <w:p w14:paraId="74C27941" w14:textId="2668B67D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RR </w:t>
            </w:r>
            <w:r w:rsidR="00425D7F">
              <w:rPr>
                <w:rFonts w:eastAsia="Times New Roman"/>
              </w:rPr>
              <w:t>1.04 (0.8 to 1.34); p = 0.76</w:t>
            </w:r>
          </w:p>
        </w:tc>
      </w:tr>
      <w:tr w:rsidR="00DF4688" w14:paraId="06C49C2C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A7CE27F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Grade 3+ complications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409FC34" w14:textId="652F4D2C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E1D171C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0D0C33D7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282D6818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70FF21E7" w14:textId="7F0FC17D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1.6</w:t>
            </w:r>
            <w:r>
              <w:rPr>
                <w:rFonts w:eastAsia="Times New Roman"/>
              </w:rPr>
              <w:t>3</w:t>
            </w:r>
            <w:r w:rsidR="00425D7F">
              <w:rPr>
                <w:rFonts w:eastAsia="Times New Roman"/>
              </w:rPr>
              <w:t xml:space="preserve"> (0.61 to 4.34); p = 0.33</w:t>
            </w:r>
          </w:p>
        </w:tc>
      </w:tr>
      <w:tr w:rsidR="00DF4688" w14:paraId="0CEF60AF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A80433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None/&lt;Grade III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BB5E58E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C3447EF" w14:textId="4BCA1A0C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173 (89.6%)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7CB8835F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 (86%)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4D94D4EA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130 (90.9%)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61B8E328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64B7EA61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65CC34F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Grade III+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BD8E35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6055F4B" w14:textId="7C508AEF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20 (10.4%)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7725AA7E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 (14%)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7B0A9357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 (9.1%)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5FC35C47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19A93E80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7EA77C3A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Any readmission by 8 weeks</w:t>
            </w:r>
          </w:p>
        </w:tc>
        <w:tc>
          <w:tcPr>
            <w:tcW w:w="0" w:type="auto"/>
            <w:vAlign w:val="center"/>
            <w:hideMark/>
          </w:tcPr>
          <w:p w14:paraId="7A55B9F9" w14:textId="57651E67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14:paraId="45CC7DDE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vAlign w:val="center"/>
            <w:hideMark/>
          </w:tcPr>
          <w:p w14:paraId="51058397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vAlign w:val="center"/>
            <w:hideMark/>
          </w:tcPr>
          <w:p w14:paraId="5B961ECE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vAlign w:val="center"/>
            <w:hideMark/>
          </w:tcPr>
          <w:p w14:paraId="2928B4B5" w14:textId="0C7A311E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0.6</w:t>
            </w:r>
            <w:r>
              <w:rPr>
                <w:rFonts w:eastAsia="Times New Roman"/>
              </w:rPr>
              <w:t>6</w:t>
            </w:r>
            <w:r w:rsidR="00425D7F">
              <w:rPr>
                <w:rFonts w:eastAsia="Times New Roman"/>
              </w:rPr>
              <w:t xml:space="preserve"> (0.29 to 1.5); p = 0.32</w:t>
            </w:r>
          </w:p>
        </w:tc>
      </w:tr>
      <w:tr w:rsidR="00DF4688" w14:paraId="2E4D6FCA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0CCF7790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E2A9899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2CCB6D" w14:textId="58142F3E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146 (76.4%)</w:t>
            </w:r>
          </w:p>
        </w:tc>
        <w:tc>
          <w:tcPr>
            <w:tcW w:w="1847" w:type="dxa"/>
            <w:vAlign w:val="center"/>
            <w:hideMark/>
          </w:tcPr>
          <w:p w14:paraId="3884BDA9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 (81.6%)</w:t>
            </w:r>
          </w:p>
        </w:tc>
        <w:tc>
          <w:tcPr>
            <w:tcW w:w="1813" w:type="dxa"/>
            <w:vAlign w:val="center"/>
            <w:hideMark/>
          </w:tcPr>
          <w:p w14:paraId="576CC48D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106 (74.6%)</w:t>
            </w:r>
          </w:p>
        </w:tc>
        <w:tc>
          <w:tcPr>
            <w:tcW w:w="3215" w:type="dxa"/>
            <w:vAlign w:val="center"/>
            <w:hideMark/>
          </w:tcPr>
          <w:p w14:paraId="02BD2BFE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0C4DFACB" w14:textId="77777777" w:rsidTr="00A52C64">
        <w:trPr>
          <w:divId w:val="903489405"/>
          <w:tblCellSpacing w:w="15" w:type="dxa"/>
        </w:trPr>
        <w:tc>
          <w:tcPr>
            <w:tcW w:w="0" w:type="auto"/>
            <w:vAlign w:val="center"/>
            <w:hideMark/>
          </w:tcPr>
          <w:p w14:paraId="6BC65AEB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39AE59A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672514" w14:textId="095FC16B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45 (23.6%)</w:t>
            </w:r>
          </w:p>
        </w:tc>
        <w:tc>
          <w:tcPr>
            <w:tcW w:w="1847" w:type="dxa"/>
            <w:vAlign w:val="center"/>
            <w:hideMark/>
          </w:tcPr>
          <w:p w14:paraId="08064BD5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 (18.4%)</w:t>
            </w:r>
          </w:p>
        </w:tc>
        <w:tc>
          <w:tcPr>
            <w:tcW w:w="1813" w:type="dxa"/>
            <w:vAlign w:val="center"/>
            <w:hideMark/>
          </w:tcPr>
          <w:p w14:paraId="7497DC81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 (25.4%)</w:t>
            </w:r>
          </w:p>
        </w:tc>
        <w:tc>
          <w:tcPr>
            <w:tcW w:w="3215" w:type="dxa"/>
            <w:vAlign w:val="center"/>
            <w:hideMark/>
          </w:tcPr>
          <w:p w14:paraId="00F32E90" w14:textId="77777777" w:rsidR="00DF4688" w:rsidRDefault="00DF4688" w:rsidP="00A52C64">
            <w:pPr>
              <w:rPr>
                <w:rFonts w:eastAsia="Times New Roman"/>
              </w:rPr>
            </w:pPr>
          </w:p>
        </w:tc>
      </w:tr>
      <w:tr w:rsidR="00DF4688" w14:paraId="5B856E3A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9B053B" w14:textId="77777777" w:rsidR="00DF4688" w:rsidRDefault="00425D7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Any readmission by 6 months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24725A" w14:textId="001EF3E0" w:rsidR="00DF4688" w:rsidRDefault="00137C72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543B496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31739E12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3B83E3E1" w14:textId="77777777" w:rsidR="00DF4688" w:rsidRDefault="00DF4688" w:rsidP="00A52C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4DCA0DEF" w14:textId="46BB0059" w:rsidR="00DF4688" w:rsidRDefault="00A52C64" w:rsidP="00A52C6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 </w:t>
            </w:r>
            <w:r w:rsidR="00425D7F">
              <w:rPr>
                <w:rFonts w:eastAsia="Times New Roman"/>
              </w:rPr>
              <w:t>0.68 (0.34 to 1.38); p = 0.29</w:t>
            </w:r>
          </w:p>
        </w:tc>
      </w:tr>
      <w:tr w:rsidR="00DF4688" w14:paraId="6C450E82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8E29032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No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C2A1F0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3CB2A83" w14:textId="4CDE975A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113 (60.8%)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642AB183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 (67.4%)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54E8EB32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 (58.6%)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0693B9A1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</w:tr>
      <w:tr w:rsidR="00DF4688" w14:paraId="46661EFA" w14:textId="77777777" w:rsidTr="00A52C64">
        <w:trPr>
          <w:divId w:val="903489405"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04A73D5" w14:textId="77777777" w:rsidR="00DF4688" w:rsidRPr="00285C5B" w:rsidRDefault="00425D7F" w:rsidP="00285C5B">
            <w:pPr>
              <w:jc w:val="right"/>
              <w:rPr>
                <w:rFonts w:eastAsia="Times New Roman"/>
                <w:i/>
                <w:iCs/>
              </w:rPr>
            </w:pPr>
            <w:r w:rsidRPr="00285C5B">
              <w:rPr>
                <w:rFonts w:eastAsia="Times New Roman"/>
                <w:i/>
                <w:iCs/>
              </w:rPr>
              <w:t>Yes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34A8DB8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2B8F6E" w14:textId="7F004501" w:rsidR="00DF4688" w:rsidRDefault="00137C72" w:rsidP="00A52C64">
            <w:pPr>
              <w:jc w:val="center"/>
              <w:rPr>
                <w:rFonts w:eastAsia="Times New Roman"/>
              </w:rPr>
            </w:pPr>
            <w:r w:rsidRPr="00137C72">
              <w:rPr>
                <w:rFonts w:eastAsia="Times New Roman"/>
              </w:rPr>
              <w:t>73 (39.2%)</w:t>
            </w:r>
          </w:p>
        </w:tc>
        <w:tc>
          <w:tcPr>
            <w:tcW w:w="1847" w:type="dxa"/>
            <w:shd w:val="clear" w:color="auto" w:fill="F2F2F2" w:themeFill="background1" w:themeFillShade="F2"/>
            <w:vAlign w:val="center"/>
            <w:hideMark/>
          </w:tcPr>
          <w:p w14:paraId="782A42A7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 (32.6%)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  <w:hideMark/>
          </w:tcPr>
          <w:p w14:paraId="084BFCC1" w14:textId="77777777" w:rsidR="00DF4688" w:rsidRDefault="00425D7F" w:rsidP="00A52C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 (41.4%)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  <w:hideMark/>
          </w:tcPr>
          <w:p w14:paraId="662C23CB" w14:textId="77777777" w:rsidR="00DF4688" w:rsidRDefault="00DF4688" w:rsidP="00A52C64">
            <w:pPr>
              <w:jc w:val="center"/>
              <w:rPr>
                <w:rFonts w:eastAsia="Times New Roman"/>
              </w:rPr>
            </w:pPr>
          </w:p>
        </w:tc>
      </w:tr>
    </w:tbl>
    <w:p w14:paraId="398DD4D9" w14:textId="0158F501" w:rsidR="00DF4688" w:rsidRDefault="00DF4688" w:rsidP="00A52C64">
      <w:pPr>
        <w:divId w:val="3941548"/>
        <w:rPr>
          <w:rFonts w:eastAsia="Times New Roman"/>
        </w:rPr>
      </w:pPr>
    </w:p>
    <w:p w14:paraId="7D0D8550" w14:textId="77777777" w:rsidR="00425D7F" w:rsidRDefault="00425D7F" w:rsidP="00A52C64">
      <w:pPr>
        <w:divId w:val="3941548"/>
        <w:rPr>
          <w:rFonts w:eastAsia="Times New Roman"/>
        </w:rPr>
      </w:pPr>
      <w:r>
        <w:rPr>
          <w:rFonts w:eastAsia="Times New Roman"/>
        </w:rPr>
        <w:t xml:space="preserve">*Values are Medians[IQR] or n(%). </w:t>
      </w:r>
    </w:p>
    <w:p w14:paraId="4CBBEA20" w14:textId="0C272988" w:rsidR="00A52C64" w:rsidRDefault="00A52C64" w:rsidP="00A52C64">
      <w:pPr>
        <w:divId w:val="3941548"/>
        <w:rPr>
          <w:rFonts w:eastAsia="Times New Roman"/>
        </w:rPr>
      </w:pPr>
      <w:r>
        <w:rPr>
          <w:rFonts w:eastAsia="Times New Roman"/>
        </w:rPr>
        <w:t xml:space="preserve">Rate Ratios (RR) </w:t>
      </w:r>
      <w:r w:rsidR="00425D7F">
        <w:rPr>
          <w:rFonts w:eastAsia="Times New Roman"/>
        </w:rPr>
        <w:t xml:space="preserve">were </w:t>
      </w:r>
      <w:r>
        <w:rPr>
          <w:rFonts w:eastAsia="Times New Roman"/>
        </w:rPr>
        <w:t xml:space="preserve">estimated using </w:t>
      </w:r>
      <w:r w:rsidR="00425D7F">
        <w:rPr>
          <w:rFonts w:eastAsia="Times New Roman"/>
        </w:rPr>
        <w:t xml:space="preserve">unadjusted </w:t>
      </w:r>
      <w:r>
        <w:rPr>
          <w:rFonts w:eastAsia="Times New Roman"/>
        </w:rPr>
        <w:t xml:space="preserve">quasi-Poisson regression. Odds-ratios (OR) </w:t>
      </w:r>
      <w:r w:rsidR="00425D7F">
        <w:rPr>
          <w:rFonts w:eastAsia="Times New Roman"/>
        </w:rPr>
        <w:t xml:space="preserve">were </w:t>
      </w:r>
      <w:r>
        <w:rPr>
          <w:rFonts w:eastAsia="Times New Roman"/>
        </w:rPr>
        <w:t>estimated using</w:t>
      </w:r>
      <w:r w:rsidR="00425D7F">
        <w:rPr>
          <w:rFonts w:eastAsia="Times New Roman"/>
        </w:rPr>
        <w:t xml:space="preserve"> unadjusted</w:t>
      </w:r>
      <w:r>
        <w:rPr>
          <w:rFonts w:eastAsia="Times New Roman"/>
        </w:rPr>
        <w:t xml:space="preserve"> logistic regression. Variables are coded such that RRs or ORs &gt; 1 reflect worse outcomes in the group where pre-operative </w:t>
      </w:r>
      <w:r>
        <w:t xml:space="preserve">phosphate </w:t>
      </w:r>
      <w:r>
        <w:rPr>
          <w:rFonts w:eastAsia="Times New Roman"/>
        </w:rPr>
        <w:t xml:space="preserve">was &lt; 0.8 mmol/L vs those with 0.8+ mmol/L. </w:t>
      </w:r>
    </w:p>
    <w:sectPr w:rsidR="00A52C64" w:rsidSect="00A52C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4"/>
    <w:rsid w:val="00137C72"/>
    <w:rsid w:val="00285C5B"/>
    <w:rsid w:val="00425D7F"/>
    <w:rsid w:val="00A52C64"/>
    <w:rsid w:val="00D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AA20A"/>
  <w15:chartTrackingRefBased/>
  <w15:docId w15:val="{07605334-2327-4ED9-9D11-00F8A823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Phosphate analysis</dc:title>
  <dc:subject/>
  <dc:creator>Dahly, Darren</dc:creator>
  <cp:keywords/>
  <dc:description/>
  <cp:lastModifiedBy>Dahly, Darren</cp:lastModifiedBy>
  <cp:revision>5</cp:revision>
  <dcterms:created xsi:type="dcterms:W3CDTF">2021-04-06T10:01:00Z</dcterms:created>
  <dcterms:modified xsi:type="dcterms:W3CDTF">2021-04-06T10:11:00Z</dcterms:modified>
</cp:coreProperties>
</file>