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25F6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ED94547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04398D3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C4A9D02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35764512" w14:textId="77777777" w:rsidR="007E40B5" w:rsidRDefault="007E40B5" w:rsidP="007E40B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5449A3C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03DDA959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9B65BA0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3E5EDFB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76E77C63" w14:textId="610A358D" w:rsidR="007E40B5" w:rsidRPr="0012591F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1A36C9" w:rsidRPr="005F2662">
        <w:rPr>
          <w:rFonts w:ascii="Times New Roman" w:hAnsi="Times New Roman" w:cs="Times New Roman"/>
          <w:caps/>
          <w:sz w:val="32"/>
        </w:rPr>
        <w:t>1</w:t>
      </w:r>
      <w:r w:rsidR="003A1DB4">
        <w:rPr>
          <w:rFonts w:ascii="Times New Roman" w:hAnsi="Times New Roman" w:cs="Times New Roman"/>
          <w:caps/>
          <w:sz w:val="32"/>
          <w:lang w:val="en-US"/>
        </w:rPr>
        <w:t>5</w:t>
      </w:r>
      <w:r w:rsidR="0012591F">
        <w:rPr>
          <w:rFonts w:ascii="Times New Roman" w:hAnsi="Times New Roman" w:cs="Times New Roman"/>
          <w:caps/>
          <w:sz w:val="32"/>
        </w:rPr>
        <w:tab/>
      </w:r>
    </w:p>
    <w:p w14:paraId="299BE9BD" w14:textId="1B65A218" w:rsidR="007E40B5" w:rsidRDefault="007E40B5" w:rsidP="007E40B5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A60FE4">
        <w:rPr>
          <w:rFonts w:ascii="Times New Roman" w:hAnsi="Times New Roman" w:cs="Times New Roman"/>
          <w:sz w:val="32"/>
          <w:u w:val="single"/>
        </w:rPr>
        <w:t xml:space="preserve"> </w:t>
      </w:r>
      <w:r w:rsidR="00A60FE4" w:rsidRPr="00A60FE4">
        <w:rPr>
          <w:rFonts w:ascii="Times New Roman" w:hAnsi="Times New Roman" w:cs="Times New Roman"/>
          <w:sz w:val="32"/>
          <w:u w:val="single"/>
        </w:rPr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D62B03B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E0FA698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976E2E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EC3912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156505E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755DE0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434392A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281F30D" w14:textId="4FCD78D2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A60FE4">
        <w:rPr>
          <w:rFonts w:ascii="Times New Roman" w:hAnsi="Times New Roman" w:cs="Times New Roman"/>
          <w:bCs/>
          <w:sz w:val="26"/>
          <w:szCs w:val="26"/>
        </w:rPr>
        <w:t xml:space="preserve"> Чупрына Петр Петрович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E55F7B1" w14:textId="77777777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630BFD17" w14:textId="0030B741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A60FE4">
        <w:rPr>
          <w:rFonts w:ascii="Times New Roman" w:hAnsi="Times New Roman" w:cs="Times New Roman"/>
          <w:bCs/>
          <w:sz w:val="26"/>
          <w:szCs w:val="26"/>
        </w:rPr>
        <w:t>НФИбд-02-18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DF9599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1EF91FC" w14:textId="77777777" w:rsidR="007E40B5" w:rsidRDefault="007E40B5" w:rsidP="007E40B5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1EC041F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50B0981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1C8B7DA" w14:textId="77777777" w:rsidR="007E40B5" w:rsidRDefault="007E40B5" w:rsidP="007E40B5">
      <w:pPr>
        <w:jc w:val="right"/>
        <w:rPr>
          <w:rFonts w:ascii="Times New Roman" w:hAnsi="Times New Roman" w:cs="Times New Roman"/>
        </w:rPr>
      </w:pPr>
    </w:p>
    <w:p w14:paraId="2C41F0D3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78C0A531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18E412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965AAC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C54ECE1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1105F1D" w14:textId="7B834B24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60FE4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г.</w:t>
      </w:r>
      <w:r>
        <w:br w:type="page"/>
      </w:r>
    </w:p>
    <w:p w14:paraId="2F09863A" w14:textId="4FB032BE" w:rsidR="005F2662" w:rsidRDefault="005F2662" w:rsidP="005F2662">
      <w:pPr>
        <w:rPr>
          <w:b/>
        </w:rPr>
      </w:pPr>
      <w:r>
        <w:rPr>
          <w:b/>
        </w:rPr>
        <w:lastRenderedPageBreak/>
        <w:t>1</w:t>
      </w:r>
      <w:r w:rsidR="003A1DB4">
        <w:rPr>
          <w:b/>
          <w:lang w:val="en-US"/>
        </w:rPr>
        <w:t>5</w:t>
      </w:r>
      <w:r>
        <w:rPr>
          <w:b/>
        </w:rPr>
        <w:t>.1.1. Постановка задачи</w:t>
      </w:r>
    </w:p>
    <w:p w14:paraId="18798B08" w14:textId="21D7F489" w:rsidR="003A1DB4" w:rsidRDefault="003A1DB4" w:rsidP="003A1DB4">
      <w:pPr>
        <w:ind w:firstLine="0"/>
      </w:pPr>
      <w:r>
        <w:t>На фабрике на складе работает один кладовщик, который выдает запасные</w:t>
      </w:r>
      <w:r w:rsidRPr="003A1DB4">
        <w:t xml:space="preserve"> </w:t>
      </w:r>
      <w:r>
        <w:t>части механикам, обслуживающим станки. Время, необходимое для</w:t>
      </w:r>
      <w:r w:rsidRPr="003A1DB4">
        <w:t xml:space="preserve"> </w:t>
      </w:r>
      <w:r>
        <w:t>удовлетворения запроса, зависит от типа запасной части. Запросы бывают</w:t>
      </w:r>
      <w:r w:rsidRPr="003A1DB4">
        <w:t xml:space="preserve"> </w:t>
      </w:r>
      <w:r>
        <w:t>двух категорий. Для первой категории интервалы времени прихода</w:t>
      </w:r>
      <w:r w:rsidRPr="003A1DB4">
        <w:t xml:space="preserve"> </w:t>
      </w:r>
      <w:r>
        <w:t>механиков 420±360 сек., время обслуживания — 300±90 сек. Для второй</w:t>
      </w:r>
      <w:r w:rsidRPr="003A1DB4">
        <w:t xml:space="preserve"> </w:t>
      </w:r>
      <w:r>
        <w:t>категории интервалы времени прихода механиков 360 ± 240 сек., время</w:t>
      </w:r>
      <w:r w:rsidRPr="003A1DB4">
        <w:t xml:space="preserve"> </w:t>
      </w:r>
      <w:r>
        <w:t>обслуживания — 100 ± 30 сек.</w:t>
      </w:r>
    </w:p>
    <w:p w14:paraId="1B6F3E02" w14:textId="26BA335F" w:rsidR="005F2662" w:rsidRDefault="003A1DB4" w:rsidP="003A1DB4">
      <w:pPr>
        <w:ind w:firstLine="0"/>
      </w:pPr>
      <w:r>
        <w:t>Порядок обслуживания механиков кладовщиком такой: запросы первой</w:t>
      </w:r>
      <w:r w:rsidRPr="003A1DB4">
        <w:t xml:space="preserve"> </w:t>
      </w:r>
      <w:r>
        <w:t>категории обслуживаются только в том случае, когда в очереди нет ни</w:t>
      </w:r>
      <w:r w:rsidRPr="003A1DB4">
        <w:t xml:space="preserve"> </w:t>
      </w:r>
      <w:r>
        <w:t>одного запроса второй категории. Внутри одной категории дисциплина</w:t>
      </w:r>
      <w:r w:rsidRPr="003A1DB4">
        <w:t xml:space="preserve"> </w:t>
      </w:r>
      <w:r>
        <w:t>обслуживания — «первым пришел – первым обслужился». Необходимо</w:t>
      </w:r>
      <w:r w:rsidRPr="003A1DB4">
        <w:t xml:space="preserve"> </w:t>
      </w:r>
      <w:r>
        <w:t>создать модель работы кладовой, моделирование выполнять в течение</w:t>
      </w:r>
      <w:r w:rsidRPr="003A1DB4">
        <w:t xml:space="preserve"> </w:t>
      </w:r>
      <w:r>
        <w:t>восьмичасового рабочего дня.</w:t>
      </w:r>
    </w:p>
    <w:p w14:paraId="15AA8B86" w14:textId="3597912B" w:rsidR="005F2662" w:rsidRDefault="005F2662" w:rsidP="005F2662">
      <w:pPr>
        <w:rPr>
          <w:b/>
        </w:rPr>
      </w:pPr>
      <w:r>
        <w:rPr>
          <w:b/>
        </w:rPr>
        <w:t>1</w:t>
      </w:r>
      <w:r w:rsidR="003A1DB4">
        <w:rPr>
          <w:b/>
          <w:lang w:val="en-US"/>
        </w:rPr>
        <w:t>5</w:t>
      </w:r>
      <w:r>
        <w:rPr>
          <w:b/>
        </w:rPr>
        <w:t>.1.2. Построение модели:</w:t>
      </w:r>
    </w:p>
    <w:p w14:paraId="71C082EB" w14:textId="77777777" w:rsidR="003A1DB4" w:rsidRDefault="003A1DB4" w:rsidP="005F2662">
      <w:r>
        <w:t xml:space="preserve">Есть два различных типа заявок, поступающих на обслуживание к одному устройству. Различаются распределения интервалов приходов и времени обслуживания для этих типов заявок. Приоритеты запросов задаются путем использования для операнда E блока GENERATE запросов второй категории большего значения, чем для запросов первой категории. Модель можно представить следующим образом: </w:t>
      </w:r>
    </w:p>
    <w:p w14:paraId="10083C23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; type 1 GENERATE 420,360,,,1 </w:t>
      </w:r>
    </w:p>
    <w:p w14:paraId="0BC37E66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QUEQUE qs1 </w:t>
      </w:r>
    </w:p>
    <w:p w14:paraId="2C16F596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SEIZE stockman </w:t>
      </w:r>
    </w:p>
    <w:p w14:paraId="106B59C5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DEPART qs1 </w:t>
      </w:r>
    </w:p>
    <w:p w14:paraId="4C938E3E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ADVANCE 300,90 </w:t>
      </w:r>
    </w:p>
    <w:p w14:paraId="3C84C68D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RELEASE stockman </w:t>
      </w:r>
    </w:p>
    <w:p w14:paraId="46C354BA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TERMINATE 0 ; type 2 </w:t>
      </w:r>
    </w:p>
    <w:p w14:paraId="721E1513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GENERATE 360,240,,,2 </w:t>
      </w:r>
    </w:p>
    <w:p w14:paraId="44E02747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QUEQUE qs2 </w:t>
      </w:r>
    </w:p>
    <w:p w14:paraId="1AB72CFF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SEIZE stockman </w:t>
      </w:r>
    </w:p>
    <w:p w14:paraId="19036562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DEPART qs2 </w:t>
      </w:r>
    </w:p>
    <w:p w14:paraId="095F903A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ADVANCE 100,30 </w:t>
      </w:r>
    </w:p>
    <w:p w14:paraId="76008895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RELEASE stockman </w:t>
      </w:r>
    </w:p>
    <w:p w14:paraId="728F648F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TERMINATE 0 </w:t>
      </w:r>
    </w:p>
    <w:p w14:paraId="380BDCB2" w14:textId="57D71D64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;timer </w:t>
      </w:r>
    </w:p>
    <w:p w14:paraId="7D8BCCE9" w14:textId="77777777" w:rsidR="003A1DB4" w:rsidRDefault="003A1DB4" w:rsidP="005F2662">
      <w:pPr>
        <w:rPr>
          <w:lang w:val="en-US"/>
        </w:rPr>
      </w:pPr>
      <w:r w:rsidRPr="003A1DB4">
        <w:rPr>
          <w:lang w:val="en-US"/>
        </w:rPr>
        <w:t xml:space="preserve">GENERATE 28800 </w:t>
      </w:r>
    </w:p>
    <w:p w14:paraId="1354CB3C" w14:textId="77777777" w:rsidR="003A1DB4" w:rsidRDefault="003A1DB4" w:rsidP="005F2662">
      <w:r w:rsidRPr="003A1DB4">
        <w:rPr>
          <w:lang w:val="en-US"/>
        </w:rPr>
        <w:t>TERMINATE</w:t>
      </w:r>
      <w:r w:rsidRPr="003A1DB4">
        <w:t xml:space="preserve"> 1 </w:t>
      </w:r>
    </w:p>
    <w:p w14:paraId="12A8F8EA" w14:textId="664F437F" w:rsidR="003A1DB4" w:rsidRDefault="003A1DB4" w:rsidP="005F2662">
      <w:r w:rsidRPr="003A1DB4">
        <w:rPr>
          <w:lang w:val="en-US"/>
        </w:rPr>
        <w:t>START</w:t>
      </w:r>
      <w:r w:rsidRPr="003A1DB4">
        <w:t xml:space="preserve"> 1 </w:t>
      </w:r>
      <w:r>
        <w:t>После</w:t>
      </w:r>
      <w:r w:rsidRPr="003A1DB4">
        <w:t xml:space="preserve"> </w:t>
      </w:r>
      <w:r>
        <w:t>запуска</w:t>
      </w:r>
      <w:r w:rsidRPr="003A1DB4">
        <w:t xml:space="preserve"> </w:t>
      </w:r>
      <w:r>
        <w:t>симуляции</w:t>
      </w:r>
      <w:r w:rsidRPr="003A1DB4">
        <w:t xml:space="preserve"> </w:t>
      </w:r>
      <w:r>
        <w:t>получаем</w:t>
      </w:r>
      <w:r w:rsidRPr="003A1DB4">
        <w:t xml:space="preserve"> </w:t>
      </w:r>
      <w:r>
        <w:t>отчёт</w:t>
      </w:r>
      <w:r w:rsidRPr="003A1DB4">
        <w:t xml:space="preserve"> </w:t>
      </w:r>
    </w:p>
    <w:p w14:paraId="09DD518E" w14:textId="1119FC93" w:rsidR="003A1DB4" w:rsidRPr="003A1DB4" w:rsidRDefault="003A1DB4" w:rsidP="005F266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FB5198" wp14:editId="27895AB1">
            <wp:extent cx="4086225" cy="394262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31" t="8270" r="44682" b="5609"/>
                    <a:stretch/>
                  </pic:blipFill>
                  <pic:spPr bwMode="auto">
                    <a:xfrm>
                      <a:off x="0" y="0"/>
                      <a:ext cx="4090873" cy="394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D3DDF" w14:textId="77777777" w:rsidR="003A1DB4" w:rsidRPr="003A1DB4" w:rsidRDefault="003A1DB4" w:rsidP="003A1DB4">
      <w:pPr>
        <w:pStyle w:val="1"/>
        <w:ind w:firstLine="0"/>
      </w:pPr>
      <w:r w:rsidRPr="003A1DB4">
        <w:t>15.2. Модель обслуживания в порту судов двух типов</w:t>
      </w:r>
    </w:p>
    <w:p w14:paraId="4B7B7DA9" w14:textId="77777777" w:rsidR="003A1DB4" w:rsidRPr="003A1DB4" w:rsidRDefault="003A1DB4" w:rsidP="003A1DB4">
      <w:pPr>
        <w:pStyle w:val="1"/>
        <w:ind w:firstLine="0"/>
        <w:jc w:val="left"/>
      </w:pPr>
      <w:r w:rsidRPr="003A1DB4">
        <w:t>15.2.1. Постановка задачи</w:t>
      </w:r>
    </w:p>
    <w:p w14:paraId="0301CE60" w14:textId="7C4D8D78" w:rsidR="003A1DB4" w:rsidRPr="00DA52CA" w:rsidRDefault="003A1DB4" w:rsidP="0029571B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Морские суда двух типов прибывают в порт, где происходит их разгрузка. В порту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>есть два буксира, обеспечивающих ввод и вывод кораблей из порта. К первому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>типу судов относятся корабли малого тоннажа, которые требуют использования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>одного буксира. Корабли второго типа имеют большие размеры, и для их ввода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>и вывода из порта требуется два буксира. Из-за различия размеров двух типов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>кораблей необходимы и причалы различного размера. Кроме того, корабли имеют</w:t>
      </w:r>
      <w:r w:rsidRPr="00DA52CA">
        <w:rPr>
          <w:b w:val="0"/>
          <w:bCs w:val="0"/>
          <w:sz w:val="30"/>
          <w:szCs w:val="30"/>
          <w:lang w:val="en-US"/>
        </w:rPr>
        <w:t xml:space="preserve"> </w:t>
      </w:r>
      <w:r w:rsidRPr="00DA52CA">
        <w:rPr>
          <w:b w:val="0"/>
          <w:bCs w:val="0"/>
          <w:sz w:val="30"/>
          <w:szCs w:val="30"/>
        </w:rPr>
        <w:t>различное время погрузки/разгрузки.</w:t>
      </w:r>
    </w:p>
    <w:p w14:paraId="1AFB0378" w14:textId="0D815431" w:rsidR="003A1DB4" w:rsidRPr="00DA52CA" w:rsidRDefault="003A1DB4" w:rsidP="006D02C0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Требуется построить модель системы, в которой можно оценить время ожидания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>кораблями каждого типа входа в порт. Время ожидания входа в порт включает время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>ожидания освобождения причала и буксира. Корабль, ожидающий освобождения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>причала, не обслуживается буксиром до тех пор, пока не будет предоставлен нужный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 xml:space="preserve">причал. Корабль второго типа не займёт буксир до тех пор, </w:t>
      </w:r>
      <w:r w:rsidRPr="00DA52CA">
        <w:rPr>
          <w:b w:val="0"/>
          <w:bCs w:val="0"/>
          <w:sz w:val="30"/>
          <w:szCs w:val="30"/>
        </w:rPr>
        <w:lastRenderedPageBreak/>
        <w:t>пока ему не будут</w:t>
      </w:r>
      <w:r w:rsidRPr="00DA52CA">
        <w:rPr>
          <w:b w:val="0"/>
          <w:bCs w:val="0"/>
          <w:sz w:val="30"/>
          <w:szCs w:val="30"/>
        </w:rPr>
        <w:t xml:space="preserve"> </w:t>
      </w:r>
      <w:r w:rsidRPr="00DA52CA">
        <w:rPr>
          <w:b w:val="0"/>
          <w:bCs w:val="0"/>
          <w:sz w:val="30"/>
          <w:szCs w:val="30"/>
        </w:rPr>
        <w:t>доступны оба буксира.</w:t>
      </w:r>
    </w:p>
    <w:p w14:paraId="43E54AE5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Параметры модели:</w:t>
      </w:r>
    </w:p>
    <w:p w14:paraId="4E7719C5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для корабля первого типа:</w:t>
      </w:r>
    </w:p>
    <w:p w14:paraId="4A246798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интервал прибытия: 130 ± 30 мин;</w:t>
      </w:r>
    </w:p>
    <w:p w14:paraId="71A70191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время входа в порт: 30 ± 7 мин;</w:t>
      </w:r>
    </w:p>
    <w:p w14:paraId="2EF3FF3A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количество доступных причалов: 6;</w:t>
      </w:r>
    </w:p>
    <w:p w14:paraId="61932F1B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время погрузки/разгрузки: 12 ± 2 час;</w:t>
      </w:r>
    </w:p>
    <w:p w14:paraId="6683133F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время выхода из порта: 20 ± 5 мин;</w:t>
      </w:r>
    </w:p>
    <w:p w14:paraId="4D863C11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для корабля второго типа:</w:t>
      </w:r>
    </w:p>
    <w:p w14:paraId="31BB2C65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интервал прибытия: 390 ± 60 мин;</w:t>
      </w:r>
    </w:p>
    <w:p w14:paraId="74A2FED2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время входа в порт: 45 ± 12 мин;</w:t>
      </w:r>
    </w:p>
    <w:p w14:paraId="2C16C037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количество доступных причалов: 3;</w:t>
      </w:r>
    </w:p>
    <w:p w14:paraId="7FD8D69E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время погрузки/разгрузки: 18 ± 4 час;</w:t>
      </w:r>
    </w:p>
    <w:p w14:paraId="3CAE6708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время выхода из порта: 35 ± 10 мин.</w:t>
      </w:r>
    </w:p>
    <w:p w14:paraId="09B36CA9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– время моделирования: 365 дней по 8 часов.</w:t>
      </w:r>
    </w:p>
    <w:p w14:paraId="435C3F33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15.2.2. Построение модели</w:t>
      </w:r>
    </w:p>
    <w:p w14:paraId="44F15D05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prch1 STORAGE 6 ; 6 причалов для кораблей 1 типа</w:t>
      </w:r>
    </w:p>
    <w:p w14:paraId="7A8A6C51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prch2 STORAGE 3 ; 3 причала для кораблей 2 типа</w:t>
      </w:r>
    </w:p>
    <w:p w14:paraId="2B6A6806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buks STORAGE 2 ; 2 буксира</w:t>
      </w:r>
    </w:p>
    <w:p w14:paraId="2C2566C1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; ships of type 1</w:t>
      </w:r>
    </w:p>
    <w:p w14:paraId="31E3B2E9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GENERATE 130,30 ; подход к порту</w:t>
      </w:r>
    </w:p>
    <w:p w14:paraId="07536259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QUEUE type1</w:t>
      </w:r>
    </w:p>
    <w:p w14:paraId="24F0B1AC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ENTER prch1 ; получение причала</w:t>
      </w:r>
    </w:p>
    <w:p w14:paraId="40DCD5F2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ENTER buks ; получение буксира</w:t>
      </w:r>
    </w:p>
    <w:p w14:paraId="7308832C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DEPART type1 ;</w:t>
      </w:r>
    </w:p>
    <w:p w14:paraId="289D1C28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ADVANCE 30,7 ; буксирование до причала</w:t>
      </w:r>
    </w:p>
    <w:p w14:paraId="2E4DF709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LEAVE buks ; освобождение буксира</w:t>
      </w:r>
    </w:p>
    <w:p w14:paraId="000AD935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ADVANCE 720,120 ; погрузка / разгрузка</w:t>
      </w:r>
    </w:p>
    <w:p w14:paraId="3B3B7DED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lastRenderedPageBreak/>
        <w:t>ENTER buks ; получение буксира</w:t>
      </w:r>
    </w:p>
    <w:p w14:paraId="745AC55D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LEAVE prch1 ; освобождение причала</w:t>
      </w:r>
    </w:p>
    <w:p w14:paraId="59526736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ADVANCE 20,5 ; буксирование (отчаливание)</w:t>
      </w:r>
    </w:p>
    <w:p w14:paraId="494E6825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LEAVE buks ; освобождение буксира</w:t>
      </w:r>
    </w:p>
    <w:p w14:paraId="5FFE3200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TERMINATE</w:t>
      </w:r>
    </w:p>
    <w:p w14:paraId="35D10CAE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; ships of type 2</w:t>
      </w:r>
    </w:p>
    <w:p w14:paraId="2FE05185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GENERATE 390,60 ; подход к порту</w:t>
      </w:r>
    </w:p>
    <w:p w14:paraId="4BA41AC8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QUEUE type2</w:t>
      </w:r>
    </w:p>
    <w:p w14:paraId="71A43EB9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ENTER prch2 ; получение причала</w:t>
      </w:r>
    </w:p>
    <w:p w14:paraId="450737C4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ENTER buks,2 ; получение 2-х буксиров</w:t>
      </w:r>
    </w:p>
    <w:p w14:paraId="40F33E15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DEPART type2 ;</w:t>
      </w:r>
    </w:p>
    <w:p w14:paraId="4EA18A56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ADVANCE 45,12 ; буксирование до причала</w:t>
      </w:r>
    </w:p>
    <w:p w14:paraId="2644F5DC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LEAVE buks,2 ; освобождение буксиров</w:t>
      </w:r>
    </w:p>
    <w:p w14:paraId="3E98D2FC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ADVANCE 1080,240; погрузка / разгрузка</w:t>
      </w:r>
    </w:p>
    <w:p w14:paraId="07E2F421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ENTER buks,2 ; получение 2-х буксиров</w:t>
      </w:r>
    </w:p>
    <w:p w14:paraId="28BC3CA7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LEAVE prch2 ; освобождение причала</w:t>
      </w:r>
    </w:p>
    <w:p w14:paraId="586FA204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ADVANCE 35,10 ; буксирование (отчаливание)</w:t>
      </w:r>
    </w:p>
    <w:p w14:paraId="4DA75B01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LEAVE buks,2 ; освобождение буксира</w:t>
      </w:r>
    </w:p>
    <w:p w14:paraId="285B1041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TERMINATE 0</w:t>
      </w:r>
    </w:p>
    <w:p w14:paraId="2332AB2C" w14:textId="5490A091" w:rsidR="003A1DB4" w:rsidRPr="00DA52CA" w:rsidRDefault="003A1DB4" w:rsidP="00DA52CA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Сегмент моделирования таймера:</w:t>
      </w:r>
    </w:p>
    <w:p w14:paraId="69DD8A74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;timer</w:t>
      </w:r>
    </w:p>
    <w:p w14:paraId="73156B50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GENERATE 480 ; 8 часов рабочего дня</w:t>
      </w:r>
    </w:p>
    <w:p w14:paraId="17C2E0D7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TERMINATE 1</w:t>
      </w:r>
    </w:p>
    <w:p w14:paraId="2A38467D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START 365 ; число дней моделирования</w:t>
      </w:r>
    </w:p>
    <w:p w14:paraId="4BF4ED98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Среднее время ожидания кораблями каждого типа входа в порт</w:t>
      </w:r>
    </w:p>
    <w:p w14:paraId="0E4BC54D" w14:textId="77777777" w:rsidR="003A1DB4" w:rsidRPr="00DA52CA" w:rsidRDefault="003A1DB4" w:rsidP="003A1DB4">
      <w:pPr>
        <w:pStyle w:val="1"/>
        <w:ind w:firstLine="0"/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t>получаем в конце моделирования из стандартной статистики об очередях: оно равно показателю AVERAGE TIME соответствующей очереди.</w:t>
      </w:r>
    </w:p>
    <w:p w14:paraId="2E1B1BE1" w14:textId="4A00E6DB" w:rsidR="00987288" w:rsidRDefault="003A1DB4" w:rsidP="00333388">
      <w:pPr>
        <w:pStyle w:val="1"/>
        <w:numPr>
          <w:ilvl w:val="0"/>
          <w:numId w:val="0"/>
        </w:numPr>
        <w:rPr>
          <w:b w:val="0"/>
          <w:bCs w:val="0"/>
          <w:sz w:val="30"/>
          <w:szCs w:val="30"/>
        </w:rPr>
      </w:pPr>
      <w:r w:rsidRPr="00DA52CA">
        <w:rPr>
          <w:b w:val="0"/>
          <w:bCs w:val="0"/>
          <w:sz w:val="30"/>
          <w:szCs w:val="30"/>
        </w:rPr>
        <w:lastRenderedPageBreak/>
        <w:t>Эти же значения дают стандартные числовые атрибуты QT$TYPE1и QT$TYPE2</w:t>
      </w:r>
    </w:p>
    <w:p w14:paraId="1FA539D9" w14:textId="5D835581" w:rsidR="00DA52CA" w:rsidRPr="00DA52CA" w:rsidRDefault="00DA52CA" w:rsidP="00DA52CA">
      <w:pPr>
        <w:pStyle w:val="a0"/>
      </w:pPr>
      <w:r>
        <w:t>Получен отчет:</w:t>
      </w:r>
    </w:p>
    <w:p w14:paraId="7E2068E1" w14:textId="60002D1F" w:rsidR="00DA52CA" w:rsidRDefault="00DA52CA" w:rsidP="00DA52CA">
      <w:pPr>
        <w:pStyle w:val="a0"/>
      </w:pPr>
      <w:r>
        <w:rPr>
          <w:noProof/>
        </w:rPr>
        <w:drawing>
          <wp:inline distT="0" distB="0" distL="0" distR="0" wp14:anchorId="62FE623C" wp14:editId="580E6963">
            <wp:extent cx="3562350" cy="36257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04" t="10837" r="44040" b="7604"/>
                    <a:stretch/>
                  </pic:blipFill>
                  <pic:spPr bwMode="auto">
                    <a:xfrm>
                      <a:off x="0" y="0"/>
                      <a:ext cx="3568701" cy="363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FF062" w14:textId="50B091A1" w:rsidR="00DA52CA" w:rsidRPr="00DA52CA" w:rsidRDefault="00DA52CA" w:rsidP="00DA52CA">
      <w:pPr>
        <w:pStyle w:val="a0"/>
      </w:pPr>
      <w:r>
        <w:rPr>
          <w:noProof/>
        </w:rPr>
        <w:drawing>
          <wp:inline distT="0" distB="0" distL="0" distR="0" wp14:anchorId="20CFA229" wp14:editId="2728242F">
            <wp:extent cx="3495675" cy="35326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01" t="9695" r="44362" b="8461"/>
                    <a:stretch/>
                  </pic:blipFill>
                  <pic:spPr bwMode="auto">
                    <a:xfrm>
                      <a:off x="0" y="0"/>
                      <a:ext cx="3501082" cy="353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52CA" w:rsidRPr="00DA5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E654728"/>
    <w:multiLevelType w:val="multilevel"/>
    <w:tmpl w:val="1DCC83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1"/>
    <w:rsid w:val="00083B91"/>
    <w:rsid w:val="0012591F"/>
    <w:rsid w:val="001A36C9"/>
    <w:rsid w:val="003A1DB4"/>
    <w:rsid w:val="005F2662"/>
    <w:rsid w:val="00660ECD"/>
    <w:rsid w:val="007E40B5"/>
    <w:rsid w:val="00987288"/>
    <w:rsid w:val="00A60FE4"/>
    <w:rsid w:val="00BC0EED"/>
    <w:rsid w:val="00DA52CA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4828"/>
  <w15:chartTrackingRefBased/>
  <w15:docId w15:val="{910E035D-81CE-4E84-B408-DC98D49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B5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7E40B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semiHidden/>
    <w:unhideWhenUsed/>
    <w:qFormat/>
    <w:rsid w:val="007E40B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semiHidden/>
    <w:unhideWhenUsed/>
    <w:qFormat/>
    <w:rsid w:val="007E40B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7E40B5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7E40B5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7E40B5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7E40B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7E40B5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Чупрына Петр Петрович</dc:creator>
  <cp:keywords/>
  <dc:description/>
  <cp:lastModifiedBy>Чупрына Петр Петрович</cp:lastModifiedBy>
  <cp:revision>8</cp:revision>
  <dcterms:created xsi:type="dcterms:W3CDTF">2021-09-29T00:35:00Z</dcterms:created>
  <dcterms:modified xsi:type="dcterms:W3CDTF">2021-09-29T05:31:00Z</dcterms:modified>
</cp:coreProperties>
</file>