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Чупрына</w:t>
      </w:r>
      <w:r>
        <w:t xml:space="preserve"> </w:t>
      </w:r>
      <w:r>
        <w:t xml:space="preserve">Петр</w:t>
      </w:r>
      <w:r>
        <w:t xml:space="preserve"> </w:t>
      </w:r>
      <w:r>
        <w:t xml:space="preserve">Петрович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Цели данной лабораторной работы</w:t>
      </w:r>
    </w:p>
    <w:p>
      <w:pPr>
        <w:numPr>
          <w:ilvl w:val="0"/>
          <w:numId w:val="1001"/>
        </w:numPr>
      </w:pPr>
      <w:r>
        <w:t xml:space="preserve">Рассмотреть модель фирмы, производящей продукт долговременного пользования, когда цена его определяется</w:t>
      </w:r>
      <w:r>
        <w:t xml:space="preserve"> </w:t>
      </w:r>
      <w:r>
        <w:t xml:space="preserve">балансом спроса и предложения. Примем, что этот продукт занимает</w:t>
      </w:r>
      <w:r>
        <w:t xml:space="preserve"> </w:t>
      </w:r>
      <w:r>
        <w:t xml:space="preserve">определенную нишу рынка и конкуренты в ней отсутствуют.</w:t>
      </w:r>
    </w:p>
    <w:p>
      <w:pPr>
        <w:numPr>
          <w:ilvl w:val="0"/>
          <w:numId w:val="1001"/>
        </w:numPr>
      </w:pPr>
      <w:r>
        <w:t xml:space="preserve">Построить модель конкуренции двух фирм</w:t>
      </w:r>
    </w:p>
    <w:bookmarkEnd w:id="20"/>
    <w:bookmarkStart w:id="2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1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 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 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f>
                <m:fPr>
                  <m:type m:val="bar"/>
                </m:fPr>
                <m:num>
                  <m:r>
                    <m:t>τ</m:t>
                  </m:r>
                </m:num>
                <m:den>
                  <m:r>
                    <m:t>δ</m:t>
                  </m:r>
                </m:den>
              </m:f>
            </m:e>
          </m:d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1"/>
    <w:bookmarkEnd w:id="22"/>
    <w:bookmarkStart w:id="29" w:name="задача"/>
    <w:p>
      <w:pPr>
        <w:pStyle w:val="Heading1"/>
      </w:pPr>
      <w:r>
        <w:t xml:space="preserve">Задача</w:t>
      </w:r>
    </w:p>
    <w:bookmarkStart w:id="25" w:name="случай"/>
    <w:p>
      <w:pPr>
        <w:pStyle w:val="Heading2"/>
      </w:pPr>
      <w:r>
        <w:t xml:space="preserve">1 Случай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t>1</m:t>
                  </m:r>
                </m:e>
                <m:sup>
                  <m:r>
                    <m:t>2</m:t>
                  </m:r>
                </m:sup>
              </m:s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c</m:t>
              </m:r>
              <m:r>
                <m:t>r</m:t>
              </m:r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c</m:t>
              </m:r>
              <m:r>
                <m:t>r</m:t>
              </m:r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c</m:t>
              </m:r>
              <m:r>
                <m:t>r</m:t>
              </m:r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1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c</m:t>
              </m:r>
              <m:r>
                <m:t>r</m:t>
              </m:r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CaptionedFigure"/>
      </w:pPr>
      <w:bookmarkStart w:id="24" w:name="fig:001"/>
      <w:r>
        <w:drawing>
          <wp:inline>
            <wp:extent cx="3724275" cy="2476500"/>
            <wp:effectExtent b="0" l="0" r="0" t="0"/>
            <wp:docPr descr="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График для случая 1</w:t>
      </w:r>
    </w:p>
    <w:p>
      <w:pPr>
        <w:pStyle w:val="BodyText"/>
      </w:pPr>
      <w:r>
        <w:t xml:space="preserve">По графику видно, что рост оборотных средств предприятий идет</w:t>
      </w:r>
      <w:r>
        <w:t xml:space="preserve"> </w:t>
      </w:r>
      <w:r>
        <w:t xml:space="preserve">независимо друг от друга. В математической модели этот факт отражается в</w:t>
      </w:r>
      <w:r>
        <w:t xml:space="preserve"> </w:t>
      </w:r>
      <w:r>
        <w:t xml:space="preserve">коэффициенте, стоящим перед членом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: в рассматриваемой задаче он одинаковый в обоих уравнениях (</w:t>
      </w:r>
      <m:oMath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). Это было обозначено в условиях задачи.</w:t>
      </w:r>
      <w:r>
        <w:t xml:space="preserve"> </w:t>
      </w:r>
      <w:r>
        <w:t xml:space="preserve">Каждая фирма достигает свое максимальное значение объема продаж и остается на</w:t>
      </w:r>
      <w:r>
        <w:t xml:space="preserve"> </w:t>
      </w:r>
      <w:r>
        <w:t xml:space="preserve">рынке с этим значением, то есть каждая фирма захватывает свою часть рынка</w:t>
      </w:r>
      <w:r>
        <w:t xml:space="preserve"> </w:t>
      </w:r>
      <w:r>
        <w:t xml:space="preserve">потребителей, которая не изменяется.</w:t>
      </w:r>
    </w:p>
    <w:bookmarkEnd w:id="25"/>
    <w:bookmarkStart w:id="28" w:name="случай-1"/>
    <w:p>
      <w:pPr>
        <w:pStyle w:val="Heading2"/>
      </w:pPr>
      <w:r>
        <w:t xml:space="preserve">2 Случай</w:t>
      </w:r>
    </w:p>
    <w:p>
      <w:pPr>
        <w:pStyle w:val="FirstParagraph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t>00048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2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CaptionedFigure"/>
      </w:pPr>
      <w:bookmarkStart w:id="27" w:name="fig:002"/>
      <w:r>
        <w:drawing>
          <wp:inline>
            <wp:extent cx="3905250" cy="2524125"/>
            <wp:effectExtent b="0" l="0" r="0" t="0"/>
            <wp:docPr descr="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График для случая 2</w:t>
      </w:r>
    </w:p>
    <w:p>
      <w:pPr>
        <w:pStyle w:val="BodyText"/>
      </w:pPr>
      <w:r>
        <w:t xml:space="preserve">По графику видно, что вторая фирма, несмотря на начальный рост,</w:t>
      </w:r>
      <w:r>
        <w:t xml:space="preserve"> </w:t>
      </w:r>
      <w:r>
        <w:t xml:space="preserve">достигнув своего максимального объема продаж, начитает нести убытки и, в итоге,</w:t>
      </w:r>
      <w:r>
        <w:t xml:space="preserve"> </w:t>
      </w:r>
      <w:r>
        <w:t xml:space="preserve">терпит банкротство. Динамика роста объемов оборотных средств первой фирмы</w:t>
      </w:r>
      <w:r>
        <w:t xml:space="preserve"> </w:t>
      </w:r>
      <w:r>
        <w:t xml:space="preserve">остается без изменения: достигнув максимального значения, остается на этом</w:t>
      </w:r>
      <w:r>
        <w:t xml:space="preserve"> </w:t>
      </w:r>
      <w:r>
        <w:t xml:space="preserve">уровне.</w:t>
      </w:r>
    </w:p>
    <w:bookmarkEnd w:id="28"/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 модель изменения оборотных средств фирмы и конкуренцию двух фирм. Я построил графики для разных случаев</w:t>
      </w:r>
      <w:r>
        <w:t xml:space="preserve"> </w:t>
      </w:r>
      <w:r>
        <w:t xml:space="preserve">изменения оборота.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Чупрына Петр Петрович</dc:creator>
  <dc:language>ru-RU</dc:language>
  <cp:keywords/>
  <dcterms:created xsi:type="dcterms:W3CDTF">2021-05-13T08:38:55Z</dcterms:created>
  <dcterms:modified xsi:type="dcterms:W3CDTF">2021-05-13T08:38:55Z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Лабораторная №8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