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1112520</wp:posOffset>
            </wp:positionV>
            <wp:extent cx="5271770" cy="938530"/>
            <wp:effectExtent l="0" t="0" r="1270" b="6350"/>
            <wp:wrapNone/>
            <wp:docPr id="1" name="图片 1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该程序以数据集的Age、Sex、Pclass、Fare属性对应的值作为参变量，通过朴素贝叶斯算法推测SubSp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的值，准确率在70%左右，如下图。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B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2021-10-13T08:55:01Z</dcterms:created>
  <dc:creator>74731</dc:creator>
  <cp:lastModifiedBy>74731</cp:lastModifiedBy>
  <dcterms:modified xsi:type="dcterms:W3CDTF">2021-10-13T08:58:24Z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583CEBC9F81C4C84A553991E504EA2A2</vt:lpwstr>
  </property>
</Properties>
</file>