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Título:</w:t>
      </w:r>
      <w:r w:rsidDel="00000000" w:rsidR="00000000" w:rsidRPr="00000000">
        <w:rPr>
          <w:rtl w:val="0"/>
        </w:rPr>
        <w:t xml:space="preserve"> Suplicante</w:t>
      </w:r>
    </w:p>
    <w:p w:rsidR="00000000" w:rsidDel="00000000" w:rsidP="00000000" w:rsidRDefault="00000000" w:rsidRPr="00000000" w14:paraId="00000003">
      <w:pPr>
        <w:spacing w:after="240" w:before="240" w:lineRule="auto"/>
        <w:rPr/>
      </w:pPr>
      <w:r w:rsidDel="00000000" w:rsidR="00000000" w:rsidRPr="00000000">
        <w:rPr>
          <w:b w:val="1"/>
          <w:rtl w:val="0"/>
        </w:rPr>
        <w:t xml:space="preserve">Artista:</w:t>
      </w:r>
      <w:r w:rsidDel="00000000" w:rsidR="00000000" w:rsidRPr="00000000">
        <w:rPr>
          <w:rtl w:val="0"/>
        </w:rPr>
        <w:t xml:space="preserve"> Cristina de Lourdes Tomás Igarzabal</w:t>
      </w:r>
    </w:p>
    <w:p w:rsidR="00000000" w:rsidDel="00000000" w:rsidP="00000000" w:rsidRDefault="00000000" w:rsidRPr="00000000" w14:paraId="00000004">
      <w:pPr>
        <w:spacing w:after="240" w:before="240" w:lineRule="auto"/>
        <w:rPr/>
      </w:pPr>
      <w:r w:rsidDel="00000000" w:rsidR="00000000" w:rsidRPr="00000000">
        <w:rPr>
          <w:b w:val="1"/>
          <w:rtl w:val="0"/>
        </w:rPr>
        <w:t xml:space="preserve">Año:</w:t>
      </w:r>
      <w:r w:rsidDel="00000000" w:rsidR="00000000" w:rsidRPr="00000000">
        <w:rPr>
          <w:rtl w:val="0"/>
        </w:rPr>
        <w:t xml:space="preserve"> 2017</w:t>
      </w:r>
    </w:p>
    <w:p w:rsidR="00000000" w:rsidDel="00000000" w:rsidP="00000000" w:rsidRDefault="00000000" w:rsidRPr="00000000" w14:paraId="00000005">
      <w:pPr>
        <w:spacing w:after="240" w:before="240" w:lineRule="auto"/>
        <w:rPr/>
      </w:pPr>
      <w:r w:rsidDel="00000000" w:rsidR="00000000" w:rsidRPr="00000000">
        <w:rPr>
          <w:b w:val="1"/>
          <w:rtl w:val="0"/>
        </w:rPr>
        <w:t xml:space="preserve">Disciplina:</w:t>
      </w:r>
      <w:r w:rsidDel="00000000" w:rsidR="00000000" w:rsidRPr="00000000">
        <w:rPr>
          <w:rtl w:val="0"/>
        </w:rPr>
        <w:t xml:space="preserve"> Artes Plásticas</w:t>
      </w:r>
    </w:p>
    <w:p w:rsidR="00000000" w:rsidDel="00000000" w:rsidP="00000000" w:rsidRDefault="00000000" w:rsidRPr="00000000" w14:paraId="00000006">
      <w:pPr>
        <w:spacing w:after="240" w:before="240" w:lineRule="auto"/>
        <w:rPr/>
      </w:pPr>
      <w:r w:rsidDel="00000000" w:rsidR="00000000" w:rsidRPr="00000000">
        <w:rPr>
          <w:b w:val="1"/>
          <w:rtl w:val="0"/>
        </w:rPr>
        <w:t xml:space="preserve">Categoría/Tipo:</w:t>
      </w:r>
      <w:r w:rsidDel="00000000" w:rsidR="00000000" w:rsidRPr="00000000">
        <w:rPr>
          <w:rtl w:val="0"/>
        </w:rPr>
        <w:t xml:space="preserve"> Pintura / Óleo sobre tela</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Descripción de la Obra</w:t>
        <w:br w:type="textWrapping"/>
        <w:t xml:space="preserve">Concepto:</w:t>
      </w:r>
      <w:r w:rsidDel="00000000" w:rsidR="00000000" w:rsidRPr="00000000">
        <w:rPr>
          <w:rtl w:val="0"/>
        </w:rPr>
        <w:t xml:space="preserve"> La obra, titulada "Suplicante", presenta una naturaleza muerta que evoca la arqueología y la historia. Combina un objeto escultórico de aspecto antiguo con un recipiente decorado, dispuestos sobre un paño blanco. La composición busca generar una reflexión sobre el paso del tiempo, la permanencia de los objetos y su valor simbólico, posiblemente sugiriendo una ofrenda o petición implícita en el título "Suplicante".</w:t>
      </w:r>
    </w:p>
    <w:p w:rsidR="00000000" w:rsidDel="00000000" w:rsidP="00000000" w:rsidRDefault="00000000" w:rsidRPr="00000000" w14:paraId="00000008">
      <w:pPr>
        <w:spacing w:after="240" w:before="240" w:lineRule="auto"/>
        <w:rPr/>
      </w:pPr>
      <w:r w:rsidDel="00000000" w:rsidR="00000000" w:rsidRPr="00000000">
        <w:rPr>
          <w:b w:val="1"/>
          <w:rtl w:val="0"/>
        </w:rPr>
        <w:t xml:space="preserve">Técnica/Medio:</w:t>
      </w:r>
      <w:r w:rsidDel="00000000" w:rsidR="00000000" w:rsidRPr="00000000">
        <w:rPr>
          <w:rtl w:val="0"/>
        </w:rPr>
        <w:t xml:space="preserve"> Óleo sobre tela</w:t>
      </w:r>
    </w:p>
    <w:p w:rsidR="00000000" w:rsidDel="00000000" w:rsidP="00000000" w:rsidRDefault="00000000" w:rsidRPr="00000000" w14:paraId="00000009">
      <w:pPr>
        <w:spacing w:after="240" w:before="240" w:lineRule="auto"/>
        <w:rPr/>
      </w:pPr>
      <w:r w:rsidDel="00000000" w:rsidR="00000000" w:rsidRPr="00000000">
        <w:rPr>
          <w:b w:val="1"/>
          <w:rtl w:val="0"/>
        </w:rPr>
        <w:t xml:space="preserve">Proceso Creativo:</w:t>
      </w:r>
      <w:r w:rsidDel="00000000" w:rsidR="00000000" w:rsidRPr="00000000">
        <w:rPr>
          <w:rtl w:val="0"/>
        </w:rPr>
        <w:t xml:space="preserve"> La obra fue realizada mediante la técnica tradicional de pintura al óleo sobre tela. El proceso incluyó la preparación del lienzo, el boceto de la composición, la aplicación de capas de pintura para construir las formas, el volumen y la textura de los objetos, y el uso de veladuras para lograr los efectos de luz y sombra.</w:t>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Detalles Específicos</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br w:type="textWrapping"/>
        <w:t xml:space="preserve">Dimensiones: </w:t>
      </w:r>
      <w:r w:rsidDel="00000000" w:rsidR="00000000" w:rsidRPr="00000000">
        <w:rPr>
          <w:rtl w:val="0"/>
        </w:rPr>
        <w:t xml:space="preserve">30 x 40 cm</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Materiales</w:t>
      </w:r>
      <w:r w:rsidDel="00000000" w:rsidR="00000000" w:rsidRPr="00000000">
        <w:rPr>
          <w:rtl w:val="0"/>
        </w:rPr>
        <w:t xml:space="preserve">: Óleo sobre tela, marco de madera</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Contexto</w:t>
        <w:br w:type="textWrapping"/>
      </w:r>
      <w:r w:rsidDel="00000000" w:rsidR="00000000" w:rsidRPr="00000000">
        <w:rPr>
          <w:rtl w:val="0"/>
        </w:rPr>
        <w:t xml:space="preserve">Exposiciones: 1era Feria de Vinos y Arte, Restaurante Gepetto (2019)</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Intenciones Artísticas</w:t>
        <w:br w:type="textWrapping"/>
      </w:r>
      <w:r w:rsidDel="00000000" w:rsidR="00000000" w:rsidRPr="00000000">
        <w:rPr>
          <w:rtl w:val="0"/>
        </w:rPr>
        <w:t xml:space="preserve">La artista, a través de "Suplicante", busca crear una atmósfera de quietud y contemplación, invitando al espectador a observar detenidamente los objetos y a imaginar su historia. La obra explora la belleza de la imperfección y el desgaste, sugiriendo la presencia de un pasado que resuena en el presente, y añade la connotación de una súplica o petición a través de la disposición y el título de la obra.</w:t>
      </w:r>
    </w:p>
    <w:p w:rsidR="00000000" w:rsidDel="00000000" w:rsidP="00000000" w:rsidRDefault="00000000" w:rsidRPr="00000000" w14:paraId="0000000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