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86D" w:rsidRDefault="00FA186D" w:rsidP="00FA18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8"/>
        <w:gridCol w:w="3235"/>
        <w:gridCol w:w="2623"/>
      </w:tblGrid>
      <w:tr w:rsidR="00EC7AEA" w:rsidTr="00D41D08">
        <w:tc>
          <w:tcPr>
            <w:tcW w:w="9016" w:type="dxa"/>
            <w:gridSpan w:val="3"/>
            <w:shd w:val="clear" w:color="auto" w:fill="D9D9D9" w:themeFill="background1" w:themeFillShade="D9"/>
          </w:tcPr>
          <w:p w:rsidR="00EC7AEA" w:rsidRDefault="00EC7AEA" w:rsidP="00FA186D">
            <w:pPr>
              <w:pStyle w:val="Title"/>
              <w:jc w:val="center"/>
            </w:pPr>
            <w:r>
              <w:t>Procurement Strategy</w:t>
            </w:r>
          </w:p>
        </w:tc>
      </w:tr>
      <w:tr w:rsidR="00774CCF" w:rsidTr="00774CCF">
        <w:tc>
          <w:tcPr>
            <w:tcW w:w="3158" w:type="dxa"/>
            <w:shd w:val="clear" w:color="auto" w:fill="F2F2F2" w:themeFill="background1" w:themeFillShade="F2"/>
          </w:tcPr>
          <w:p w:rsidR="00774CCF" w:rsidRPr="00FA186D" w:rsidRDefault="00774CCF" w:rsidP="00FA186D">
            <w:pPr>
              <w:jc w:val="center"/>
              <w:rPr>
                <w:b/>
              </w:rPr>
            </w:pPr>
            <w:r w:rsidRPr="00FA186D">
              <w:rPr>
                <w:b/>
              </w:rPr>
              <w:t>Make</w:t>
            </w:r>
          </w:p>
        </w:tc>
        <w:tc>
          <w:tcPr>
            <w:tcW w:w="3235" w:type="dxa"/>
            <w:shd w:val="clear" w:color="auto" w:fill="FFFFFF" w:themeFill="background1"/>
          </w:tcPr>
          <w:p w:rsidR="00774CCF" w:rsidRPr="00FA186D" w:rsidRDefault="00774CCF" w:rsidP="00FA186D">
            <w:pPr>
              <w:jc w:val="center"/>
              <w:rPr>
                <w:b/>
              </w:rPr>
            </w:pPr>
            <w:r w:rsidRPr="00FA186D">
              <w:rPr>
                <w:b/>
              </w:rPr>
              <w:t>Buy</w:t>
            </w:r>
          </w:p>
        </w:tc>
        <w:tc>
          <w:tcPr>
            <w:tcW w:w="2623" w:type="dxa"/>
            <w:shd w:val="clear" w:color="auto" w:fill="FFFFFF" w:themeFill="background1"/>
          </w:tcPr>
          <w:p w:rsidR="00774CCF" w:rsidRPr="00FA186D" w:rsidRDefault="00774CCF" w:rsidP="00FA186D">
            <w:pPr>
              <w:jc w:val="center"/>
              <w:rPr>
                <w:b/>
              </w:rPr>
            </w:pPr>
            <w:r>
              <w:rPr>
                <w:b/>
              </w:rPr>
              <w:t>Reasoning</w:t>
            </w:r>
          </w:p>
        </w:tc>
      </w:tr>
      <w:tr w:rsidR="00774CCF" w:rsidTr="00774CCF">
        <w:tc>
          <w:tcPr>
            <w:tcW w:w="3158" w:type="dxa"/>
            <w:shd w:val="clear" w:color="auto" w:fill="F2F2F2" w:themeFill="background1" w:themeFillShade="F2"/>
          </w:tcPr>
          <w:p w:rsidR="00774CCF" w:rsidRDefault="00774CCF" w:rsidP="00BF03EF">
            <w:r>
              <w:t>Accessibility for all people with; vision impairment, mobility impairment, and hearing impairment</w:t>
            </w:r>
          </w:p>
        </w:tc>
        <w:tc>
          <w:tcPr>
            <w:tcW w:w="3235" w:type="dxa"/>
            <w:shd w:val="clear" w:color="auto" w:fill="FFFFFF" w:themeFill="background1"/>
          </w:tcPr>
          <w:p w:rsidR="00774CCF" w:rsidRDefault="00774CCF" w:rsidP="00FA186D">
            <w:pPr>
              <w:jc w:val="center"/>
            </w:pPr>
          </w:p>
        </w:tc>
        <w:tc>
          <w:tcPr>
            <w:tcW w:w="2623" w:type="dxa"/>
            <w:shd w:val="clear" w:color="auto" w:fill="FFFFFF" w:themeFill="background1"/>
          </w:tcPr>
          <w:p w:rsidR="00774CCF" w:rsidRDefault="001750FD" w:rsidP="00774CCF">
            <w:r>
              <w:t>Must ensure that accessibility is in compliance with Australian Legal Standards</w:t>
            </w:r>
          </w:p>
        </w:tc>
      </w:tr>
      <w:tr w:rsidR="00774CCF" w:rsidTr="00774CCF">
        <w:tc>
          <w:tcPr>
            <w:tcW w:w="3158" w:type="dxa"/>
            <w:shd w:val="clear" w:color="auto" w:fill="F2F2F2" w:themeFill="background1" w:themeFillShade="F2"/>
          </w:tcPr>
          <w:p w:rsidR="00774CCF" w:rsidRDefault="00774CCF" w:rsidP="00BF03EF">
            <w:r>
              <w:t>Access to any and all people who wish to interact and engage with Perth Mud Crabs</w:t>
            </w:r>
          </w:p>
        </w:tc>
        <w:tc>
          <w:tcPr>
            <w:tcW w:w="3235" w:type="dxa"/>
          </w:tcPr>
          <w:p w:rsidR="00774CCF" w:rsidRDefault="00774CCF" w:rsidP="00FA186D">
            <w:pPr>
              <w:jc w:val="center"/>
            </w:pPr>
          </w:p>
        </w:tc>
        <w:tc>
          <w:tcPr>
            <w:tcW w:w="2623" w:type="dxa"/>
          </w:tcPr>
          <w:p w:rsidR="00774CCF" w:rsidRDefault="001750FD" w:rsidP="00774CCF">
            <w:r>
              <w:t>Subjective feature. Requires research and tailoring of design.</w:t>
            </w:r>
          </w:p>
        </w:tc>
      </w:tr>
      <w:tr w:rsidR="00774CCF" w:rsidTr="00774CCF">
        <w:tc>
          <w:tcPr>
            <w:tcW w:w="3158" w:type="dxa"/>
            <w:shd w:val="clear" w:color="auto" w:fill="F2F2F2" w:themeFill="background1" w:themeFillShade="F2"/>
          </w:tcPr>
          <w:p w:rsidR="00774CCF" w:rsidRDefault="00774CCF" w:rsidP="00BF03EF"/>
        </w:tc>
        <w:tc>
          <w:tcPr>
            <w:tcW w:w="3235" w:type="dxa"/>
          </w:tcPr>
          <w:p w:rsidR="00774CCF" w:rsidRDefault="00774CCF" w:rsidP="00774CCF">
            <w:r>
              <w:t>E-store for online sale of merchandise</w:t>
            </w:r>
          </w:p>
        </w:tc>
        <w:tc>
          <w:tcPr>
            <w:tcW w:w="2623" w:type="dxa"/>
          </w:tcPr>
          <w:p w:rsidR="00774CCF" w:rsidRDefault="00C472B5" w:rsidP="00774CCF">
            <w:r>
              <w:t>There are many ready-made e-stores and developing an e-store in house means security issues and storage of passwords is the responsibility of a 3</w:t>
            </w:r>
            <w:r w:rsidRPr="00C472B5">
              <w:rPr>
                <w:vertAlign w:val="superscript"/>
              </w:rPr>
              <w:t>rd</w:t>
            </w:r>
            <w:r>
              <w:t xml:space="preserve"> party security system. We do not want to be liable in the case of a security breach.</w:t>
            </w:r>
          </w:p>
        </w:tc>
      </w:tr>
      <w:tr w:rsidR="00774CCF" w:rsidTr="00774CCF">
        <w:tc>
          <w:tcPr>
            <w:tcW w:w="3158" w:type="dxa"/>
            <w:shd w:val="clear" w:color="auto" w:fill="F2F2F2" w:themeFill="background1" w:themeFillShade="F2"/>
          </w:tcPr>
          <w:p w:rsidR="00774CCF" w:rsidRDefault="00774CCF" w:rsidP="00BF03EF"/>
        </w:tc>
        <w:tc>
          <w:tcPr>
            <w:tcW w:w="3235" w:type="dxa"/>
          </w:tcPr>
          <w:p w:rsidR="00774CCF" w:rsidRDefault="00774CCF" w:rsidP="00774CCF">
            <w:r>
              <w:t>Content Management System</w:t>
            </w:r>
          </w:p>
        </w:tc>
        <w:tc>
          <w:tcPr>
            <w:tcW w:w="2623" w:type="dxa"/>
          </w:tcPr>
          <w:p w:rsidR="00774CCF" w:rsidRDefault="00C472B5" w:rsidP="00774CCF">
            <w:r>
              <w:t>The exact same reasoning as above. Security concerns and the availability of high quality content management systems.</w:t>
            </w:r>
          </w:p>
        </w:tc>
      </w:tr>
      <w:tr w:rsidR="00774CCF" w:rsidTr="00774CCF">
        <w:tc>
          <w:tcPr>
            <w:tcW w:w="3158" w:type="dxa"/>
            <w:shd w:val="clear" w:color="auto" w:fill="F2F2F2" w:themeFill="background1" w:themeFillShade="F2"/>
          </w:tcPr>
          <w:p w:rsidR="00774CCF" w:rsidRDefault="00774CCF" w:rsidP="00BF03EF">
            <w:r>
              <w:t>Informational content related to Perth Mud Crabs</w:t>
            </w:r>
          </w:p>
        </w:tc>
        <w:tc>
          <w:tcPr>
            <w:tcW w:w="3235" w:type="dxa"/>
          </w:tcPr>
          <w:p w:rsidR="00774CCF" w:rsidRDefault="00774CCF" w:rsidP="00FA186D">
            <w:pPr>
              <w:jc w:val="center"/>
            </w:pPr>
          </w:p>
        </w:tc>
        <w:tc>
          <w:tcPr>
            <w:tcW w:w="2623" w:type="dxa"/>
          </w:tcPr>
          <w:p w:rsidR="00774CCF" w:rsidRDefault="00063079" w:rsidP="00774CCF">
            <w:r>
              <w:t>Subjective information. Should be collected from the team directly and so is impossible to out-source.</w:t>
            </w:r>
          </w:p>
        </w:tc>
      </w:tr>
      <w:tr w:rsidR="00774CCF" w:rsidTr="00774CCF">
        <w:tc>
          <w:tcPr>
            <w:tcW w:w="3158" w:type="dxa"/>
            <w:shd w:val="clear" w:color="auto" w:fill="F2F2F2" w:themeFill="background1" w:themeFillShade="F2"/>
          </w:tcPr>
          <w:p w:rsidR="00774CCF" w:rsidRDefault="00774CCF" w:rsidP="00BF03EF">
            <w:r>
              <w:t>Awareness and Recognition of; issues facing indigenous people, appreciation of sporting values, aboriginal culture, and digital ubiquity for indigenous people in Western Australia</w:t>
            </w:r>
          </w:p>
        </w:tc>
        <w:tc>
          <w:tcPr>
            <w:tcW w:w="3235" w:type="dxa"/>
          </w:tcPr>
          <w:p w:rsidR="00774CCF" w:rsidRDefault="00774CCF" w:rsidP="00FA186D">
            <w:pPr>
              <w:jc w:val="center"/>
            </w:pPr>
          </w:p>
        </w:tc>
        <w:tc>
          <w:tcPr>
            <w:tcW w:w="2623" w:type="dxa"/>
          </w:tcPr>
          <w:p w:rsidR="00774CCF" w:rsidRDefault="00481D22" w:rsidP="00774CCF">
            <w:r>
              <w:t>Too easy to get wrong and end up in breach of Australian Law. The cost of gathering research should be minimal.</w:t>
            </w:r>
          </w:p>
        </w:tc>
      </w:tr>
      <w:tr w:rsidR="00774CCF" w:rsidTr="00774CCF">
        <w:tc>
          <w:tcPr>
            <w:tcW w:w="3158" w:type="dxa"/>
            <w:shd w:val="clear" w:color="auto" w:fill="F2F2F2" w:themeFill="background1" w:themeFillShade="F2"/>
          </w:tcPr>
          <w:p w:rsidR="00774CCF" w:rsidRDefault="00774CCF" w:rsidP="00A9497D"/>
        </w:tc>
        <w:tc>
          <w:tcPr>
            <w:tcW w:w="3235" w:type="dxa"/>
          </w:tcPr>
          <w:p w:rsidR="00774CCF" w:rsidRDefault="00481D22" w:rsidP="00481D22">
            <w:r>
              <w:t>Health care applications for indigenous issues such as; diabetes, drug and alcohol, aged care, health education, social and emotional wellbeing, and stolen generations</w:t>
            </w:r>
          </w:p>
        </w:tc>
        <w:tc>
          <w:tcPr>
            <w:tcW w:w="2623" w:type="dxa"/>
          </w:tcPr>
          <w:p w:rsidR="00774CCF" w:rsidRDefault="00481D22" w:rsidP="00774CCF">
            <w:r>
              <w:t>Health care research must be out-sourced due to the fact that incorrect information can cause in public enquiry and public credibility may be damaged if information on sensitive indigenous issues is miscommunicated.</w:t>
            </w:r>
          </w:p>
        </w:tc>
      </w:tr>
      <w:tr w:rsidR="00774CCF" w:rsidTr="00774CCF">
        <w:tc>
          <w:tcPr>
            <w:tcW w:w="3158" w:type="dxa"/>
            <w:shd w:val="clear" w:color="auto" w:fill="F2F2F2" w:themeFill="background1" w:themeFillShade="F2"/>
          </w:tcPr>
          <w:p w:rsidR="00774CCF" w:rsidRPr="00A9497D" w:rsidRDefault="00774CCF" w:rsidP="00A9497D">
            <w:pPr>
              <w:rPr>
                <w:rFonts w:eastAsiaTheme="minorEastAsia"/>
              </w:rPr>
            </w:pPr>
          </w:p>
        </w:tc>
        <w:tc>
          <w:tcPr>
            <w:tcW w:w="3235" w:type="dxa"/>
          </w:tcPr>
          <w:p w:rsidR="00774CCF" w:rsidRDefault="00774CCF" w:rsidP="00774CCF">
            <w:r w:rsidRPr="00A9497D">
              <w:rPr>
                <w:rFonts w:ascii="Calibri" w:eastAsia="Calibri" w:hAnsi="Calibri" w:cs="Calibri"/>
              </w:rPr>
              <w:t xml:space="preserve">Raise awareness of the project through; Social media applications and websites </w:t>
            </w:r>
            <w:r w:rsidRPr="00A9497D">
              <w:rPr>
                <w:rFonts w:ascii="Calibri" w:eastAsia="Calibri" w:hAnsi="Calibri" w:cs="Calibri"/>
              </w:rPr>
              <w:lastRenderedPageBreak/>
              <w:t>including; Facebook, Twitter, LINKEDIN, YouTube</w:t>
            </w:r>
          </w:p>
        </w:tc>
        <w:tc>
          <w:tcPr>
            <w:tcW w:w="2623" w:type="dxa"/>
          </w:tcPr>
          <w:p w:rsidR="00774CCF" w:rsidRPr="00A9497D" w:rsidRDefault="00EC7AEA" w:rsidP="00774C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Out-sourcing will be cheaper than creating an entire social media </w:t>
            </w:r>
            <w:r>
              <w:rPr>
                <w:rFonts w:ascii="Calibri" w:eastAsia="Calibri" w:hAnsi="Calibri" w:cs="Calibri"/>
              </w:rPr>
              <w:lastRenderedPageBreak/>
              <w:t>campaign in shop. Because this campaign is not an I.T. centric activity and is instead a humanities and arts centric activity.</w:t>
            </w:r>
          </w:p>
        </w:tc>
      </w:tr>
      <w:tr w:rsidR="00774CCF" w:rsidTr="00774CCF">
        <w:tc>
          <w:tcPr>
            <w:tcW w:w="3158" w:type="dxa"/>
            <w:shd w:val="clear" w:color="auto" w:fill="F2F2F2" w:themeFill="background1" w:themeFillShade="F2"/>
          </w:tcPr>
          <w:p w:rsidR="00774CCF" w:rsidRPr="00A9497D" w:rsidRDefault="00EC7AEA" w:rsidP="00A9497D">
            <w:pPr>
              <w:rPr>
                <w:rFonts w:eastAsiaTheme="minorEastAsia"/>
              </w:rPr>
            </w:pPr>
            <w:r w:rsidRPr="00A9497D">
              <w:rPr>
                <w:rFonts w:ascii="Calibri" w:eastAsia="Calibri" w:hAnsi="Calibri" w:cs="Calibri"/>
              </w:rPr>
              <w:lastRenderedPageBreak/>
              <w:t>Measure engagement of Perth Mud Crab supporters using Google Analytics</w:t>
            </w:r>
          </w:p>
        </w:tc>
        <w:tc>
          <w:tcPr>
            <w:tcW w:w="3235" w:type="dxa"/>
          </w:tcPr>
          <w:p w:rsidR="00774CCF" w:rsidRDefault="00774CCF" w:rsidP="00774CCF"/>
        </w:tc>
        <w:tc>
          <w:tcPr>
            <w:tcW w:w="2623" w:type="dxa"/>
          </w:tcPr>
          <w:p w:rsidR="00774CCF" w:rsidRPr="00A9497D" w:rsidRDefault="00EC7AEA" w:rsidP="00774C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is essentially a single person job via google services</w:t>
            </w:r>
          </w:p>
        </w:tc>
      </w:tr>
      <w:tr w:rsidR="00774CCF" w:rsidTr="00774CCF">
        <w:tc>
          <w:tcPr>
            <w:tcW w:w="3158" w:type="dxa"/>
            <w:shd w:val="clear" w:color="auto" w:fill="F2F2F2" w:themeFill="background1" w:themeFillShade="F2"/>
          </w:tcPr>
          <w:p w:rsidR="00774CCF" w:rsidRPr="00A9497D" w:rsidRDefault="00EC7AEA" w:rsidP="00A9497D">
            <w:pPr>
              <w:rPr>
                <w:rFonts w:eastAsiaTheme="minorEastAsia"/>
              </w:rPr>
            </w:pPr>
            <w:r w:rsidRPr="00A9497D">
              <w:rPr>
                <w:rFonts w:ascii="Calibri" w:eastAsia="Calibri" w:hAnsi="Calibri" w:cs="Calibri"/>
              </w:rPr>
              <w:t>Google AD-WORDS</w:t>
            </w:r>
          </w:p>
        </w:tc>
        <w:tc>
          <w:tcPr>
            <w:tcW w:w="3235" w:type="dxa"/>
          </w:tcPr>
          <w:p w:rsidR="00774CCF" w:rsidRDefault="00774CCF" w:rsidP="00774CCF"/>
        </w:tc>
        <w:tc>
          <w:tcPr>
            <w:tcW w:w="2623" w:type="dxa"/>
          </w:tcPr>
          <w:p w:rsidR="00774CCF" w:rsidRPr="00A9497D" w:rsidRDefault="00EC7AEA" w:rsidP="00774C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Same as above</w:t>
            </w:r>
          </w:p>
        </w:tc>
      </w:tr>
      <w:tr w:rsidR="00774CCF" w:rsidTr="00774CCF">
        <w:tc>
          <w:tcPr>
            <w:tcW w:w="3158" w:type="dxa"/>
            <w:shd w:val="clear" w:color="auto" w:fill="F2F2F2" w:themeFill="background1" w:themeFillShade="F2"/>
          </w:tcPr>
          <w:p w:rsidR="00774CCF" w:rsidRPr="00A9497D" w:rsidRDefault="00EC7AEA" w:rsidP="00A9497D">
            <w:pPr>
              <w:rPr>
                <w:rFonts w:eastAsiaTheme="minorEastAsia"/>
              </w:rPr>
            </w:pPr>
            <w:r w:rsidRPr="00A9497D">
              <w:rPr>
                <w:rFonts w:ascii="Calibri" w:eastAsia="Calibri" w:hAnsi="Calibri" w:cs="Calibri"/>
              </w:rPr>
              <w:t>Compare statistical data to informatio</w:t>
            </w:r>
            <w:r>
              <w:rPr>
                <w:rFonts w:ascii="Calibri" w:eastAsia="Calibri" w:hAnsi="Calibri" w:cs="Calibri"/>
              </w:rPr>
              <w:t>nal statistics through feedback</w:t>
            </w:r>
          </w:p>
        </w:tc>
        <w:tc>
          <w:tcPr>
            <w:tcW w:w="3235" w:type="dxa"/>
          </w:tcPr>
          <w:p w:rsidR="00774CCF" w:rsidRDefault="00774CCF" w:rsidP="00774CCF"/>
        </w:tc>
        <w:tc>
          <w:tcPr>
            <w:tcW w:w="2623" w:type="dxa"/>
          </w:tcPr>
          <w:p w:rsidR="00774CCF" w:rsidRPr="00A9497D" w:rsidRDefault="00EC7AEA" w:rsidP="00774C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Same as above</w:t>
            </w:r>
            <w:bookmarkStart w:id="0" w:name="_GoBack"/>
            <w:bookmarkEnd w:id="0"/>
          </w:p>
        </w:tc>
      </w:tr>
      <w:tr w:rsidR="00774CCF" w:rsidTr="00774CCF">
        <w:tc>
          <w:tcPr>
            <w:tcW w:w="3158" w:type="dxa"/>
            <w:shd w:val="clear" w:color="auto" w:fill="F2F2F2" w:themeFill="background1" w:themeFillShade="F2"/>
          </w:tcPr>
          <w:p w:rsidR="00774CCF" w:rsidRDefault="00774CCF" w:rsidP="00A9497D">
            <w:r>
              <w:t>Implement Feedback from the following government departments; Department of aboriginal affairs, Department of sport, Department of racing, gaming and liquor, Department of recreation, Department of education, and Disability services</w:t>
            </w:r>
          </w:p>
        </w:tc>
        <w:tc>
          <w:tcPr>
            <w:tcW w:w="3235" w:type="dxa"/>
          </w:tcPr>
          <w:p w:rsidR="00774CCF" w:rsidRDefault="00774CCF" w:rsidP="00FA186D">
            <w:pPr>
              <w:jc w:val="center"/>
            </w:pPr>
          </w:p>
        </w:tc>
        <w:tc>
          <w:tcPr>
            <w:tcW w:w="2623" w:type="dxa"/>
          </w:tcPr>
          <w:p w:rsidR="00774CCF" w:rsidRDefault="00EC7AEA" w:rsidP="00774CCF">
            <w:r>
              <w:t>The implementation of feedback in the core of the application cannot be out-sourced. However the gathering of the information can be.</w:t>
            </w:r>
          </w:p>
        </w:tc>
      </w:tr>
      <w:tr w:rsidR="00774CCF" w:rsidTr="00774CCF">
        <w:tc>
          <w:tcPr>
            <w:tcW w:w="3158" w:type="dxa"/>
            <w:shd w:val="clear" w:color="auto" w:fill="F2F2F2" w:themeFill="background1" w:themeFillShade="F2"/>
          </w:tcPr>
          <w:p w:rsidR="00774CCF" w:rsidRDefault="00774CCF" w:rsidP="00A9497D"/>
        </w:tc>
        <w:tc>
          <w:tcPr>
            <w:tcW w:w="3235" w:type="dxa"/>
          </w:tcPr>
          <w:p w:rsidR="00774CCF" w:rsidRDefault="00774CCF" w:rsidP="00774CCF">
            <w:r>
              <w:t>Establish a viable information communication technology platform for all Perth Mud Crab business including; server management choices and all information technology business systems</w:t>
            </w:r>
          </w:p>
        </w:tc>
        <w:tc>
          <w:tcPr>
            <w:tcW w:w="2623" w:type="dxa"/>
          </w:tcPr>
          <w:p w:rsidR="00774CCF" w:rsidRDefault="00EC7AEA" w:rsidP="00EC7AEA">
            <w:r>
              <w:t xml:space="preserve">There are many established I.T. shops that will handle hosting and email services. </w:t>
            </w:r>
          </w:p>
        </w:tc>
      </w:tr>
    </w:tbl>
    <w:p w:rsidR="00FA186D" w:rsidRPr="00FA186D" w:rsidRDefault="00FA186D" w:rsidP="00FA186D"/>
    <w:sectPr w:rsidR="00FA186D" w:rsidRPr="00FA1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A0C64"/>
    <w:multiLevelType w:val="hybridMultilevel"/>
    <w:tmpl w:val="97FE98AC"/>
    <w:lvl w:ilvl="0" w:tplc="866A28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75C3E"/>
    <w:multiLevelType w:val="hybridMultilevel"/>
    <w:tmpl w:val="177AF676"/>
    <w:lvl w:ilvl="0" w:tplc="9A5E8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DC0E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A6B3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CAD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2E9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FC3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2CE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341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4EC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C03"/>
    <w:rsid w:val="00063079"/>
    <w:rsid w:val="001750FD"/>
    <w:rsid w:val="001A0351"/>
    <w:rsid w:val="00481D22"/>
    <w:rsid w:val="00774CCF"/>
    <w:rsid w:val="0084024C"/>
    <w:rsid w:val="00A9497D"/>
    <w:rsid w:val="00BF03EF"/>
    <w:rsid w:val="00C446C6"/>
    <w:rsid w:val="00C472B5"/>
    <w:rsid w:val="00C85C03"/>
    <w:rsid w:val="00EC7AEA"/>
    <w:rsid w:val="00FA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831F"/>
  <w15:chartTrackingRefBased/>
  <w15:docId w15:val="{90FECF66-3AA3-4FF0-80AA-1A4C7EE6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5C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85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5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2F862-6BD3-4E92-8997-1FA5D96AE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Edith Cowan  University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Philip WAGNER</dc:creator>
  <cp:keywords/>
  <dc:description/>
  <cp:lastModifiedBy>Carl Wagner</cp:lastModifiedBy>
  <cp:revision>2</cp:revision>
  <dcterms:created xsi:type="dcterms:W3CDTF">2016-05-29T07:08:00Z</dcterms:created>
  <dcterms:modified xsi:type="dcterms:W3CDTF">2016-05-29T07:08:00Z</dcterms:modified>
</cp:coreProperties>
</file>