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Shader 基本结构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Shader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Custom/ShaderName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Properties</w:t>
      </w:r>
    </w:p>
    <w:p>
      <w:pPr>
        <w:numPr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{</w:t>
      </w:r>
    </w:p>
    <w:p>
      <w:pPr>
        <w:numPr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....</w:t>
      </w:r>
    </w:p>
    <w:p>
      <w:pPr>
        <w:numPr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SubShader</w:t>
      </w:r>
    </w:p>
    <w:p>
      <w:pPr>
        <w:numPr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{</w:t>
      </w:r>
    </w:p>
    <w:p>
      <w:pPr>
        <w:numPr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....</w:t>
      </w:r>
    </w:p>
    <w:p>
      <w:pPr>
        <w:numPr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Pass</w:t>
      </w:r>
    </w:p>
    <w:p>
      <w:pPr>
        <w:numPr>
          <w:numId w:val="0"/>
        </w:numPr>
        <w:ind w:firstLine="630" w:firstLineChars="3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{</w:t>
      </w:r>
    </w:p>
    <w:p>
      <w:pPr>
        <w:numPr>
          <w:numId w:val="0"/>
        </w:numPr>
        <w:ind w:firstLine="630" w:firstLineChars="3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CGPROGRAM</w:t>
      </w:r>
    </w:p>
    <w:p>
      <w:pPr>
        <w:numPr>
          <w:numId w:val="0"/>
        </w:numPr>
        <w:ind w:firstLine="630" w:firstLineChars="3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....</w:t>
      </w:r>
    </w:p>
    <w:p>
      <w:pPr>
        <w:numPr>
          <w:numId w:val="0"/>
        </w:numPr>
        <w:ind w:firstLine="630" w:firstLineChars="30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ENDCG</w:t>
      </w:r>
    </w:p>
    <w:p>
      <w:pPr>
        <w:numPr>
          <w:numId w:val="0"/>
        </w:numPr>
        <w:ind w:firstLine="630" w:firstLineChars="30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</w:p>
    <w:p>
      <w:pPr>
        <w:numPr>
          <w:numId w:val="0"/>
        </w:numPr>
        <w:ind w:firstLine="42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FallBack  </w:t>
      </w:r>
      <w:r>
        <w:rPr>
          <w:rFonts w:hint="default"/>
          <w:sz w:val="21"/>
          <w:szCs w:val="24"/>
          <w:lang w:val="en-US" w:eastAsia="zh-CN"/>
        </w:rPr>
        <w:t>“</w:t>
      </w:r>
      <w:r>
        <w:rPr>
          <w:rFonts w:hint="eastAsia"/>
          <w:sz w:val="21"/>
          <w:szCs w:val="24"/>
          <w:lang w:val="en-US" w:eastAsia="zh-CN"/>
        </w:rPr>
        <w:t>Diffuse</w:t>
      </w:r>
      <w:r>
        <w:rPr>
          <w:rFonts w:hint="default"/>
          <w:sz w:val="21"/>
          <w:szCs w:val="24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297497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175387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055" cy="39878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这里说一点   在Unity中的标准着色器  Standard Surface Shader 是没有 pass 块的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一般来说 SubShader 中至少有一个 pass 块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Pass 块类似于方法  用来编写shader代码 这样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520954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Properties 属性块有哪些属性？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81575" cy="2733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SubShader CG 编码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在属性块中定义的属性，在使用的时候需要在 pass 块中重新定义，但是不用重新赋值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1135" cy="3503930"/>
            <wp:effectExtent l="0" t="0" r="571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定义函数，顶点着色器和片元着色器...</w:t>
      </w:r>
    </w:p>
    <w:p>
      <w:pPr>
        <w:numPr>
          <w:numId w:val="0"/>
        </w:numPr>
        <w:ind w:leftChars="0" w:firstLine="420"/>
      </w:pPr>
      <w:r>
        <w:drawing>
          <wp:inline distT="0" distB="0" distL="114300" distR="114300">
            <wp:extent cx="5270500" cy="822325"/>
            <wp:effectExtent l="0" t="0" r="635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/>
      </w:pPr>
    </w:p>
    <w:p>
      <w:pPr>
        <w:numPr>
          <w:numId w:val="0"/>
        </w:numPr>
        <w:ind w:left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实现：</w:t>
      </w:r>
    </w:p>
    <w:p>
      <w:pPr>
        <w:numPr>
          <w:numId w:val="0"/>
        </w:numPr>
        <w:ind w:leftChars="0" w:firstLine="420"/>
      </w:pPr>
      <w:r>
        <w:drawing>
          <wp:inline distT="0" distB="0" distL="114300" distR="114300">
            <wp:extent cx="5273675" cy="1452880"/>
            <wp:effectExtent l="0" t="0" r="317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/>
      </w:pPr>
    </w:p>
    <w:p>
      <w:pPr>
        <w:numPr>
          <w:numId w:val="0"/>
        </w:numPr>
        <w:pBdr>
          <w:bottom w:val="dotted" w:color="auto" w:sz="24" w:space="0"/>
        </w:pBdr>
        <w:ind w:leftChars="0" w:firstLine="42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常用语义：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从应用阶段传递模型数据 -----&gt;  顶点着色器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  模型空间的顶点坐标   float4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   顶点法线   float3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TANGENT   顶点切线   float3</w:t>
      </w:r>
    </w:p>
    <w:p>
      <w:pPr>
        <w:numPr>
          <w:numId w:val="0"/>
        </w:numPr>
        <w:ind w:left="2310" w:leftChars="200" w:hanging="1890" w:hangingChars="900"/>
        <w:rPr>
          <w:rFonts w:hint="eastAsia"/>
          <w:lang w:val="en-US" w:eastAsia="zh-CN"/>
        </w:rPr>
      </w:pPr>
    </w:p>
    <w:p>
      <w:pPr>
        <w:numPr>
          <w:numId w:val="0"/>
        </w:numPr>
        <w:ind w:left="3360" w:leftChars="200" w:hanging="2940" w:hangingChars="1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TEXCOORD_ 顶点的纹理坐标  _ 这里填写索引 如 TEXCOORD0 表示第一组纹理坐标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float2/float4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     顶点颜色    fixed4/float4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从顶点着色器 ------&gt; 片元着色器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SV_POSITION  剪裁空间的顶点坐标  必须存在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COLOR0  通常用于修饰第一组顶点颜色  不是必须的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COLOR1  通常用于修饰第二组顶点颜色  不是必须的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TEXCOORD0 - TEXCOORD7  通常用于修饰纹理坐标  不是必须的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 除了 SV_POSITION 之外，其他的语义基本没有明确的需求，可以存储任意数据；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所以通常我们用 TEXCOORD0 来修饰自定义的变量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片元着色器  --------&gt; Unity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SV_Target  在片元函数后添加语义 表示将该输出数据传递给 render_target ( 渲染目标 )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2405" cy="713740"/>
            <wp:effectExtent l="0" t="0" r="444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Struct 结构体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一般使用结构体来封装各种属性 方便在不同着色器之间的属性传递使用...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结构体定义大致相同  注意添加每个属性的语义 使用方法也基本类似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3805555"/>
            <wp:effectExtent l="0" t="0" r="952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上面忘记把法线向量的值赋值给</w:t>
      </w:r>
      <w:r>
        <w:rPr>
          <w:rFonts w:hint="eastAsia"/>
          <w:lang w:val="en-US" w:eastAsia="zh-CN"/>
        </w:rPr>
        <w:t>v2f当中了...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070610"/>
            <wp:effectExtent l="0" t="0" r="762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这样最后得出来的颜色值是根据这个物体的法线向量来的</w:t>
      </w:r>
      <w:r>
        <w:rPr>
          <w:rFonts w:hint="eastAsia"/>
          <w:lang w:val="en-US" w:eastAsia="zh-CN"/>
        </w:rPr>
        <w:t>....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590800" cy="2171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362200" cy="2162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很明显每个面对应的颜色就是这个面上的点对应的法线向量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另外三个面全是黑的....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光照模型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.................... </w:t>
      </w: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漫反射 ( 兰伯特光照模型 )</w:t>
      </w:r>
      <w:r>
        <w:rPr>
          <w:rFonts w:hint="eastAsia"/>
          <w:lang w:val="en-US" w:eastAsia="zh-CN"/>
        </w:rPr>
        <w:t xml:space="preserve"> .................... 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公式： </w:t>
      </w:r>
      <w:r>
        <w:rPr>
          <w:rFonts w:hint="eastAsia"/>
          <w:b/>
          <w:bCs/>
          <w:sz w:val="28"/>
          <w:szCs w:val="36"/>
          <w:lang w:val="en-US" w:eastAsia="zh-CN"/>
        </w:rPr>
        <w:t>Lum = C * max(0, cos&lt;L, N&gt;)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C：到达此点光线的强度和颜色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N：法线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L：单位长度（标准化）的入射光向量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缺陷： 物体背面未受光部分会全黑，导致背面看不见...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_LightColor0 : 第一个平行光光源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_WorldSpaceLightPos0 : 第一个平行光光源位置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使用光源需要定义lightMode 和 引用 Lighting.cginc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592455"/>
            <wp:effectExtent l="0" t="0" r="6985" b="171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67560"/>
            <wp:effectExtent l="0" t="0" r="381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放在顶点函数: 逐顶点光照   根据每个顶点进行一次处理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放在片元函数: 逐片元光照   根据每个片元，也就是像素进行一次处理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因此逐片元光照会比逐顶点光照计算次数多，效率会比逐顶点光照低。 但是不会产生明显的棱角现象，因为逐片元光照对每个像素都进行差值处理，过渡比较平滑...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加个颜色属性，让物体可以自己改变自身颜色...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780415"/>
            <wp:effectExtent l="0" t="0" r="635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1522730"/>
            <wp:effectExtent l="0" t="0" r="508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颜色融合</w:t>
      </w:r>
      <w:r>
        <w:rPr>
          <w:rFonts w:hint="eastAsia"/>
          <w:lang w:val="en-US" w:eastAsia="zh-CN"/>
        </w:rPr>
        <w:t xml:space="preserve"> 直接相乘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再加个环境光 受到环境光影响会变得更亮...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939165"/>
            <wp:effectExtent l="0" t="0" r="11430" b="133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直接在后面相加</w:t>
      </w:r>
      <w:r>
        <w:rPr>
          <w:rFonts w:hint="eastAsia"/>
          <w:lang w:val="en-US" w:eastAsia="zh-CN"/>
        </w:rPr>
        <w:t xml:space="preserve">  各种光叠加 直接相加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环境光可以在Unity中的 window -&gt; lighting -&gt; settings 中设置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5739765"/>
            <wp:effectExtent l="0" t="0" r="6985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numId w:val="0"/>
        </w:num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.................... </w:t>
      </w: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 xml:space="preserve"> 半兰伯特光照模型 </w:t>
      </w:r>
      <w:r>
        <w:rPr>
          <w:rFonts w:hint="eastAsia"/>
          <w:lang w:val="en-US" w:eastAsia="zh-CN"/>
        </w:rPr>
        <w:t xml:space="preserve">....................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20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公式： </w:t>
      </w:r>
      <w:r>
        <w:rPr>
          <w:rFonts w:hint="eastAsia"/>
          <w:b/>
          <w:bCs/>
          <w:sz w:val="28"/>
          <w:szCs w:val="36"/>
          <w:lang w:val="en-US" w:eastAsia="zh-CN"/>
        </w:rPr>
        <w:t>Lum = C * cos&lt;L, N&gt;*0.5 + 0.5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C：到达此点光线的强度和颜色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N：法线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L：单位长度（标准化）的入射光向量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经过稍微改造后的漫反射...  乘以一个0.5 再加一个 0.5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 cos&lt;&gt; 余弦函数的值范围调整到  [ 0, 1 ]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为什么？ 请查阅 初中数学 余弦函数...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5264785" cy="382270"/>
            <wp:effectExtent l="0" t="0" r="12065" b="177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采用该模型，很明显就没那么黑了...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01875"/>
            <wp:effectExtent l="0" t="0" r="762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现在：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5271135" cy="2250440"/>
            <wp:effectExtent l="0" t="0" r="5715" b="165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</w:pPr>
    </w:p>
    <w:p>
      <w:pPr>
        <w:numPr>
          <w:numId w:val="0"/>
        </w:numPr>
        <w:ind w:firstLine="420"/>
      </w:pP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.................... </w:t>
      </w: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 xml:space="preserve"> 高光反射光照模型 </w:t>
      </w:r>
      <w:r>
        <w:rPr>
          <w:rFonts w:hint="eastAsia"/>
          <w:lang w:val="en-US" w:eastAsia="zh-CN"/>
        </w:rPr>
        <w:t xml:space="preserve">....................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b w:val="0"/>
          <w:bCs w:val="0"/>
          <w:sz w:val="36"/>
          <w:szCs w:val="44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 xml:space="preserve">公式： 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Lum = C * max( cos&lt;R, V&gt;, 0 )^ </w:t>
      </w:r>
      <w:r>
        <w:rPr>
          <w:rFonts w:hint="eastAsia"/>
          <w:b w:val="0"/>
          <w:bCs w:val="0"/>
          <w:sz w:val="36"/>
          <w:szCs w:val="44"/>
          <w:vertAlign w:val="superscript"/>
          <w:lang w:val="en-US" w:eastAsia="zh-CN"/>
        </w:rPr>
        <w:t>gloss</w:t>
      </w:r>
    </w:p>
    <w:p>
      <w:pPr>
        <w:numPr>
          <w:numId w:val="0"/>
        </w:numPr>
        <w:ind w:firstLine="420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  <w:t>C：到达此点光线的强度和颜色</w:t>
      </w:r>
    </w:p>
    <w:p>
      <w:pPr>
        <w:numPr>
          <w:numId w:val="0"/>
        </w:numPr>
        <w:ind w:firstLine="420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R</w:t>
      </w:r>
      <w:r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反射光方向单位向量</w:t>
      </w:r>
    </w:p>
    <w:p>
      <w:pPr>
        <w:numPr>
          <w:numId w:val="0"/>
        </w:numPr>
        <w:ind w:firstLine="420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V</w:t>
      </w:r>
      <w:r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  <w:t>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视野方向单位</w:t>
      </w:r>
      <w:r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  <w:t>向量</w:t>
      </w:r>
    </w:p>
    <w:p>
      <w:pPr>
        <w:numPr>
          <w:numId w:val="0"/>
        </w:numPr>
        <w:ind w:firstLine="420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Gloss：高光反射系数 ( 好像一般为10 ) 系数越大 亮点越小</w:t>
      </w:r>
    </w:p>
    <w:p>
      <w:pPr>
        <w:numPr>
          <w:numId w:val="0"/>
        </w:numPr>
        <w:ind w:firstLine="420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** 计算幂次方用函数 pow( x, y ) = x^</w:t>
      </w:r>
      <w:r>
        <w:rPr>
          <w:rFonts w:hint="eastAsia"/>
          <w:b w:val="0"/>
          <w:bCs w:val="0"/>
          <w:sz w:val="28"/>
          <w:szCs w:val="28"/>
          <w:vertAlign w:val="superscript"/>
          <w:lang w:val="en-US" w:eastAsia="zh-CN"/>
        </w:rPr>
        <w:t>y</w:t>
      </w:r>
    </w:p>
    <w:p>
      <w:pPr>
        <w:numPr>
          <w:numId w:val="0"/>
        </w:numPr>
        <w:ind w:firstLine="420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提供 reflect 函数可计算反射光方向 reflect ( L, N ) ; 需传入两个参数 L ：入射光方向， N : 法线 这里注意的是 L 入射光方向得取负数</w:t>
      </w:r>
    </w:p>
    <w:p>
      <w:pPr>
        <w:numPr>
          <w:numId w:val="0"/>
        </w:numPr>
        <w:ind w:firstLine="420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drawing>
          <wp:inline distT="0" distB="0" distL="114300" distR="114300">
            <wp:extent cx="5267960" cy="2605405"/>
            <wp:effectExtent l="0" t="0" r="889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default"/>
          <w:b w:val="0"/>
          <w:bCs w:val="0"/>
          <w:sz w:val="28"/>
          <w:szCs w:val="28"/>
          <w:vertAlign w:val="superscrip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7F11F"/>
    <w:multiLevelType w:val="singleLevel"/>
    <w:tmpl w:val="82B7F11F"/>
    <w:lvl w:ilvl="0" w:tentative="0">
      <w:start w:val="1"/>
      <w:numFmt w:val="decimalEnclosedCircleChinese"/>
      <w:suff w:val="space"/>
      <w:lvlText w:val="%1"/>
      <w:lvlJc w:val="left"/>
      <w:pPr>
        <w:ind w:left="420" w:leftChars="0" w:firstLine="0" w:firstLineChars="0"/>
      </w:pPr>
      <w:rPr>
        <w:rFonts w:hint="eastAsia"/>
      </w:rPr>
    </w:lvl>
  </w:abstractNum>
  <w:abstractNum w:abstractNumId="1">
    <w:nsid w:val="B3444116"/>
    <w:multiLevelType w:val="singleLevel"/>
    <w:tmpl w:val="B344411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C4FBF"/>
    <w:rsid w:val="009B6EB1"/>
    <w:rsid w:val="04BC7989"/>
    <w:rsid w:val="05EE25C9"/>
    <w:rsid w:val="0DFF2F95"/>
    <w:rsid w:val="0F5747CA"/>
    <w:rsid w:val="0F942D48"/>
    <w:rsid w:val="174D42E8"/>
    <w:rsid w:val="17FD0C64"/>
    <w:rsid w:val="18134950"/>
    <w:rsid w:val="182B3EC4"/>
    <w:rsid w:val="1BD1273A"/>
    <w:rsid w:val="1DA66D65"/>
    <w:rsid w:val="1F9A706F"/>
    <w:rsid w:val="21D019DA"/>
    <w:rsid w:val="264217C0"/>
    <w:rsid w:val="275B6772"/>
    <w:rsid w:val="27E31B11"/>
    <w:rsid w:val="286A37C2"/>
    <w:rsid w:val="2A8F0E68"/>
    <w:rsid w:val="2DC07CD3"/>
    <w:rsid w:val="2F6E1327"/>
    <w:rsid w:val="30DC2917"/>
    <w:rsid w:val="353851C5"/>
    <w:rsid w:val="36984901"/>
    <w:rsid w:val="379B2AB5"/>
    <w:rsid w:val="396A6DD2"/>
    <w:rsid w:val="3F0B5E45"/>
    <w:rsid w:val="443A5EC8"/>
    <w:rsid w:val="44491928"/>
    <w:rsid w:val="46B465DE"/>
    <w:rsid w:val="472160FA"/>
    <w:rsid w:val="49075CD7"/>
    <w:rsid w:val="4955359F"/>
    <w:rsid w:val="4A2A28E4"/>
    <w:rsid w:val="4C540086"/>
    <w:rsid w:val="4D7D48AB"/>
    <w:rsid w:val="4F9634B5"/>
    <w:rsid w:val="51E06E2E"/>
    <w:rsid w:val="54D35981"/>
    <w:rsid w:val="57B46E5B"/>
    <w:rsid w:val="588726B1"/>
    <w:rsid w:val="5A8942C1"/>
    <w:rsid w:val="5C1A6DB9"/>
    <w:rsid w:val="62F5430B"/>
    <w:rsid w:val="657E2770"/>
    <w:rsid w:val="6B1F3F06"/>
    <w:rsid w:val="6F39103D"/>
    <w:rsid w:val="6F9149E6"/>
    <w:rsid w:val="79BD43CC"/>
    <w:rsid w:val="7A416095"/>
    <w:rsid w:val="7C052624"/>
    <w:rsid w:val="7D414E9A"/>
    <w:rsid w:val="7EA900A0"/>
    <w:rsid w:val="7F027B11"/>
    <w:rsid w:val="7F27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2019-05-11T03:42:44Z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