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智能纪要：网赚产品AI素材管线会议 2026年6月16日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会议主题：网赚产品AI素材管线会议</w:t>
            </w:r>
          </w:p>
          <w:p>
            <w:pPr>
              <w:spacing w:before="120" w:after="120" w:line="288" w:lineRule="auto"/>
              <w:ind w:left="0"/>
              <w:jc w:val="left"/>
            </w:pPr>
            <w:r>
              <w:rPr>
                <w:rFonts w:eastAsia="等线" w:ascii="Arial" w:cs="Arial" w:hAnsi="Arial"/>
                <w:color w:val="646a73"/>
                <w:sz w:val="22"/>
              </w:rPr>
              <w:t>会议时间：2026年6月16日（周二） 18:55 - 19:14 （GMT+08）</w:t>
            </w:r>
          </w:p>
          <w:p>
            <w:pPr>
              <w:spacing w:before="120" w:after="120" w:line="288" w:lineRule="auto"/>
              <w:ind w:left="0"/>
              <w:jc w:val="left"/>
            </w:pPr>
            <w:r>
              <w:rPr>
                <w:rFonts w:eastAsia="等线" w:ascii="Arial" w:cs="Arial" w:hAnsi="Arial"/>
                <w:color w:val="646a73"/>
                <w:sz w:val="22"/>
              </w:rPr>
              <w:t>参会人：</w:t>
            </w:r>
            <w:r>
              <w:rPr>
                <w:rFonts w:eastAsia="等线" w:ascii="Arial" w:cs="Arial" w:hAnsi="Arial"/>
                <w:color w:val="3370ff"/>
                <w:sz w:val="22"/>
              </w:rPr>
              <w:t>@刘璇</w:t>
            </w:r>
            <w:r>
              <w:rPr>
                <w:rFonts w:eastAsia="等线" w:ascii="Arial" w:cs="Arial" w:hAnsi="Arial"/>
                <w:color w:val="3370ff"/>
                <w:sz w:val="22"/>
              </w:rPr>
              <w:t>@傅奕雯</w:t>
            </w:r>
            <w:r>
              <w:rPr>
                <w:rFonts w:eastAsia="等线" w:ascii="Arial" w:cs="Arial" w:hAnsi="Arial"/>
                <w:color w:val="3370ff"/>
                <w:sz w:val="22"/>
              </w:rPr>
              <w:t>@胡挺</w:t>
            </w:r>
            <w:r>
              <w:rPr>
                <w:rFonts w:eastAsia="等线" w:ascii="Arial" w:cs="Arial" w:hAnsi="Arial"/>
                <w:color w:val="3370ff"/>
                <w:sz w:val="22"/>
              </w:rPr>
              <w:t>@罗鑫</w:t>
            </w:r>
            <w:r>
              <w:rPr>
                <w:rFonts w:eastAsia="等线" w:ascii="Arial" w:cs="Arial" w:hAnsi="Arial"/>
                <w:color w:val="3370ff"/>
                <w:sz w:val="22"/>
              </w:rPr>
              <w:t>@沈永婧</w:t>
            </w:r>
            <w:r>
              <w:rPr>
                <w:rFonts w:eastAsia="等线" w:ascii="Arial" w:cs="Arial" w:hAnsi="Arial"/>
                <w:color w:val="3370ff"/>
                <w:sz w:val="22"/>
              </w:rPr>
              <w:t>@张晓仙</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智能会议纪要由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267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67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本次会议围绕网赚产品 AI 素材管线需求展开讨论，明确了产品模板、AI 素材生成及竞品素材修改等功能的具体内容和实现方式，内容如下：</w:t>
      </w:r>
    </w:p>
    <w:p>
      <w:pPr>
        <w:numPr>
          <w:numId w:val="1"/>
        </w:numPr>
        <w:spacing w:before="120" w:after="120" w:line="288" w:lineRule="auto"/>
        <w:ind w:left="0"/>
        <w:jc w:val="left"/>
      </w:pPr>
      <w:r>
        <w:rPr>
          <w:rFonts w:eastAsia="等线" w:ascii="Arial" w:cs="Arial" w:hAnsi="Arial"/>
          <w:b w:val="true"/>
          <w:sz w:val="22"/>
        </w:rPr>
        <w:t>产品模板功能</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216"/>
        <w:gridCol w:w="3063"/>
      </w:tblGrid>
      <w:tr>
        <w:tc>
          <w:tcPr>
            <w:tcW w:w="5216"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模板定义与操作</w:t>
            </w:r>
          </w:p>
          <w:p>
            <w:pPr>
              <w:numPr>
                <w:numId w:val="3"/>
              </w:numPr>
              <w:spacing w:before="120" w:after="120" w:line="288" w:lineRule="auto"/>
              <w:ind w:left="453"/>
              <w:jc w:val="left"/>
            </w:pPr>
            <w:r>
              <w:rPr>
                <w:rFonts w:eastAsia="等线" w:ascii="Arial" w:cs="Arial" w:hAnsi="Arial"/>
                <w:sz w:val="22"/>
              </w:rPr>
              <w:t>模板概念：傅奕雯提出，产品模板是用户可将填写过的产品相关信息保存为模板，后续使用无需重复填写。例如首次使用平台时上传的产品 icon、链接、标语元素、竞品素材信息等，都可保存为模板。</w:t>
            </w:r>
          </w:p>
          <w:p>
            <w:pPr>
              <w:numPr>
                <w:numId w:val="4"/>
              </w:numPr>
              <w:spacing w:before="120" w:after="120" w:line="288" w:lineRule="auto"/>
              <w:ind w:left="453"/>
              <w:jc w:val="left"/>
            </w:pPr>
            <w:r>
              <w:rPr>
                <w:rFonts w:eastAsia="等线" w:ascii="Arial" w:cs="Arial" w:hAnsi="Arial"/>
                <w:sz w:val="22"/>
              </w:rPr>
              <w:t>操作方式：用户可自行选择保存、删除或新增模板，也能对模板内容进行更改。</w:t>
            </w:r>
          </w:p>
        </w:tc>
        <w:tc>
          <w:tcPr>
            <w:tcW w:w="3063" w:type="dxa"/>
            <w:tcMar>
              <w:top w:type="dxa" w:w="60"/>
              <w:left w:type="dxa" w:w="120"/>
              <w:bottom w:type="dxa" w:w="30"/>
              <w:right w:type="dxa" w:w="120"/>
            </w:tcMar>
          </w:tcPr>
          <w:p>
            <w:pPr>
              <w:spacing w:before="120" w:after="120" w:line="288" w:lineRule="auto"/>
              <w:ind w:left="0"/>
              <w:jc w:val="center"/>
            </w:pPr>
            <w:r>
              <w:drawing>
                <wp:inline distT="0" distR="0" distB="0" distL="0">
                  <wp:extent cx="1790700" cy="914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790700" cy="9144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ToukaAI网赚素材工作台界面（含产品模板与竞品素材设置）（来自共享）</w:t>
              <w:br/>
            </w:r>
          </w:p>
        </w:tc>
      </w:tr>
    </w:tbl>
    <w:p>
      <w:pPr>
        <w:numPr>
          <w:numId w:val="5"/>
        </w:numPr>
        <w:spacing w:before="120" w:after="120" w:line="288" w:lineRule="auto"/>
        <w:ind w:left="453"/>
        <w:jc w:val="left"/>
      </w:pPr>
      <w:r>
        <w:rPr>
          <w:rFonts w:eastAsia="等线" w:ascii="Arial" w:cs="Arial" w:hAnsi="Arial"/>
          <w:b w:val="true"/>
          <w:sz w:val="22"/>
        </w:rPr>
        <w:t>模板内容</w:t>
      </w:r>
    </w:p>
    <w:p>
      <w:pPr>
        <w:numPr>
          <w:numId w:val="6"/>
        </w:numPr>
        <w:spacing w:before="120" w:after="120" w:line="288" w:lineRule="auto"/>
        <w:ind w:left="907"/>
        <w:jc w:val="left"/>
      </w:pPr>
      <w:r>
        <w:rPr>
          <w:rFonts w:eastAsia="等线" w:ascii="Arial" w:cs="Arial" w:hAnsi="Arial"/>
          <w:sz w:val="22"/>
        </w:rPr>
        <w:t>基本信息：模板包含产品 icon、产品链接、标语元素、竞品素材信息（如货币符号、语言、尺寸）等。</w:t>
      </w:r>
    </w:p>
    <w:p>
      <w:pPr>
        <w:numPr>
          <w:numId w:val="7"/>
        </w:numPr>
        <w:spacing w:before="120" w:after="120" w:line="288" w:lineRule="auto"/>
        <w:ind w:left="907"/>
        <w:jc w:val="left"/>
      </w:pPr>
      <w:r>
        <w:rPr>
          <w:rFonts w:eastAsia="等线" w:ascii="Arial" w:cs="Arial" w:hAnsi="Arial"/>
          <w:sz w:val="22"/>
        </w:rPr>
        <w:t>竞品脚本：唯一涉及竞品信息的是竞品脚本，平台可通过视频分析出脚本，以 JSON 格式填充到提示框内。</w:t>
      </w:r>
    </w:p>
    <w:p>
      <w:pPr>
        <w:numPr>
          <w:numId w:val="8"/>
        </w:numPr>
        <w:spacing w:before="120" w:after="120" w:line="288" w:lineRule="auto"/>
        <w:ind w:left="0"/>
        <w:jc w:val="left"/>
      </w:pPr>
      <w:r>
        <w:rPr>
          <w:rFonts w:eastAsia="等线" w:ascii="Arial" w:cs="Arial" w:hAnsi="Arial"/>
          <w:b w:val="true"/>
          <w:sz w:val="22"/>
        </w:rPr>
        <w:t>AI 素材生成管线</w:t>
      </w:r>
    </w:p>
    <w:p>
      <w:pPr>
        <w:numPr>
          <w:numId w:val="9"/>
        </w:numPr>
        <w:spacing w:before="120" w:after="120" w:line="288" w:lineRule="auto"/>
        <w:ind w:left="453"/>
        <w:jc w:val="left"/>
      </w:pPr>
      <w:r>
        <w:rPr>
          <w:rFonts w:eastAsia="等线" w:ascii="Arial" w:cs="Arial" w:hAnsi="Arial"/>
          <w:b w:val="true"/>
          <w:sz w:val="22"/>
        </w:rPr>
        <w:t>生成逻辑</w:t>
      </w:r>
    </w:p>
    <w:p>
      <w:pPr>
        <w:numPr>
          <w:numId w:val="10"/>
        </w:numPr>
        <w:spacing w:before="120" w:after="120" w:line="288" w:lineRule="auto"/>
        <w:ind w:left="907"/>
        <w:jc w:val="left"/>
      </w:pPr>
      <w:r>
        <w:rPr>
          <w:rFonts w:eastAsia="等线" w:ascii="Arial" w:cs="Arial" w:hAnsi="Arial"/>
          <w:sz w:val="22"/>
        </w:rPr>
        <w:t>信息输入：傅奕雯介绍，用户选择参考视频，GPT 用 JSON 格式拆分视频脚本，结合用户填写的产品信息（如产品链接、icon、ending、人物元素、产品名称、货币符号、语言、尺寸等）、自定义提示词和限制词等信息。</w:t>
      </w:r>
    </w:p>
    <w:p>
      <w:pPr>
        <w:numPr>
          <w:numId w:val="11"/>
        </w:numPr>
        <w:spacing w:before="120" w:after="120" w:line="288" w:lineRule="auto"/>
        <w:ind w:left="907"/>
        <w:jc w:val="left"/>
      </w:pPr>
      <w:r>
        <w:rPr>
          <w:rFonts w:eastAsia="等线" w:ascii="Arial" w:cs="Arial" w:hAnsi="Arial"/>
          <w:sz w:val="22"/>
        </w:rPr>
        <w:t>脚本调整与视频生成：GPT 根据上述信息调整竞品脚本为用户所需的产品信息脚本，再根据用户需求生成指定条数的视频，显示在结果库中。</w:t>
      </w:r>
    </w:p>
    <w:p>
      <w:pPr>
        <w:numPr>
          <w:numId w:val="12"/>
        </w:numPr>
        <w:spacing w:before="120" w:after="120" w:line="288" w:lineRule="auto"/>
        <w:ind w:left="453"/>
        <w:jc w:val="left"/>
      </w:pPr>
      <w:r>
        <w:rPr>
          <w:rFonts w:eastAsia="等线" w:ascii="Arial" w:cs="Arial" w:hAnsi="Arial"/>
          <w:b w:val="true"/>
          <w:sz w:val="22"/>
        </w:rPr>
        <w:t>相关功能说明</w:t>
      </w:r>
    </w:p>
    <w:p>
      <w:pPr>
        <w:numPr>
          <w:numId w:val="13"/>
        </w:numPr>
        <w:spacing w:before="120" w:after="120" w:line="288" w:lineRule="auto"/>
        <w:ind w:left="907"/>
        <w:jc w:val="left"/>
      </w:pPr>
      <w:r>
        <w:rPr>
          <w:rFonts w:eastAsia="等线" w:ascii="Arial" w:cs="Arial" w:hAnsi="Arial"/>
          <w:sz w:val="22"/>
        </w:rPr>
        <w:t>替换功能：傅奕雯解释，勾选替换产品 icon、logo 跟 CTA 部分，可替换竞品脚本中包含的产品名、icon 或 logo 等信息。</w:t>
      </w:r>
    </w:p>
    <w:p>
      <w:pPr>
        <w:numPr>
          <w:numId w:val="14"/>
        </w:numPr>
        <w:spacing w:before="120" w:after="120" w:line="288" w:lineRule="auto"/>
        <w:ind w:left="907"/>
        <w:jc w:val="left"/>
      </w:pPr>
      <w:r>
        <w:rPr>
          <w:rFonts w:eastAsia="等线" w:ascii="Arial" w:cs="Arial" w:hAnsi="Arial"/>
          <w:sz w:val="22"/>
        </w:rPr>
        <w:t>去 logo、去水印：此部分不涉及去 logo、去水印内容，是纯 AIGC 生成的批量化自动管线。</w:t>
      </w:r>
    </w:p>
    <w:p>
      <w:pPr>
        <w:numPr>
          <w:numId w:val="15"/>
        </w:numPr>
        <w:spacing w:before="120" w:after="120" w:line="288" w:lineRule="auto"/>
        <w:ind w:left="0"/>
        <w:jc w:val="left"/>
      </w:pPr>
      <w:r>
        <w:rPr>
          <w:rFonts w:eastAsia="等线" w:ascii="Arial" w:cs="Arial" w:hAnsi="Arial"/>
          <w:b w:val="true"/>
          <w:sz w:val="22"/>
        </w:rPr>
        <w:t>竞品素材修改功能</w:t>
      </w:r>
    </w:p>
    <w:p>
      <w:pPr>
        <w:numPr>
          <w:numId w:val="16"/>
        </w:numPr>
        <w:spacing w:before="120" w:after="120" w:line="288" w:lineRule="auto"/>
        <w:ind w:left="453"/>
        <w:jc w:val="left"/>
      </w:pPr>
      <w:r>
        <w:rPr>
          <w:rFonts w:eastAsia="等线" w:ascii="Arial" w:cs="Arial" w:hAnsi="Arial"/>
          <w:b w:val="true"/>
          <w:sz w:val="22"/>
        </w:rPr>
        <w:t>页面设置</w:t>
      </w:r>
    </w:p>
    <w:p>
      <w:pPr>
        <w:numPr>
          <w:numId w:val="17"/>
        </w:numPr>
        <w:spacing w:before="120" w:after="120" w:line="288" w:lineRule="auto"/>
        <w:ind w:left="907"/>
        <w:jc w:val="left"/>
      </w:pPr>
      <w:r>
        <w:rPr>
          <w:rFonts w:eastAsia="等线" w:ascii="Arial" w:cs="Arial" w:hAnsi="Arial"/>
          <w:sz w:val="22"/>
        </w:rPr>
        <w:t>新页面：傅奕雯认为，竞品素材修改功能可在 touka ai 中台新增板块实现，作为通用功能应用于所有业务线的产品素材。</w:t>
      </w:r>
    </w:p>
    <w:p>
      <w:pPr>
        <w:numPr>
          <w:numId w:val="18"/>
        </w:numPr>
        <w:spacing w:before="120" w:after="120" w:line="288" w:lineRule="auto"/>
        <w:ind w:left="907"/>
        <w:jc w:val="left"/>
      </w:pPr>
      <w:r>
        <w:rPr>
          <w:rFonts w:eastAsia="等线" w:ascii="Arial" w:cs="Arial" w:hAnsi="Arial"/>
          <w:sz w:val="22"/>
        </w:rPr>
        <w:t>业务线独立性：网赚业务线各项目界面独立，因各业务素材逻辑不同，界面呈现方式需单独隔离。</w:t>
      </w:r>
    </w:p>
    <w:p>
      <w:pPr>
        <w:numPr>
          <w:numId w:val="19"/>
        </w:numPr>
        <w:spacing w:before="120" w:after="120" w:line="288" w:lineRule="auto"/>
        <w:ind w:left="453"/>
        <w:jc w:val="left"/>
      </w:pPr>
      <w:r>
        <w:rPr>
          <w:rFonts w:eastAsia="等线" w:ascii="Arial" w:cs="Arial" w:hAnsi="Arial"/>
          <w:b w:val="true"/>
          <w:sz w:val="22"/>
        </w:rPr>
        <w:t>功能实现</w:t>
      </w:r>
    </w:p>
    <w:p>
      <w:pPr>
        <w:numPr>
          <w:numId w:val="20"/>
        </w:numPr>
        <w:spacing w:before="120" w:after="120" w:line="288" w:lineRule="auto"/>
        <w:ind w:left="907"/>
        <w:jc w:val="left"/>
      </w:pPr>
      <w:r>
        <w:rPr>
          <w:rFonts w:eastAsia="等线" w:ascii="Arial" w:cs="Arial" w:hAnsi="Arial"/>
          <w:sz w:val="22"/>
        </w:rPr>
        <w:t>查找与修改：平台接入广大大素材库作为查找竞品的入口，用户可扒取竞品素材并在同一页面进行修改，最终有结果库展示。</w:t>
      </w:r>
    </w:p>
    <w:p>
      <w:pPr>
        <w:numPr>
          <w:numId w:val="21"/>
        </w:numPr>
        <w:spacing w:before="120" w:after="120" w:line="288" w:lineRule="auto"/>
        <w:ind w:left="907"/>
        <w:jc w:val="left"/>
      </w:pPr>
      <w:r>
        <w:rPr>
          <w:rFonts w:eastAsia="等线" w:ascii="Arial" w:cs="Arial" w:hAnsi="Arial"/>
          <w:sz w:val="22"/>
        </w:rPr>
        <w:t>画面参考：傅奕雯指出，界面的勾选项仅为方便理解，具体画面呈现可参考相关内容，不一定要按此界面操作。同时，相关内容有具体说明，若有不清楚可私聊补充。</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会议最佳表现成员</w:t>
      </w:r>
      <w:bookmarkEnd w:id="1"/>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相关链接</w:t>
      </w:r>
      <w:bookmarkEnd w:id="2"/>
    </w:p>
    <w:p>
      <w:pPr>
        <w:numPr>
          <w:numId w:val="22"/>
        </w:numPr>
        <w:spacing w:before="120" w:after="120" w:line="288" w:lineRule="auto"/>
        <w:ind w:left="0"/>
        <w:jc w:val="left"/>
      </w:pPr>
      <w:r>
        <w:rPr>
          <w:rFonts w:eastAsia="等线" w:ascii="Arial" w:cs="Arial" w:hAnsi="Arial"/>
          <w:sz w:val="22"/>
        </w:rPr>
        <w:t>文字记录</w:t>
      </w:r>
    </w:p>
    <w:p>
      <w:pPr>
        <w:numPr>
          <w:numId w:val="23"/>
        </w:numPr>
        <w:spacing w:before="120" w:after="120" w:line="288" w:lineRule="auto"/>
        <w:ind w:left="453"/>
        <w:jc w:val="left"/>
      </w:pPr>
      <w:hyperlink r:id="rId7">
        <w:r>
          <w:rPr>
            <w:rFonts w:eastAsia="等线" w:ascii="Arial" w:cs="Arial" w:hAnsi="Arial"/>
            <w:color w:val="3370ff"/>
            <w:sz w:val="22"/>
          </w:rPr>
          <w:t>网赚产品AI素材管线会议 2026年6月16日</w:t>
        </w:r>
      </w:hyperlink>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刘璇 2753"/>
          <v:fill opacity="0.3"/>
        </v:shape>
      </w:pict>
    </w:r>
  </w:p>
</w:hdr>
</file>

<file path=word/numbering.xml><?xml version="1.0" encoding="utf-8"?>
<w:numbering xmlns:w="http://schemas.openxmlformats.org/wordprocessingml/2006/main">
  <w:abstractNum w:abstractNumId="2656008">
    <w:lvl>
      <w:numFmt w:val="bullet"/>
      <w:suff w:val="tab"/>
      <w:lvlText w:val="•"/>
      <w:rPr>
        <w:color w:val="3370ff"/>
      </w:rPr>
    </w:lvl>
  </w:abstractNum>
  <w:abstractNum w:abstractNumId="2656009">
    <w:lvl>
      <w:numFmt w:val="bullet"/>
      <w:suff w:val="tab"/>
      <w:lvlText w:val="•"/>
      <w:rPr>
        <w:color w:val="3370ff"/>
      </w:rPr>
    </w:lvl>
  </w:abstractNum>
  <w:abstractNum w:abstractNumId="2656010">
    <w:lvl>
      <w:numFmt w:val="bullet"/>
      <w:suff w:val="tab"/>
      <w:lvlText w:val="￮"/>
      <w:rPr>
        <w:color w:val="3370ff"/>
      </w:rPr>
    </w:lvl>
  </w:abstractNum>
  <w:abstractNum w:abstractNumId="2656011">
    <w:lvl>
      <w:numFmt w:val="bullet"/>
      <w:suff w:val="tab"/>
      <w:lvlText w:val="￮"/>
      <w:rPr>
        <w:color w:val="3370ff"/>
      </w:rPr>
    </w:lvl>
  </w:abstractNum>
  <w:abstractNum w:abstractNumId="2656012">
    <w:lvl>
      <w:numFmt w:val="bullet"/>
      <w:suff w:val="tab"/>
      <w:lvlText w:val="￮"/>
      <w:rPr>
        <w:color w:val="3370ff"/>
      </w:rPr>
    </w:lvl>
  </w:abstractNum>
  <w:abstractNum w:abstractNumId="2656013">
    <w:lvl>
      <w:numFmt w:val="bullet"/>
      <w:suff w:val="tab"/>
      <w:lvlText w:val="▪"/>
      <w:rPr>
        <w:color w:val="3370ff"/>
        <w:sz w:val="11"/>
      </w:rPr>
    </w:lvl>
  </w:abstractNum>
  <w:abstractNum w:abstractNumId="2656014">
    <w:lvl>
      <w:numFmt w:val="bullet"/>
      <w:suff w:val="tab"/>
      <w:lvlText w:val="▪"/>
      <w:rPr>
        <w:color w:val="3370ff"/>
        <w:sz w:val="11"/>
      </w:rPr>
    </w:lvl>
  </w:abstractNum>
  <w:abstractNum w:abstractNumId="2656015">
    <w:lvl>
      <w:numFmt w:val="bullet"/>
      <w:suff w:val="tab"/>
      <w:lvlText w:val="•"/>
      <w:rPr>
        <w:color w:val="3370ff"/>
      </w:rPr>
    </w:lvl>
  </w:abstractNum>
  <w:abstractNum w:abstractNumId="2656016">
    <w:lvl>
      <w:numFmt w:val="bullet"/>
      <w:suff w:val="tab"/>
      <w:lvlText w:val="￮"/>
      <w:rPr>
        <w:color w:val="3370ff"/>
      </w:rPr>
    </w:lvl>
  </w:abstractNum>
  <w:abstractNum w:abstractNumId="2656017">
    <w:lvl>
      <w:numFmt w:val="bullet"/>
      <w:suff w:val="tab"/>
      <w:lvlText w:val="▪"/>
      <w:rPr>
        <w:color w:val="3370ff"/>
        <w:sz w:val="11"/>
      </w:rPr>
    </w:lvl>
  </w:abstractNum>
  <w:abstractNum w:abstractNumId="2656018">
    <w:lvl>
      <w:numFmt w:val="bullet"/>
      <w:suff w:val="tab"/>
      <w:lvlText w:val="▪"/>
      <w:rPr>
        <w:color w:val="3370ff"/>
        <w:sz w:val="11"/>
      </w:rPr>
    </w:lvl>
  </w:abstractNum>
  <w:abstractNum w:abstractNumId="2656019">
    <w:lvl>
      <w:numFmt w:val="bullet"/>
      <w:suff w:val="tab"/>
      <w:lvlText w:val="￮"/>
      <w:rPr>
        <w:color w:val="3370ff"/>
      </w:rPr>
    </w:lvl>
  </w:abstractNum>
  <w:abstractNum w:abstractNumId="2656020">
    <w:lvl>
      <w:numFmt w:val="bullet"/>
      <w:suff w:val="tab"/>
      <w:lvlText w:val="▪"/>
      <w:rPr>
        <w:color w:val="3370ff"/>
        <w:sz w:val="11"/>
      </w:rPr>
    </w:lvl>
  </w:abstractNum>
  <w:abstractNum w:abstractNumId="2656021">
    <w:lvl>
      <w:numFmt w:val="bullet"/>
      <w:suff w:val="tab"/>
      <w:lvlText w:val="▪"/>
      <w:rPr>
        <w:color w:val="3370ff"/>
        <w:sz w:val="11"/>
      </w:rPr>
    </w:lvl>
  </w:abstractNum>
  <w:abstractNum w:abstractNumId="2656022">
    <w:lvl>
      <w:numFmt w:val="bullet"/>
      <w:suff w:val="tab"/>
      <w:lvlText w:val="•"/>
      <w:rPr>
        <w:color w:val="3370ff"/>
      </w:rPr>
    </w:lvl>
  </w:abstractNum>
  <w:abstractNum w:abstractNumId="2656023">
    <w:lvl>
      <w:numFmt w:val="bullet"/>
      <w:suff w:val="tab"/>
      <w:lvlText w:val="￮"/>
      <w:rPr>
        <w:color w:val="3370ff"/>
      </w:rPr>
    </w:lvl>
  </w:abstractNum>
  <w:abstractNum w:abstractNumId="2656024">
    <w:lvl>
      <w:numFmt w:val="bullet"/>
      <w:suff w:val="tab"/>
      <w:lvlText w:val="▪"/>
      <w:rPr>
        <w:color w:val="3370ff"/>
        <w:sz w:val="11"/>
      </w:rPr>
    </w:lvl>
  </w:abstractNum>
  <w:abstractNum w:abstractNumId="2656025">
    <w:lvl>
      <w:numFmt w:val="bullet"/>
      <w:suff w:val="tab"/>
      <w:lvlText w:val="▪"/>
      <w:rPr>
        <w:color w:val="3370ff"/>
        <w:sz w:val="11"/>
      </w:rPr>
    </w:lvl>
  </w:abstractNum>
  <w:abstractNum w:abstractNumId="2656026">
    <w:lvl>
      <w:numFmt w:val="bullet"/>
      <w:suff w:val="tab"/>
      <w:lvlText w:val="￮"/>
      <w:rPr>
        <w:color w:val="3370ff"/>
      </w:rPr>
    </w:lvl>
  </w:abstractNum>
  <w:abstractNum w:abstractNumId="2656027">
    <w:lvl>
      <w:numFmt w:val="bullet"/>
      <w:suff w:val="tab"/>
      <w:lvlText w:val="▪"/>
      <w:rPr>
        <w:color w:val="3370ff"/>
        <w:sz w:val="11"/>
      </w:rPr>
    </w:lvl>
  </w:abstractNum>
  <w:abstractNum w:abstractNumId="2656028">
    <w:lvl>
      <w:numFmt w:val="bullet"/>
      <w:suff w:val="tab"/>
      <w:lvlText w:val="▪"/>
      <w:rPr>
        <w:color w:val="3370ff"/>
        <w:sz w:val="11"/>
      </w:rPr>
    </w:lvl>
  </w:abstractNum>
  <w:abstractNum w:abstractNumId="2656029">
    <w:lvl>
      <w:numFmt w:val="bullet"/>
      <w:suff w:val="tab"/>
      <w:lvlText w:val="•"/>
      <w:rPr>
        <w:color w:val="3370ff"/>
      </w:rPr>
    </w:lvl>
  </w:abstractNum>
  <w:abstractNum w:abstractNumId="2656030">
    <w:lvl>
      <w:numFmt w:val="bullet"/>
      <w:suff w:val="tab"/>
      <w:lvlText w:val="￮"/>
      <w:rPr>
        <w:color w:val="3370ff"/>
      </w:rPr>
    </w:lvl>
  </w:abstractNum>
  <w:num w:numId="1">
    <w:abstractNumId w:val="2656008"/>
  </w:num>
  <w:num w:numId="2">
    <w:abstractNumId w:val="2656009"/>
  </w:num>
  <w:num w:numId="3">
    <w:abstractNumId w:val="2656010"/>
  </w:num>
  <w:num w:numId="4">
    <w:abstractNumId w:val="2656011"/>
  </w:num>
  <w:num w:numId="5">
    <w:abstractNumId w:val="2656012"/>
  </w:num>
  <w:num w:numId="6">
    <w:abstractNumId w:val="2656013"/>
  </w:num>
  <w:num w:numId="7">
    <w:abstractNumId w:val="2656014"/>
  </w:num>
  <w:num w:numId="8">
    <w:abstractNumId w:val="2656015"/>
  </w:num>
  <w:num w:numId="9">
    <w:abstractNumId w:val="2656016"/>
  </w:num>
  <w:num w:numId="10">
    <w:abstractNumId w:val="2656017"/>
  </w:num>
  <w:num w:numId="11">
    <w:abstractNumId w:val="2656018"/>
  </w:num>
  <w:num w:numId="12">
    <w:abstractNumId w:val="2656019"/>
  </w:num>
  <w:num w:numId="13">
    <w:abstractNumId w:val="2656020"/>
  </w:num>
  <w:num w:numId="14">
    <w:abstractNumId w:val="2656021"/>
  </w:num>
  <w:num w:numId="15">
    <w:abstractNumId w:val="2656022"/>
  </w:num>
  <w:num w:numId="16">
    <w:abstractNumId w:val="2656023"/>
  </w:num>
  <w:num w:numId="17">
    <w:abstractNumId w:val="2656024"/>
  </w:num>
  <w:num w:numId="18">
    <w:abstractNumId w:val="2656025"/>
  </w:num>
  <w:num w:numId="19">
    <w:abstractNumId w:val="2656026"/>
  </w:num>
  <w:num w:numId="20">
    <w:abstractNumId w:val="2656027"/>
  </w:num>
  <w:num w:numId="21">
    <w:abstractNumId w:val="2656028"/>
  </w:num>
  <w:num w:numId="22">
    <w:abstractNumId w:val="2656029"/>
  </w:num>
  <w:num w:numId="23">
    <w:abstractNumId w:val="265603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pic6ktmsyi.feishu.cn/docx/PUafdhGKBoHJI0xxKH4cawUOnr7"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2026-06-17T05:52:17Z</dcterms:created>
  <dc:creator>Apache POI</dc:creator>
</cp:coreProperties>
</file>