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Montipora capitata (Host) - Representative GOs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preserve">Top 20 Significant GO Terms per Season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#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0px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GO Term Description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preserve">p~adj~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Z-score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0px"/>
              </w:rPr>
              <w:t xml:space="default">Dir.</w:t>
            </w:r>
            <w:r>
              <w:rPr>
                <w:vertAlign w:val="superscript"/>
                <w:i/>
                <w:rFonts w:ascii="Calibri" w:hAnsi="Calibri"/>
                <w:sz w:val="10px"/>
              </w:rPr>
              <w:t xml:space="default">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0px"/>
              </w:rPr>
              <w:t xml:space="default">Genes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Summer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cytoplasmic translation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2.10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structural constituent of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6.35 × 10^-15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cytosolic ribosome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1.06 × 10^-13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plasma membrane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1.57 × 10^-10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respiratory chain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2.74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oxidative phosphorylation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8.30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oxidoreduction-driven active transmembrane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3.71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response to topologically incorrect protein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5.69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endoplasmic reticulum protein-containing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1.69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G protein-coupled receptor signaling pathway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5.15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peptidase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9.53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myosin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4.49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RNA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4.53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spliceosomal tri-snRNP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1.57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gated channel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2.75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intraciliary transport particle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2.84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spindle microtubule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3.00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oxidoreductase activity, acting on a sulfur group of donors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4.34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unfolded protein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4.74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nucleoside-triphosphatase regulator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5.02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29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Winter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mitochondrial envelope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8.99 × 10^-12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cilium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9.70 × 10^-11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anchoring junction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2.94 × 10^-8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cell projection assembly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5.35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ribonucleoprotein complex biogenesis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5.35 × 10^-7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peptide biosynthetic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2.74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gated channel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3.82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dynein light intermediate chain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5.52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RNA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6.24 × 10^-6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oxidoreduction-driven active transmembrane transporter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1.07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nucleoside triphosphate metabolic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1.23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regulation of locomotion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1.72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ribonucleoprotein complex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2.64 × 10^-5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ATPase regulator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1.48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protein folding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4.62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1A1C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guanylate cyclase complex, soluble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6.82 × 10^-4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signaling receptor binding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1.86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43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377EB8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MF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guanylate cyclase activity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2.40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-0.03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2166AC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Down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DNA metabolic process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2.98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4DAF4A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11px"/>
                <w:color w:val="FFFFFF"/>
              </w:rPr>
              <w:t xml:space="default">BP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</w:rPr>
              <w:t xml:space="default">skeletal muscle cell differentiation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3.97 × 10^-3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2182B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11px"/>
                <w:color w:val="FFFFFF"/>
              </w:rPr>
              <w:t xml:space="default">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11px"/>
              </w:rPr>
              <w:t xml:space="default">5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Div: BP = Biological Process, CC = Cellular Component, MF = Molecular Function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Direction indicates regulation in OA treatment vs control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2026-02-06T18:26:17Z</dcterms:created>
  <dcterms:modified xsi:type="dcterms:W3CDTF">2026-02-06T18:26:17Z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