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10E6C" w14:textId="7EBBC971" w:rsidR="009A66A9" w:rsidRPr="00EE7C2D" w:rsidRDefault="00554E57" w:rsidP="00D97DF0">
      <w:pPr>
        <w:spacing w:before="120"/>
        <w:outlineLvl w:val="0"/>
        <w:rPr>
          <w:rFonts w:asciiTheme="minorHAnsi" w:eastAsia="Times New Roman" w:hAnsiTheme="minorHAnsi" w:cstheme="minorHAnsi"/>
          <w:b/>
          <w:bCs/>
          <w:color w:val="000000"/>
          <w:sz w:val="24"/>
          <w:szCs w:val="24"/>
        </w:rPr>
      </w:pPr>
      <w:r w:rsidRPr="00EE7C2D">
        <w:rPr>
          <w:rFonts w:asciiTheme="minorHAnsi" w:eastAsia="Times New Roman" w:hAnsiTheme="minorHAnsi" w:cstheme="minorHAnsi"/>
          <w:b/>
          <w:bCs/>
          <w:color w:val="000000"/>
          <w:sz w:val="24"/>
          <w:szCs w:val="24"/>
        </w:rPr>
        <w:t>MetaInsight:</w:t>
      </w:r>
      <w:r w:rsidR="0033489F" w:rsidRPr="00EE7C2D">
        <w:rPr>
          <w:rFonts w:asciiTheme="minorHAnsi" w:eastAsia="Times New Roman" w:hAnsiTheme="minorHAnsi" w:cstheme="minorHAnsi"/>
          <w:b/>
          <w:bCs/>
          <w:color w:val="000000"/>
          <w:sz w:val="24"/>
          <w:szCs w:val="24"/>
        </w:rPr>
        <w:t xml:space="preserve"> </w:t>
      </w:r>
      <w:r w:rsidRPr="00EE7C2D">
        <w:rPr>
          <w:rFonts w:asciiTheme="minorHAnsi" w:eastAsia="Times New Roman" w:hAnsiTheme="minorHAnsi" w:cstheme="minorHAnsi"/>
          <w:b/>
          <w:bCs/>
          <w:color w:val="000000"/>
          <w:sz w:val="24"/>
          <w:szCs w:val="24"/>
        </w:rPr>
        <w:t>COVID</w:t>
      </w:r>
      <w:r w:rsidR="000E6A6E" w:rsidRPr="00EE7C2D">
        <w:rPr>
          <w:rFonts w:asciiTheme="minorHAnsi" w:eastAsia="Times New Roman" w:hAnsiTheme="minorHAnsi" w:cstheme="minorHAnsi"/>
          <w:b/>
          <w:bCs/>
          <w:color w:val="000000"/>
          <w:sz w:val="24"/>
          <w:szCs w:val="24"/>
        </w:rPr>
        <w:t>19</w:t>
      </w:r>
      <w:r w:rsidR="00C64F79" w:rsidRPr="00EE7C2D">
        <w:rPr>
          <w:rFonts w:asciiTheme="minorHAnsi" w:eastAsia="Times New Roman" w:hAnsiTheme="minorHAnsi" w:cstheme="minorHAnsi"/>
          <w:b/>
          <w:bCs/>
          <w:color w:val="000000"/>
          <w:sz w:val="24"/>
          <w:szCs w:val="24"/>
        </w:rPr>
        <w:t xml:space="preserve"> </w:t>
      </w:r>
      <w:r w:rsidR="00C64F79" w:rsidRPr="00EE7C2D">
        <w:rPr>
          <w:rFonts w:asciiTheme="minorHAnsi" w:eastAsia="Times New Roman" w:hAnsiTheme="minorHAnsi" w:cstheme="minorHAnsi"/>
          <w:color w:val="000000"/>
          <w:sz w:val="24"/>
          <w:szCs w:val="24"/>
        </w:rPr>
        <w:t>(Last data update: 1</w:t>
      </w:r>
      <w:r w:rsidR="00C17430">
        <w:rPr>
          <w:rFonts w:asciiTheme="minorHAnsi" w:eastAsia="Times New Roman" w:hAnsiTheme="minorHAnsi" w:cstheme="minorHAnsi"/>
          <w:color w:val="000000"/>
          <w:sz w:val="24"/>
          <w:szCs w:val="24"/>
        </w:rPr>
        <w:t>3</w:t>
      </w:r>
      <w:r w:rsidR="00C64F79" w:rsidRPr="00EE7C2D">
        <w:rPr>
          <w:rFonts w:asciiTheme="minorHAnsi" w:eastAsia="Times New Roman" w:hAnsiTheme="minorHAnsi" w:cstheme="minorHAnsi"/>
          <w:color w:val="000000"/>
          <w:sz w:val="24"/>
          <w:szCs w:val="24"/>
        </w:rPr>
        <w:t xml:space="preserve"> May 2020)</w:t>
      </w:r>
    </w:p>
    <w:p w14:paraId="6657F9BB" w14:textId="331E24CB" w:rsidR="00554E57" w:rsidRPr="00EE7C2D" w:rsidRDefault="00554E57" w:rsidP="00D97DF0">
      <w:pPr>
        <w:spacing w:before="120"/>
        <w:outlineLvl w:val="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 xml:space="preserve">Network Meta-Analysis of </w:t>
      </w:r>
      <w:r w:rsidR="0037713A" w:rsidRPr="00EE7C2D">
        <w:rPr>
          <w:rFonts w:asciiTheme="minorHAnsi" w:eastAsia="Times New Roman" w:hAnsiTheme="minorHAnsi" w:cstheme="minorHAnsi"/>
          <w:color w:val="000000"/>
          <w:sz w:val="24"/>
          <w:szCs w:val="24"/>
        </w:rPr>
        <w:t xml:space="preserve">Pharmacological treatments </w:t>
      </w:r>
      <w:r w:rsidRPr="00EE7C2D">
        <w:rPr>
          <w:rFonts w:asciiTheme="minorHAnsi" w:eastAsia="Times New Roman" w:hAnsiTheme="minorHAnsi" w:cstheme="minorHAnsi"/>
          <w:color w:val="000000"/>
          <w:sz w:val="24"/>
          <w:szCs w:val="24"/>
        </w:rPr>
        <w:t>for</w:t>
      </w:r>
      <w:r w:rsidR="0037713A" w:rsidRPr="00EE7C2D">
        <w:rPr>
          <w:rFonts w:asciiTheme="minorHAnsi" w:eastAsia="Times New Roman" w:hAnsiTheme="minorHAnsi" w:cstheme="minorHAnsi"/>
          <w:color w:val="000000"/>
          <w:sz w:val="24"/>
          <w:szCs w:val="24"/>
        </w:rPr>
        <w:t xml:space="preserve"> COVID 19: </w:t>
      </w:r>
      <w:r w:rsidRPr="00EE7C2D">
        <w:rPr>
          <w:rFonts w:asciiTheme="minorHAnsi" w:eastAsia="Times New Roman" w:hAnsiTheme="minorHAnsi" w:cstheme="minorHAnsi"/>
          <w:color w:val="000000"/>
          <w:sz w:val="24"/>
          <w:szCs w:val="24"/>
        </w:rPr>
        <w:t xml:space="preserve">Tool for exploration, re-analysis, sensitivity analysis, </w:t>
      </w:r>
      <w:r w:rsidR="0037713A" w:rsidRPr="00EE7C2D">
        <w:rPr>
          <w:rFonts w:asciiTheme="minorHAnsi" w:eastAsia="Times New Roman" w:hAnsiTheme="minorHAnsi" w:cstheme="minorHAnsi"/>
          <w:color w:val="000000"/>
          <w:sz w:val="24"/>
          <w:szCs w:val="24"/>
        </w:rPr>
        <w:t>a</w:t>
      </w:r>
      <w:r w:rsidRPr="00EE7C2D">
        <w:rPr>
          <w:rFonts w:asciiTheme="minorHAnsi" w:eastAsia="Times New Roman" w:hAnsiTheme="minorHAnsi" w:cstheme="minorHAnsi"/>
          <w:color w:val="000000"/>
          <w:sz w:val="24"/>
          <w:szCs w:val="24"/>
        </w:rPr>
        <w:t xml:space="preserve">nd interrogation of data from living systematic reviews </w:t>
      </w:r>
    </w:p>
    <w:p w14:paraId="602B7969" w14:textId="77777777" w:rsidR="0037713A" w:rsidRPr="00EE7C2D" w:rsidRDefault="0037713A" w:rsidP="00D97DF0">
      <w:pPr>
        <w:spacing w:before="120"/>
        <w:outlineLvl w:val="0"/>
        <w:rPr>
          <w:rFonts w:asciiTheme="minorHAnsi" w:eastAsia="Times New Roman" w:hAnsiTheme="minorHAnsi" w:cstheme="minorHAnsi"/>
          <w:color w:val="000000"/>
          <w:sz w:val="24"/>
          <w:szCs w:val="24"/>
        </w:rPr>
      </w:pPr>
    </w:p>
    <w:p w14:paraId="4BD2B1DB" w14:textId="4355FFE2" w:rsidR="00872B43" w:rsidRPr="00EE7C2D" w:rsidRDefault="000E6A6E" w:rsidP="00D97DF0">
      <w:pPr>
        <w:spacing w:before="120"/>
        <w:outlineLvl w:val="0"/>
        <w:rPr>
          <w:rFonts w:asciiTheme="minorHAnsi" w:eastAsia="Times New Roman" w:hAnsiTheme="minorHAnsi" w:cstheme="minorHAnsi"/>
          <w:b/>
          <w:bCs/>
          <w:color w:val="000000"/>
          <w:sz w:val="24"/>
          <w:szCs w:val="24"/>
        </w:rPr>
      </w:pPr>
      <w:r w:rsidRPr="00EE7C2D">
        <w:rPr>
          <w:rFonts w:asciiTheme="minorHAnsi" w:eastAsia="Times New Roman" w:hAnsiTheme="minorHAnsi" w:cstheme="minorHAnsi"/>
          <w:b/>
          <w:bCs/>
          <w:color w:val="000000"/>
          <w:sz w:val="24"/>
          <w:szCs w:val="24"/>
        </w:rPr>
        <w:t>Why was this tool made and what does it do?</w:t>
      </w:r>
    </w:p>
    <w:p w14:paraId="706901B7" w14:textId="0BCC111E" w:rsidR="00554E57" w:rsidRPr="00EE7C2D" w:rsidRDefault="00767FBD" w:rsidP="00D97DF0">
      <w:pPr>
        <w:spacing w:before="120"/>
        <w:outlineLvl w:val="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MetaInsight is a</w:t>
      </w:r>
      <w:r w:rsidR="00222102" w:rsidRPr="00EE7C2D">
        <w:rPr>
          <w:rFonts w:asciiTheme="minorHAnsi" w:eastAsia="Times New Roman" w:hAnsiTheme="minorHAnsi" w:cstheme="minorHAnsi"/>
          <w:color w:val="000000"/>
          <w:sz w:val="24"/>
          <w:szCs w:val="24"/>
        </w:rPr>
        <w:t>n interactive web-based</w:t>
      </w:r>
      <w:r w:rsidRPr="00EE7C2D">
        <w:rPr>
          <w:rFonts w:asciiTheme="minorHAnsi" w:eastAsia="Times New Roman" w:hAnsiTheme="minorHAnsi" w:cstheme="minorHAnsi"/>
          <w:color w:val="000000"/>
          <w:sz w:val="24"/>
          <w:szCs w:val="24"/>
        </w:rPr>
        <w:t xml:space="preserve"> tool that conducts </w:t>
      </w:r>
      <w:r w:rsidR="00034C00" w:rsidRPr="00EE7C2D">
        <w:rPr>
          <w:rFonts w:asciiTheme="minorHAnsi" w:eastAsia="Times New Roman" w:hAnsiTheme="minorHAnsi" w:cstheme="minorHAnsi"/>
          <w:color w:val="000000"/>
          <w:sz w:val="24"/>
          <w:szCs w:val="24"/>
        </w:rPr>
        <w:t>network meta-analysis</w:t>
      </w:r>
      <w:r w:rsidRPr="00EE7C2D">
        <w:rPr>
          <w:rFonts w:asciiTheme="minorHAnsi" w:eastAsia="Times New Roman" w:hAnsiTheme="minorHAnsi" w:cstheme="minorHAnsi"/>
          <w:color w:val="000000"/>
          <w:sz w:val="24"/>
          <w:szCs w:val="24"/>
        </w:rPr>
        <w:t xml:space="preserve"> requiring no specialist software for the user to install but leveraging established analysis routines (specifically, but not exclusively, the </w:t>
      </w:r>
      <w:hyperlink r:id="rId8" w:history="1">
        <w:r w:rsidRPr="004F62DB">
          <w:rPr>
            <w:rStyle w:val="Hyperlink"/>
            <w:rFonts w:asciiTheme="minorHAnsi" w:eastAsia="Times New Roman" w:hAnsiTheme="minorHAnsi" w:cstheme="minorHAnsi"/>
            <w:sz w:val="24"/>
            <w:szCs w:val="24"/>
          </w:rPr>
          <w:t>netmeta</w:t>
        </w:r>
      </w:hyperlink>
      <w:r w:rsidR="004F62DB">
        <w:rPr>
          <w:rFonts w:asciiTheme="minorHAnsi" w:eastAsia="Times New Roman" w:hAnsiTheme="minorHAnsi" w:cstheme="minorHAnsi"/>
          <w:color w:val="000000"/>
          <w:sz w:val="24"/>
          <w:szCs w:val="24"/>
        </w:rPr>
        <w:t xml:space="preserve"> 1.2-1  , </w:t>
      </w:r>
      <w:hyperlink r:id="rId9" w:history="1">
        <w:r w:rsidRPr="004F62DB">
          <w:rPr>
            <w:rStyle w:val="Hyperlink"/>
            <w:rFonts w:asciiTheme="minorHAnsi" w:eastAsia="Times New Roman" w:hAnsiTheme="minorHAnsi" w:cstheme="minorHAnsi"/>
            <w:sz w:val="24"/>
            <w:szCs w:val="24"/>
          </w:rPr>
          <w:t>gemtc</w:t>
        </w:r>
      </w:hyperlink>
      <w:r w:rsidR="004F62DB">
        <w:rPr>
          <w:rFonts w:asciiTheme="minorHAnsi" w:eastAsia="Times New Roman" w:hAnsiTheme="minorHAnsi" w:cstheme="minorHAnsi"/>
          <w:color w:val="000000"/>
          <w:sz w:val="24"/>
          <w:szCs w:val="24"/>
        </w:rPr>
        <w:t xml:space="preserve"> 0.8-4</w:t>
      </w:r>
      <w:r w:rsidRPr="00EE7C2D">
        <w:rPr>
          <w:rFonts w:asciiTheme="minorHAnsi" w:eastAsia="Times New Roman" w:hAnsiTheme="minorHAnsi" w:cstheme="minorHAnsi"/>
          <w:color w:val="000000"/>
          <w:sz w:val="24"/>
          <w:szCs w:val="24"/>
        </w:rPr>
        <w:t xml:space="preserve"> </w:t>
      </w:r>
      <w:r w:rsidR="004F62DB">
        <w:rPr>
          <w:rFonts w:asciiTheme="minorHAnsi" w:eastAsia="Times New Roman" w:hAnsiTheme="minorHAnsi" w:cstheme="minorHAnsi"/>
          <w:color w:val="000000"/>
          <w:sz w:val="24"/>
          <w:szCs w:val="24"/>
        </w:rPr>
        <w:t xml:space="preserve">and the </w:t>
      </w:r>
      <w:hyperlink r:id="rId10" w:history="1">
        <w:r w:rsidR="004F62DB">
          <w:rPr>
            <w:rStyle w:val="Hyperlink"/>
            <w:rFonts w:asciiTheme="minorHAnsi" w:eastAsia="Times New Roman" w:hAnsiTheme="minorHAnsi" w:cstheme="minorHAnsi"/>
            <w:sz w:val="24"/>
            <w:szCs w:val="24"/>
          </w:rPr>
          <w:t>BUGS</w:t>
        </w:r>
        <w:r w:rsidR="004F62DB" w:rsidRPr="004F62DB">
          <w:rPr>
            <w:rStyle w:val="Hyperlink"/>
            <w:rFonts w:asciiTheme="minorHAnsi" w:eastAsia="Times New Roman" w:hAnsiTheme="minorHAnsi" w:cstheme="minorHAnsi"/>
            <w:sz w:val="24"/>
            <w:szCs w:val="24"/>
          </w:rPr>
          <w:t>net</w:t>
        </w:r>
      </w:hyperlink>
      <w:r w:rsidR="004F62DB">
        <w:rPr>
          <w:rFonts w:asciiTheme="minorHAnsi" w:eastAsia="Times New Roman" w:hAnsiTheme="minorHAnsi" w:cstheme="minorHAnsi"/>
          <w:color w:val="000000"/>
          <w:sz w:val="24"/>
          <w:szCs w:val="24"/>
        </w:rPr>
        <w:t xml:space="preserve"> 1.0.3 </w:t>
      </w:r>
      <w:r w:rsidRPr="00EE7C2D">
        <w:rPr>
          <w:rFonts w:asciiTheme="minorHAnsi" w:eastAsia="Times New Roman" w:hAnsiTheme="minorHAnsi" w:cstheme="minorHAnsi"/>
          <w:color w:val="000000"/>
          <w:sz w:val="24"/>
          <w:szCs w:val="24"/>
        </w:rPr>
        <w:t>packages in R)</w:t>
      </w:r>
      <w:r w:rsidR="00554E57" w:rsidRPr="00EE7C2D">
        <w:rPr>
          <w:rFonts w:asciiTheme="minorHAnsi" w:eastAsia="Times New Roman" w:hAnsiTheme="minorHAnsi" w:cstheme="minorHAnsi"/>
          <w:color w:val="000000"/>
          <w:sz w:val="24"/>
          <w:szCs w:val="24"/>
        </w:rPr>
        <w:t xml:space="preserve"> </w:t>
      </w:r>
      <w:r w:rsidR="0052498D" w:rsidRPr="00EE7C2D">
        <w:rPr>
          <w:rFonts w:asciiTheme="minorHAnsi" w:eastAsia="Times New Roman" w:hAnsiTheme="minorHAnsi" w:cstheme="minorHAnsi"/>
          <w:color w:val="000000"/>
          <w:sz w:val="24"/>
          <w:szCs w:val="24"/>
        </w:rPr>
        <w:t>(</w:t>
      </w:r>
      <w:hyperlink r:id="rId11" w:history="1">
        <w:r w:rsidR="0052498D" w:rsidRPr="00EE7C2D">
          <w:rPr>
            <w:rStyle w:val="Hyperlink"/>
            <w:rFonts w:asciiTheme="minorHAnsi" w:eastAsia="Times New Roman" w:hAnsiTheme="minorHAnsi" w:cstheme="minorHAnsi"/>
            <w:sz w:val="24"/>
            <w:szCs w:val="24"/>
          </w:rPr>
          <w:t>Owen</w:t>
        </w:r>
        <w:r w:rsidR="0052498D" w:rsidRPr="00EE7C2D">
          <w:rPr>
            <w:rStyle w:val="Hyperlink"/>
            <w:rFonts w:asciiTheme="minorHAnsi" w:eastAsia="Times New Roman" w:hAnsiTheme="minorHAnsi" w:cstheme="minorHAnsi"/>
            <w:sz w:val="24"/>
            <w:szCs w:val="24"/>
          </w:rPr>
          <w:t xml:space="preserve"> </w:t>
        </w:r>
        <w:r w:rsidR="0052498D" w:rsidRPr="00EE7C2D">
          <w:rPr>
            <w:rStyle w:val="Hyperlink"/>
            <w:rFonts w:asciiTheme="minorHAnsi" w:eastAsia="Times New Roman" w:hAnsiTheme="minorHAnsi" w:cstheme="minorHAnsi"/>
            <w:sz w:val="24"/>
            <w:szCs w:val="24"/>
          </w:rPr>
          <w:t>et al. 2019</w:t>
        </w:r>
      </w:hyperlink>
      <w:r w:rsidR="0052498D" w:rsidRPr="00EE7C2D">
        <w:rPr>
          <w:rFonts w:asciiTheme="minorHAnsi" w:eastAsia="Times New Roman" w:hAnsiTheme="minorHAnsi" w:cstheme="minorHAnsi"/>
          <w:color w:val="000000"/>
          <w:sz w:val="24"/>
          <w:szCs w:val="24"/>
        </w:rPr>
        <w:t>).</w:t>
      </w:r>
      <w:r w:rsidR="00C2798C" w:rsidRPr="00EE7C2D">
        <w:rPr>
          <w:rFonts w:asciiTheme="minorHAnsi" w:eastAsia="Times New Roman" w:hAnsiTheme="minorHAnsi" w:cstheme="minorHAnsi"/>
          <w:color w:val="000000"/>
          <w:sz w:val="24"/>
          <w:szCs w:val="24"/>
        </w:rPr>
        <w:t xml:space="preserve"> </w:t>
      </w:r>
      <w:r w:rsidR="00917244" w:rsidRPr="00EE7C2D">
        <w:rPr>
          <w:rFonts w:asciiTheme="minorHAnsi" w:eastAsia="Times New Roman" w:hAnsiTheme="minorHAnsi" w:cstheme="minorHAnsi"/>
          <w:color w:val="000000"/>
          <w:sz w:val="24"/>
          <w:szCs w:val="24"/>
        </w:rPr>
        <w:t xml:space="preserve">The regular version of the app can be found elsewhere </w:t>
      </w:r>
      <w:r w:rsidR="00FE18D0" w:rsidRPr="00EE7C2D">
        <w:rPr>
          <w:rFonts w:asciiTheme="minorHAnsi" w:eastAsia="Times New Roman" w:hAnsiTheme="minorHAnsi" w:cstheme="minorHAnsi"/>
          <w:color w:val="000000"/>
          <w:sz w:val="24"/>
          <w:szCs w:val="24"/>
        </w:rPr>
        <w:t>(</w:t>
      </w:r>
      <w:hyperlink r:id="rId12" w:history="1">
        <w:r w:rsidR="00FE18D0" w:rsidRPr="00F13A08">
          <w:rPr>
            <w:rStyle w:val="Hyperlink"/>
            <w:rFonts w:asciiTheme="minorHAnsi" w:eastAsia="Times New Roman" w:hAnsiTheme="minorHAnsi" w:cstheme="minorHAnsi"/>
            <w:sz w:val="24"/>
            <w:szCs w:val="24"/>
          </w:rPr>
          <w:t>https://crsu.shinyapps.io/metainsight_continuous2/</w:t>
        </w:r>
        <w:r w:rsidR="00917244" w:rsidRPr="00F13A08">
          <w:rPr>
            <w:rStyle w:val="Hyperlink"/>
            <w:rFonts w:asciiTheme="minorHAnsi" w:eastAsia="Times New Roman" w:hAnsiTheme="minorHAnsi" w:cstheme="minorHAnsi"/>
            <w:sz w:val="24"/>
            <w:szCs w:val="24"/>
          </w:rPr>
          <w:t>)</w:t>
        </w:r>
      </w:hyperlink>
    </w:p>
    <w:p w14:paraId="52DD3EDE" w14:textId="7BA5AB94" w:rsidR="00554E57" w:rsidRPr="00EE7C2D" w:rsidRDefault="00C2798C" w:rsidP="00D97DF0">
      <w:pPr>
        <w:spacing w:before="120"/>
        <w:outlineLvl w:val="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 xml:space="preserve">With the </w:t>
      </w:r>
      <w:r w:rsidR="00813A1D" w:rsidRPr="00EE7C2D">
        <w:rPr>
          <w:rFonts w:asciiTheme="minorHAnsi" w:eastAsia="Times New Roman" w:hAnsiTheme="minorHAnsi" w:cstheme="minorHAnsi"/>
          <w:color w:val="000000"/>
          <w:sz w:val="24"/>
          <w:szCs w:val="24"/>
        </w:rPr>
        <w:t xml:space="preserve">evidence </w:t>
      </w:r>
      <w:r w:rsidR="0033489F" w:rsidRPr="00EE7C2D">
        <w:rPr>
          <w:rFonts w:asciiTheme="minorHAnsi" w:eastAsia="Times New Roman" w:hAnsiTheme="minorHAnsi" w:cstheme="minorHAnsi"/>
          <w:color w:val="000000"/>
          <w:sz w:val="24"/>
          <w:szCs w:val="24"/>
        </w:rPr>
        <w:t>on treating</w:t>
      </w:r>
      <w:r w:rsidRPr="00EE7C2D">
        <w:rPr>
          <w:rFonts w:asciiTheme="minorHAnsi" w:eastAsia="Times New Roman" w:hAnsiTheme="minorHAnsi" w:cstheme="minorHAnsi"/>
          <w:color w:val="000000"/>
          <w:sz w:val="24"/>
          <w:szCs w:val="24"/>
        </w:rPr>
        <w:t xml:space="preserve"> COVID19 </w:t>
      </w:r>
      <w:r w:rsidR="0033489F" w:rsidRPr="00EE7C2D">
        <w:rPr>
          <w:rFonts w:asciiTheme="minorHAnsi" w:eastAsia="Times New Roman" w:hAnsiTheme="minorHAnsi" w:cstheme="minorHAnsi"/>
          <w:color w:val="000000"/>
          <w:sz w:val="24"/>
          <w:szCs w:val="24"/>
        </w:rPr>
        <w:t>rapidly evolving</w:t>
      </w:r>
      <w:r w:rsidRPr="00EE7C2D">
        <w:rPr>
          <w:rFonts w:asciiTheme="minorHAnsi" w:eastAsia="Times New Roman" w:hAnsiTheme="minorHAnsi" w:cstheme="minorHAnsi"/>
          <w:color w:val="000000"/>
          <w:sz w:val="24"/>
          <w:szCs w:val="24"/>
        </w:rPr>
        <w:t xml:space="preserve">, we have </w:t>
      </w:r>
      <w:r w:rsidR="00813A1D" w:rsidRPr="00EE7C2D">
        <w:rPr>
          <w:rFonts w:asciiTheme="minorHAnsi" w:eastAsia="Times New Roman" w:hAnsiTheme="minorHAnsi" w:cstheme="minorHAnsi"/>
          <w:color w:val="000000"/>
          <w:sz w:val="24"/>
          <w:szCs w:val="24"/>
        </w:rPr>
        <w:t xml:space="preserve">created a special </w:t>
      </w:r>
      <w:r w:rsidR="00554E57" w:rsidRPr="00EE7C2D">
        <w:rPr>
          <w:rFonts w:asciiTheme="minorHAnsi" w:eastAsia="Times New Roman" w:hAnsiTheme="minorHAnsi" w:cstheme="minorHAnsi"/>
          <w:color w:val="000000"/>
          <w:sz w:val="24"/>
          <w:szCs w:val="24"/>
        </w:rPr>
        <w:t>version</w:t>
      </w:r>
      <w:r w:rsidR="00813A1D" w:rsidRPr="00EE7C2D">
        <w:rPr>
          <w:rFonts w:asciiTheme="minorHAnsi" w:eastAsia="Times New Roman" w:hAnsiTheme="minorHAnsi" w:cstheme="minorHAnsi"/>
          <w:color w:val="000000"/>
          <w:sz w:val="24"/>
          <w:szCs w:val="24"/>
        </w:rPr>
        <w:t xml:space="preserve"> of </w:t>
      </w:r>
      <w:r w:rsidR="00554E57" w:rsidRPr="00EE7C2D">
        <w:rPr>
          <w:rFonts w:asciiTheme="minorHAnsi" w:eastAsia="Times New Roman" w:hAnsiTheme="minorHAnsi" w:cstheme="minorHAnsi"/>
          <w:color w:val="000000"/>
          <w:sz w:val="24"/>
          <w:szCs w:val="24"/>
        </w:rPr>
        <w:t xml:space="preserve">our app – </w:t>
      </w:r>
      <w:r w:rsidR="00813A1D" w:rsidRPr="00EE7C2D">
        <w:rPr>
          <w:rFonts w:asciiTheme="minorHAnsi" w:eastAsia="Times New Roman" w:hAnsiTheme="minorHAnsi" w:cstheme="minorHAnsi"/>
          <w:color w:val="000000"/>
          <w:sz w:val="24"/>
          <w:szCs w:val="24"/>
        </w:rPr>
        <w:t>MetaInsight</w:t>
      </w:r>
      <w:r w:rsidR="00554E57" w:rsidRPr="00EE7C2D">
        <w:rPr>
          <w:rFonts w:asciiTheme="minorHAnsi" w:eastAsia="Times New Roman" w:hAnsiTheme="minorHAnsi" w:cstheme="minorHAnsi"/>
          <w:color w:val="000000"/>
          <w:sz w:val="24"/>
          <w:szCs w:val="24"/>
        </w:rPr>
        <w:t>:</w:t>
      </w:r>
      <w:r w:rsidR="0033489F" w:rsidRPr="00EE7C2D">
        <w:rPr>
          <w:rFonts w:asciiTheme="minorHAnsi" w:eastAsia="Times New Roman" w:hAnsiTheme="minorHAnsi" w:cstheme="minorHAnsi"/>
          <w:color w:val="000000"/>
          <w:sz w:val="24"/>
          <w:szCs w:val="24"/>
        </w:rPr>
        <w:t xml:space="preserve"> </w:t>
      </w:r>
      <w:r w:rsidR="00554E57" w:rsidRPr="00EE7C2D">
        <w:rPr>
          <w:rFonts w:asciiTheme="minorHAnsi" w:eastAsia="Times New Roman" w:hAnsiTheme="minorHAnsi" w:cstheme="minorHAnsi"/>
          <w:color w:val="000000"/>
          <w:sz w:val="24"/>
          <w:szCs w:val="24"/>
        </w:rPr>
        <w:t>COVID</w:t>
      </w:r>
      <w:r w:rsidR="000E6A6E" w:rsidRPr="00EE7C2D">
        <w:rPr>
          <w:rFonts w:asciiTheme="minorHAnsi" w:eastAsia="Times New Roman" w:hAnsiTheme="minorHAnsi" w:cstheme="minorHAnsi"/>
          <w:color w:val="000000"/>
          <w:sz w:val="24"/>
          <w:szCs w:val="24"/>
        </w:rPr>
        <w:t>19</w:t>
      </w:r>
      <w:r w:rsidR="00554E57" w:rsidRPr="00EE7C2D">
        <w:rPr>
          <w:rFonts w:asciiTheme="minorHAnsi" w:eastAsia="Times New Roman" w:hAnsiTheme="minorHAnsi" w:cstheme="minorHAnsi"/>
          <w:color w:val="000000"/>
          <w:sz w:val="24"/>
          <w:szCs w:val="24"/>
        </w:rPr>
        <w:t xml:space="preserve"> -</w:t>
      </w:r>
      <w:r w:rsidR="00813A1D" w:rsidRPr="00EE7C2D">
        <w:rPr>
          <w:rFonts w:asciiTheme="minorHAnsi" w:eastAsia="Times New Roman" w:hAnsiTheme="minorHAnsi" w:cstheme="minorHAnsi"/>
          <w:color w:val="000000"/>
          <w:sz w:val="24"/>
          <w:szCs w:val="24"/>
        </w:rPr>
        <w:t xml:space="preserve"> </w:t>
      </w:r>
      <w:r w:rsidR="00D821BD" w:rsidRPr="00EE7C2D">
        <w:rPr>
          <w:rFonts w:asciiTheme="minorHAnsi" w:eastAsia="Times New Roman" w:hAnsiTheme="minorHAnsi" w:cstheme="minorHAnsi"/>
          <w:color w:val="000000"/>
          <w:sz w:val="24"/>
          <w:szCs w:val="24"/>
        </w:rPr>
        <w:t xml:space="preserve">tailored </w:t>
      </w:r>
      <w:r w:rsidR="008E4E6D" w:rsidRPr="00EE7C2D">
        <w:rPr>
          <w:rFonts w:asciiTheme="minorHAnsi" w:eastAsia="Times New Roman" w:hAnsiTheme="minorHAnsi" w:cstheme="minorHAnsi"/>
          <w:color w:val="000000"/>
          <w:sz w:val="24"/>
          <w:szCs w:val="24"/>
        </w:rPr>
        <w:t>specifically</w:t>
      </w:r>
      <w:r w:rsidR="00D821BD" w:rsidRPr="00EE7C2D">
        <w:rPr>
          <w:rFonts w:asciiTheme="minorHAnsi" w:eastAsia="Times New Roman" w:hAnsiTheme="minorHAnsi" w:cstheme="minorHAnsi"/>
          <w:color w:val="000000"/>
          <w:sz w:val="24"/>
          <w:szCs w:val="24"/>
        </w:rPr>
        <w:t xml:space="preserve"> </w:t>
      </w:r>
      <w:r w:rsidR="00554E57" w:rsidRPr="00EE7C2D">
        <w:rPr>
          <w:rFonts w:asciiTheme="minorHAnsi" w:eastAsia="Times New Roman" w:hAnsiTheme="minorHAnsi" w:cstheme="minorHAnsi"/>
          <w:color w:val="000000"/>
          <w:sz w:val="24"/>
          <w:szCs w:val="24"/>
        </w:rPr>
        <w:t>around</w:t>
      </w:r>
      <w:r w:rsidR="0033489F" w:rsidRPr="00EE7C2D">
        <w:rPr>
          <w:rFonts w:asciiTheme="minorHAnsi" w:eastAsia="Times New Roman" w:hAnsiTheme="minorHAnsi" w:cstheme="minorHAnsi"/>
          <w:color w:val="000000"/>
          <w:sz w:val="24"/>
          <w:szCs w:val="24"/>
        </w:rPr>
        <w:t xml:space="preserve"> </w:t>
      </w:r>
      <w:r w:rsidR="00D821BD" w:rsidRPr="00EE7C2D">
        <w:rPr>
          <w:rFonts w:asciiTheme="minorHAnsi" w:eastAsia="Times New Roman" w:hAnsiTheme="minorHAnsi" w:cstheme="minorHAnsi"/>
          <w:color w:val="000000"/>
          <w:sz w:val="24"/>
          <w:szCs w:val="24"/>
        </w:rPr>
        <w:t>the up</w:t>
      </w:r>
      <w:r w:rsidR="00554E57" w:rsidRPr="00EE7C2D">
        <w:rPr>
          <w:rFonts w:asciiTheme="minorHAnsi" w:eastAsia="Times New Roman" w:hAnsiTheme="minorHAnsi" w:cstheme="minorHAnsi"/>
          <w:color w:val="000000"/>
          <w:sz w:val="24"/>
          <w:szCs w:val="24"/>
        </w:rPr>
        <w:t>-</w:t>
      </w:r>
      <w:r w:rsidR="00D821BD" w:rsidRPr="00EE7C2D">
        <w:rPr>
          <w:rFonts w:asciiTheme="minorHAnsi" w:eastAsia="Times New Roman" w:hAnsiTheme="minorHAnsi" w:cstheme="minorHAnsi"/>
          <w:color w:val="000000"/>
          <w:sz w:val="24"/>
          <w:szCs w:val="24"/>
        </w:rPr>
        <w:t>to</w:t>
      </w:r>
      <w:r w:rsidR="00554E57" w:rsidRPr="00EE7C2D">
        <w:rPr>
          <w:rFonts w:asciiTheme="minorHAnsi" w:eastAsia="Times New Roman" w:hAnsiTheme="minorHAnsi" w:cstheme="minorHAnsi"/>
          <w:color w:val="000000"/>
          <w:sz w:val="24"/>
          <w:szCs w:val="24"/>
        </w:rPr>
        <w:t>-</w:t>
      </w:r>
      <w:r w:rsidR="00D821BD" w:rsidRPr="00EE7C2D">
        <w:rPr>
          <w:rFonts w:asciiTheme="minorHAnsi" w:eastAsia="Times New Roman" w:hAnsiTheme="minorHAnsi" w:cstheme="minorHAnsi"/>
          <w:color w:val="000000"/>
          <w:sz w:val="24"/>
          <w:szCs w:val="24"/>
        </w:rPr>
        <w:t>date evidence</w:t>
      </w:r>
      <w:r w:rsidR="00554E57" w:rsidRPr="00EE7C2D">
        <w:rPr>
          <w:rFonts w:asciiTheme="minorHAnsi" w:eastAsia="Times New Roman" w:hAnsiTheme="minorHAnsi" w:cstheme="minorHAnsi"/>
          <w:color w:val="000000"/>
          <w:sz w:val="24"/>
          <w:szCs w:val="24"/>
        </w:rPr>
        <w:t xml:space="preserve"> from randomised controlled trials</w:t>
      </w:r>
      <w:r w:rsidR="008E4E6D" w:rsidRPr="00EE7C2D">
        <w:rPr>
          <w:rFonts w:asciiTheme="minorHAnsi" w:eastAsia="Times New Roman" w:hAnsiTheme="minorHAnsi" w:cstheme="minorHAnsi"/>
          <w:color w:val="000000"/>
          <w:sz w:val="24"/>
          <w:szCs w:val="24"/>
        </w:rPr>
        <w:t xml:space="preserve"> </w:t>
      </w:r>
      <w:r w:rsidR="00554E57" w:rsidRPr="00EE7C2D">
        <w:rPr>
          <w:rFonts w:asciiTheme="minorHAnsi" w:eastAsia="Times New Roman" w:hAnsiTheme="minorHAnsi" w:cstheme="minorHAnsi"/>
          <w:color w:val="000000"/>
          <w:sz w:val="24"/>
          <w:szCs w:val="24"/>
        </w:rPr>
        <w:t xml:space="preserve">on the </w:t>
      </w:r>
      <w:r w:rsidR="0033489F" w:rsidRPr="00EE7C2D">
        <w:rPr>
          <w:rFonts w:asciiTheme="minorHAnsi" w:eastAsia="Times New Roman" w:hAnsiTheme="minorHAnsi" w:cstheme="minorHAnsi"/>
          <w:color w:val="000000"/>
          <w:sz w:val="24"/>
          <w:szCs w:val="24"/>
        </w:rPr>
        <w:t xml:space="preserve">effectiveness of </w:t>
      </w:r>
      <w:r w:rsidR="00554E57" w:rsidRPr="00EE7C2D">
        <w:rPr>
          <w:rFonts w:asciiTheme="minorHAnsi" w:eastAsia="Times New Roman" w:hAnsiTheme="minorHAnsi" w:cstheme="minorHAnsi"/>
          <w:color w:val="000000"/>
          <w:sz w:val="24"/>
          <w:szCs w:val="24"/>
        </w:rPr>
        <w:t>pharmacological treatments</w:t>
      </w:r>
      <w:r w:rsidR="00554E57" w:rsidRPr="00EE7C2D" w:rsidDel="00554E57">
        <w:rPr>
          <w:rFonts w:asciiTheme="minorHAnsi" w:eastAsia="Times New Roman" w:hAnsiTheme="minorHAnsi" w:cstheme="minorHAnsi"/>
          <w:color w:val="000000"/>
          <w:sz w:val="24"/>
          <w:szCs w:val="24"/>
        </w:rPr>
        <w:t xml:space="preserve"> </w:t>
      </w:r>
      <w:r w:rsidR="00554E57" w:rsidRPr="00EE7C2D">
        <w:rPr>
          <w:rFonts w:asciiTheme="minorHAnsi" w:eastAsia="Times New Roman" w:hAnsiTheme="minorHAnsi" w:cstheme="minorHAnsi"/>
          <w:color w:val="000000"/>
          <w:sz w:val="24"/>
          <w:szCs w:val="24"/>
        </w:rPr>
        <w:t xml:space="preserve">for </w:t>
      </w:r>
      <w:r w:rsidR="008E4E6D" w:rsidRPr="00EE7C2D">
        <w:rPr>
          <w:rFonts w:asciiTheme="minorHAnsi" w:eastAsia="Times New Roman" w:hAnsiTheme="minorHAnsi" w:cstheme="minorHAnsi"/>
          <w:color w:val="000000"/>
          <w:sz w:val="24"/>
          <w:szCs w:val="24"/>
        </w:rPr>
        <w:t>COVID19</w:t>
      </w:r>
      <w:r w:rsidR="00554E57" w:rsidRPr="00EE7C2D">
        <w:rPr>
          <w:rFonts w:asciiTheme="minorHAnsi" w:eastAsia="Times New Roman" w:hAnsiTheme="minorHAnsi" w:cstheme="minorHAnsi"/>
          <w:color w:val="000000"/>
          <w:sz w:val="24"/>
          <w:szCs w:val="24"/>
        </w:rPr>
        <w:t xml:space="preserve">. </w:t>
      </w:r>
      <w:r w:rsidR="00917244" w:rsidRPr="00EE7C2D">
        <w:rPr>
          <w:rFonts w:asciiTheme="minorHAnsi" w:eastAsia="Times New Roman" w:hAnsiTheme="minorHAnsi" w:cstheme="minorHAnsi"/>
          <w:color w:val="000000"/>
          <w:sz w:val="24"/>
          <w:szCs w:val="24"/>
        </w:rPr>
        <w:t xml:space="preserve">It is our intention to update the data included in this app regularly </w:t>
      </w:r>
      <w:r w:rsidR="00634686" w:rsidRPr="00EE7C2D">
        <w:rPr>
          <w:rFonts w:asciiTheme="minorHAnsi" w:eastAsia="Times New Roman" w:hAnsiTheme="minorHAnsi" w:cstheme="minorHAnsi"/>
          <w:color w:val="000000"/>
          <w:sz w:val="24"/>
          <w:szCs w:val="24"/>
        </w:rPr>
        <w:t xml:space="preserve">(the hope is this can be done at least weekly) </w:t>
      </w:r>
      <w:r w:rsidR="00917244" w:rsidRPr="00EE7C2D">
        <w:rPr>
          <w:rFonts w:asciiTheme="minorHAnsi" w:eastAsia="Times New Roman" w:hAnsiTheme="minorHAnsi" w:cstheme="minorHAnsi"/>
          <w:color w:val="000000"/>
          <w:sz w:val="24"/>
          <w:szCs w:val="24"/>
        </w:rPr>
        <w:t>as it becomes available.</w:t>
      </w:r>
      <w:r w:rsidR="00C64F79" w:rsidRPr="00EE7C2D">
        <w:rPr>
          <w:rFonts w:asciiTheme="minorHAnsi" w:eastAsia="Times New Roman" w:hAnsiTheme="minorHAnsi" w:cstheme="minorHAnsi"/>
          <w:color w:val="000000"/>
          <w:sz w:val="24"/>
          <w:szCs w:val="24"/>
        </w:rPr>
        <w:t xml:space="preserve"> As well as updating the data, we will be increasing the functionality of the tool as well periodically (see below on providing feedback into this process). </w:t>
      </w:r>
    </w:p>
    <w:p w14:paraId="19FF05D3" w14:textId="108FBA63" w:rsidR="00813DB8" w:rsidRPr="00EE7C2D" w:rsidRDefault="008C5E00" w:rsidP="00D97DF0">
      <w:pPr>
        <w:spacing w:before="120"/>
        <w:outlineLvl w:val="0"/>
        <w:rPr>
          <w:rFonts w:asciiTheme="minorHAnsi" w:hAnsiTheme="minorHAnsi" w:cstheme="minorHAnsi"/>
          <w:color w:val="333333"/>
          <w:sz w:val="24"/>
          <w:szCs w:val="24"/>
          <w:shd w:val="clear" w:color="auto" w:fill="FFFFFF"/>
        </w:rPr>
      </w:pPr>
      <w:r w:rsidRPr="00EE7C2D">
        <w:rPr>
          <w:rFonts w:asciiTheme="minorHAnsi" w:eastAsia="Times New Roman" w:hAnsiTheme="minorHAnsi" w:cstheme="minorHAnsi"/>
          <w:color w:val="000000"/>
          <w:sz w:val="24"/>
          <w:szCs w:val="24"/>
        </w:rPr>
        <w:t>This tool is</w:t>
      </w:r>
      <w:r w:rsidR="00BF5A85" w:rsidRPr="00EE7C2D">
        <w:rPr>
          <w:rFonts w:asciiTheme="minorHAnsi" w:eastAsia="Times New Roman" w:hAnsiTheme="minorHAnsi" w:cstheme="minorHAnsi"/>
          <w:color w:val="000000"/>
          <w:sz w:val="24"/>
          <w:szCs w:val="24"/>
        </w:rPr>
        <w:t xml:space="preserve"> </w:t>
      </w:r>
      <w:r w:rsidR="00917244" w:rsidRPr="00EE7C2D">
        <w:rPr>
          <w:rFonts w:asciiTheme="minorHAnsi" w:eastAsia="Times New Roman" w:hAnsiTheme="minorHAnsi" w:cstheme="minorHAnsi"/>
          <w:color w:val="000000"/>
          <w:sz w:val="24"/>
          <w:szCs w:val="24"/>
        </w:rPr>
        <w:t xml:space="preserve">designed </w:t>
      </w:r>
      <w:r w:rsidR="00F13B3D" w:rsidRPr="00EE7C2D">
        <w:rPr>
          <w:rFonts w:asciiTheme="minorHAnsi" w:eastAsia="Times New Roman" w:hAnsiTheme="minorHAnsi" w:cstheme="minorHAnsi"/>
          <w:color w:val="000000"/>
          <w:sz w:val="24"/>
          <w:szCs w:val="24"/>
        </w:rPr>
        <w:t>to</w:t>
      </w:r>
      <w:r w:rsidRPr="00EE7C2D">
        <w:rPr>
          <w:rFonts w:asciiTheme="minorHAnsi" w:eastAsia="Times New Roman" w:hAnsiTheme="minorHAnsi" w:cstheme="minorHAnsi"/>
          <w:color w:val="000000"/>
          <w:sz w:val="24"/>
          <w:szCs w:val="24"/>
        </w:rPr>
        <w:t xml:space="preserve"> </w:t>
      </w:r>
      <w:r w:rsidR="00804FD8" w:rsidRPr="00EE7C2D">
        <w:rPr>
          <w:rFonts w:asciiTheme="minorHAnsi" w:eastAsia="Times New Roman" w:hAnsiTheme="minorHAnsi" w:cstheme="minorHAnsi"/>
          <w:color w:val="000000"/>
          <w:sz w:val="24"/>
          <w:szCs w:val="24"/>
        </w:rPr>
        <w:t>act as a</w:t>
      </w:r>
      <w:r w:rsidR="00A341B1" w:rsidRPr="00EE7C2D">
        <w:rPr>
          <w:rFonts w:asciiTheme="minorHAnsi" w:eastAsia="Times New Roman" w:hAnsiTheme="minorHAnsi" w:cstheme="minorHAnsi"/>
          <w:color w:val="000000"/>
          <w:sz w:val="24"/>
          <w:szCs w:val="24"/>
        </w:rPr>
        <w:t xml:space="preserve"> dynamic, and</w:t>
      </w:r>
      <w:r w:rsidR="00804FD8" w:rsidRPr="00EE7C2D">
        <w:rPr>
          <w:rFonts w:asciiTheme="minorHAnsi" w:eastAsia="Times New Roman" w:hAnsiTheme="minorHAnsi" w:cstheme="minorHAnsi"/>
          <w:color w:val="000000"/>
          <w:sz w:val="24"/>
          <w:szCs w:val="24"/>
        </w:rPr>
        <w:t xml:space="preserve"> interactive</w:t>
      </w:r>
      <w:r w:rsidR="00A341B1" w:rsidRPr="00EE7C2D">
        <w:rPr>
          <w:rFonts w:asciiTheme="minorHAnsi" w:eastAsia="Times New Roman" w:hAnsiTheme="minorHAnsi" w:cstheme="minorHAnsi"/>
          <w:color w:val="000000"/>
          <w:sz w:val="24"/>
          <w:szCs w:val="24"/>
        </w:rPr>
        <w:t xml:space="preserve"> </w:t>
      </w:r>
      <w:r w:rsidR="00804FD8" w:rsidRPr="00EE7C2D">
        <w:rPr>
          <w:rFonts w:asciiTheme="minorHAnsi" w:eastAsia="Times New Roman" w:hAnsiTheme="minorHAnsi" w:cstheme="minorHAnsi"/>
          <w:color w:val="000000"/>
          <w:sz w:val="24"/>
          <w:szCs w:val="24"/>
        </w:rPr>
        <w:t xml:space="preserve">tool </w:t>
      </w:r>
      <w:r w:rsidR="00A341B1" w:rsidRPr="00EE7C2D">
        <w:rPr>
          <w:rFonts w:asciiTheme="minorHAnsi" w:eastAsia="Times New Roman" w:hAnsiTheme="minorHAnsi" w:cstheme="minorHAnsi"/>
          <w:color w:val="000000"/>
          <w:sz w:val="24"/>
          <w:szCs w:val="24"/>
        </w:rPr>
        <w:t xml:space="preserve">for analysis of </w:t>
      </w:r>
      <w:r w:rsidR="00034C00" w:rsidRPr="00EE7C2D">
        <w:rPr>
          <w:rFonts w:asciiTheme="minorHAnsi" w:eastAsia="Times New Roman" w:hAnsiTheme="minorHAnsi" w:cstheme="minorHAnsi"/>
          <w:color w:val="000000"/>
          <w:sz w:val="24"/>
          <w:szCs w:val="24"/>
        </w:rPr>
        <w:t>network meta-analysis</w:t>
      </w:r>
      <w:r w:rsidR="000E6A6E" w:rsidRPr="00EE7C2D">
        <w:rPr>
          <w:rFonts w:asciiTheme="minorHAnsi" w:eastAsia="Times New Roman" w:hAnsiTheme="minorHAnsi" w:cstheme="minorHAnsi"/>
          <w:color w:val="000000"/>
          <w:sz w:val="24"/>
          <w:szCs w:val="24"/>
        </w:rPr>
        <w:t xml:space="preserve"> with an emphasis on visualisation of data and analysis results</w:t>
      </w:r>
      <w:r w:rsidR="00917244" w:rsidRPr="00EE7C2D">
        <w:rPr>
          <w:rFonts w:asciiTheme="minorHAnsi" w:eastAsia="Times New Roman" w:hAnsiTheme="minorHAnsi" w:cstheme="minorHAnsi"/>
          <w:color w:val="000000"/>
          <w:sz w:val="24"/>
          <w:szCs w:val="24"/>
        </w:rPr>
        <w:t xml:space="preserve">. In every meta-analysis, subjective judgements </w:t>
      </w:r>
      <w:proofErr w:type="gramStart"/>
      <w:r w:rsidR="00917244" w:rsidRPr="00EE7C2D">
        <w:rPr>
          <w:rFonts w:asciiTheme="minorHAnsi" w:eastAsia="Times New Roman" w:hAnsiTheme="minorHAnsi" w:cstheme="minorHAnsi"/>
          <w:color w:val="000000"/>
          <w:sz w:val="24"/>
          <w:szCs w:val="24"/>
        </w:rPr>
        <w:t>have to</w:t>
      </w:r>
      <w:proofErr w:type="gramEnd"/>
      <w:r w:rsidR="00917244" w:rsidRPr="00EE7C2D">
        <w:rPr>
          <w:rFonts w:asciiTheme="minorHAnsi" w:eastAsia="Times New Roman" w:hAnsiTheme="minorHAnsi" w:cstheme="minorHAnsi"/>
          <w:color w:val="000000"/>
          <w:sz w:val="24"/>
          <w:szCs w:val="24"/>
        </w:rPr>
        <w:t xml:space="preserve"> be made including the studies and data included and the analysis method used.</w:t>
      </w:r>
      <w:r w:rsidR="00813DB8" w:rsidRPr="00EE7C2D">
        <w:rPr>
          <w:rFonts w:asciiTheme="minorHAnsi" w:eastAsia="Times New Roman" w:hAnsiTheme="minorHAnsi" w:cstheme="minorHAnsi"/>
          <w:color w:val="000000"/>
          <w:sz w:val="24"/>
          <w:szCs w:val="24"/>
        </w:rPr>
        <w:t xml:space="preserve"> As others have noted </w:t>
      </w:r>
      <w:r w:rsidR="0052498D" w:rsidRPr="00EE7C2D">
        <w:rPr>
          <w:rFonts w:asciiTheme="minorHAnsi" w:eastAsia="Times New Roman" w:hAnsiTheme="minorHAnsi" w:cstheme="minorHAnsi"/>
          <w:color w:val="000000"/>
          <w:sz w:val="24"/>
          <w:szCs w:val="24"/>
        </w:rPr>
        <w:t>(</w:t>
      </w:r>
      <w:hyperlink r:id="rId13" w:history="1">
        <w:r w:rsidR="0052498D" w:rsidRPr="00EE7C2D">
          <w:rPr>
            <w:rStyle w:val="Hyperlink"/>
            <w:rFonts w:asciiTheme="minorHAnsi" w:eastAsia="Times New Roman" w:hAnsiTheme="minorHAnsi" w:cstheme="minorHAnsi"/>
            <w:sz w:val="24"/>
            <w:szCs w:val="24"/>
          </w:rPr>
          <w:t>Ahern et al. 2020</w:t>
        </w:r>
      </w:hyperlink>
      <w:r w:rsidR="0052498D" w:rsidRPr="00EE7C2D">
        <w:rPr>
          <w:rFonts w:asciiTheme="minorHAnsi" w:eastAsia="Times New Roman" w:hAnsiTheme="minorHAnsi" w:cstheme="minorHAnsi"/>
          <w:color w:val="000000"/>
          <w:sz w:val="24"/>
          <w:szCs w:val="24"/>
        </w:rPr>
        <w:t>), t</w:t>
      </w:r>
      <w:r w:rsidR="00813DB8" w:rsidRPr="00EE7C2D">
        <w:rPr>
          <w:rFonts w:asciiTheme="minorHAnsi" w:eastAsia="Times New Roman" w:hAnsiTheme="minorHAnsi" w:cstheme="minorHAnsi"/>
          <w:color w:val="000000"/>
          <w:sz w:val="24"/>
          <w:szCs w:val="24"/>
        </w:rPr>
        <w:t xml:space="preserve">raditional </w:t>
      </w:r>
      <w:r w:rsidR="00813DB8" w:rsidRPr="00EE7C2D">
        <w:rPr>
          <w:rFonts w:asciiTheme="minorHAnsi" w:hAnsiTheme="minorHAnsi" w:cstheme="minorHAnsi"/>
          <w:color w:val="333333"/>
          <w:sz w:val="24"/>
          <w:szCs w:val="24"/>
          <w:shd w:val="clear" w:color="auto" w:fill="FFFFFF"/>
        </w:rPr>
        <w:t xml:space="preserve">static evidence summaries force the quality assessment criteria and analytical choices of the authors onto all stakeholders, some of whom may have different views on key features of the analysis. Through tools such as this, </w:t>
      </w:r>
      <w:r w:rsidR="000E6A6E" w:rsidRPr="00EE7C2D">
        <w:rPr>
          <w:rFonts w:asciiTheme="minorHAnsi" w:hAnsiTheme="minorHAnsi" w:cstheme="minorHAnsi"/>
          <w:color w:val="333333"/>
          <w:sz w:val="24"/>
          <w:szCs w:val="24"/>
          <w:shd w:val="clear" w:color="auto" w:fill="FFFFFF"/>
        </w:rPr>
        <w:t>users</w:t>
      </w:r>
      <w:r w:rsidR="00813DB8" w:rsidRPr="00EE7C2D">
        <w:rPr>
          <w:rFonts w:asciiTheme="minorHAnsi" w:hAnsiTheme="minorHAnsi" w:cstheme="minorHAnsi"/>
          <w:color w:val="333333"/>
          <w:sz w:val="24"/>
          <w:szCs w:val="24"/>
          <w:shd w:val="clear" w:color="auto" w:fill="FFFFFF"/>
        </w:rPr>
        <w:t xml:space="preserve"> can, with ease, take control of the evidence synthesis using their preferred analytic approach to ascertain how robust findings are to alternative analysis strategies and study inclusion criteria</w:t>
      </w:r>
      <w:r w:rsidR="00C64F79" w:rsidRPr="00EE7C2D">
        <w:rPr>
          <w:rFonts w:asciiTheme="minorHAnsi" w:hAnsiTheme="minorHAnsi" w:cstheme="minorHAnsi"/>
          <w:color w:val="333333"/>
          <w:sz w:val="24"/>
          <w:szCs w:val="24"/>
          <w:shd w:val="clear" w:color="auto" w:fill="FFFFFF"/>
        </w:rPr>
        <w:t xml:space="preserve"> and assess the appropriateness of the modelling assumptions made</w:t>
      </w:r>
      <w:r w:rsidR="00813DB8" w:rsidRPr="00EE7C2D">
        <w:rPr>
          <w:rFonts w:asciiTheme="minorHAnsi" w:hAnsiTheme="minorHAnsi" w:cstheme="minorHAnsi"/>
          <w:color w:val="333333"/>
          <w:sz w:val="24"/>
          <w:szCs w:val="24"/>
          <w:shd w:val="clear" w:color="auto" w:fill="FFFFFF"/>
        </w:rPr>
        <w:t xml:space="preserve"> etc.</w:t>
      </w:r>
    </w:p>
    <w:p w14:paraId="7DC706AB" w14:textId="6851EFD4" w:rsidR="00813DB8" w:rsidRPr="00EE7C2D" w:rsidRDefault="00813DB8" w:rsidP="00D97DF0">
      <w:pPr>
        <w:spacing w:before="120"/>
        <w:outlineLvl w:val="0"/>
        <w:rPr>
          <w:rFonts w:asciiTheme="minorHAnsi" w:hAnsiTheme="minorHAnsi" w:cstheme="minorHAnsi"/>
          <w:color w:val="333333"/>
          <w:sz w:val="24"/>
          <w:szCs w:val="24"/>
          <w:shd w:val="clear" w:color="auto" w:fill="FFFFFF"/>
        </w:rPr>
      </w:pPr>
    </w:p>
    <w:p w14:paraId="2A6A8A35" w14:textId="0DF2D775" w:rsidR="00813DB8" w:rsidRPr="00EE7C2D" w:rsidRDefault="00813DB8" w:rsidP="00D97DF0">
      <w:pPr>
        <w:spacing w:before="120"/>
        <w:outlineLvl w:val="0"/>
        <w:rPr>
          <w:rFonts w:asciiTheme="minorHAnsi" w:hAnsiTheme="minorHAnsi" w:cstheme="minorHAnsi"/>
          <w:b/>
          <w:bCs/>
          <w:color w:val="333333"/>
          <w:sz w:val="24"/>
          <w:szCs w:val="24"/>
          <w:shd w:val="clear" w:color="auto" w:fill="FFFFFF"/>
        </w:rPr>
      </w:pPr>
      <w:r w:rsidRPr="00EE7C2D">
        <w:rPr>
          <w:rFonts w:asciiTheme="minorHAnsi" w:hAnsiTheme="minorHAnsi" w:cstheme="minorHAnsi"/>
          <w:b/>
          <w:bCs/>
          <w:color w:val="333333"/>
          <w:sz w:val="24"/>
          <w:szCs w:val="24"/>
          <w:shd w:val="clear" w:color="auto" w:fill="FFFFFF"/>
        </w:rPr>
        <w:t>Where does the data come from?</w:t>
      </w:r>
    </w:p>
    <w:p w14:paraId="11C27054" w14:textId="16C010A0" w:rsidR="00634686" w:rsidRPr="00EE7C2D" w:rsidRDefault="00813DB8" w:rsidP="00D97DF0">
      <w:pPr>
        <w:spacing w:before="120"/>
        <w:outlineLvl w:val="0"/>
        <w:rPr>
          <w:rFonts w:asciiTheme="minorHAnsi" w:hAnsiTheme="minorHAnsi" w:cstheme="minorHAnsi"/>
          <w:color w:val="333333"/>
          <w:sz w:val="24"/>
          <w:szCs w:val="24"/>
          <w:shd w:val="clear" w:color="auto" w:fill="FFFFFF"/>
        </w:rPr>
      </w:pPr>
      <w:bookmarkStart w:id="0" w:name="_Hlk40257843"/>
      <w:r w:rsidRPr="00EE7C2D">
        <w:rPr>
          <w:rFonts w:asciiTheme="minorHAnsi" w:eastAsia="Times New Roman" w:hAnsiTheme="minorHAnsi" w:cstheme="minorHAnsi"/>
          <w:color w:val="000000"/>
          <w:sz w:val="24"/>
          <w:szCs w:val="24"/>
        </w:rPr>
        <w:t xml:space="preserve">The authors of </w:t>
      </w:r>
      <w:r w:rsidR="00634686" w:rsidRPr="00EE7C2D">
        <w:rPr>
          <w:rFonts w:asciiTheme="minorHAnsi" w:eastAsia="Times New Roman" w:hAnsiTheme="minorHAnsi" w:cstheme="minorHAnsi"/>
          <w:color w:val="000000"/>
          <w:sz w:val="24"/>
          <w:szCs w:val="24"/>
        </w:rPr>
        <w:t>the MetaInsight:COVID19 tool</w:t>
      </w:r>
      <w:r w:rsidRPr="00EE7C2D">
        <w:rPr>
          <w:rFonts w:asciiTheme="minorHAnsi" w:eastAsia="Times New Roman" w:hAnsiTheme="minorHAnsi" w:cstheme="minorHAnsi"/>
          <w:color w:val="000000"/>
          <w:sz w:val="24"/>
          <w:szCs w:val="24"/>
        </w:rPr>
        <w:t xml:space="preserve"> are not involved in conducting a systematic review or meta-analysis of the COVID19 treatment evidence of their own, but several other groups around the world currently </w:t>
      </w:r>
      <w:r w:rsidR="00634686" w:rsidRPr="00EE7C2D">
        <w:rPr>
          <w:rFonts w:asciiTheme="minorHAnsi" w:eastAsia="Times New Roman" w:hAnsiTheme="minorHAnsi" w:cstheme="minorHAnsi"/>
          <w:color w:val="000000"/>
          <w:sz w:val="24"/>
          <w:szCs w:val="24"/>
        </w:rPr>
        <w:t xml:space="preserve">are carrying out living systematic reviews </w:t>
      </w:r>
      <w:r w:rsidR="000E6A6E" w:rsidRPr="00EE7C2D">
        <w:rPr>
          <w:rFonts w:asciiTheme="minorHAnsi" w:eastAsia="Times New Roman" w:hAnsiTheme="minorHAnsi" w:cstheme="minorHAnsi"/>
          <w:color w:val="000000"/>
          <w:sz w:val="24"/>
          <w:szCs w:val="24"/>
        </w:rPr>
        <w:t xml:space="preserve">of this topic </w:t>
      </w:r>
      <w:r w:rsidR="00634686" w:rsidRPr="00EE7C2D">
        <w:rPr>
          <w:rFonts w:asciiTheme="minorHAnsi" w:eastAsia="Times New Roman" w:hAnsiTheme="minorHAnsi" w:cstheme="minorHAnsi"/>
          <w:color w:val="000000"/>
          <w:sz w:val="24"/>
          <w:szCs w:val="24"/>
        </w:rPr>
        <w:t>and frequently updating the evidence on their</w:t>
      </w:r>
      <w:r w:rsidR="00634686" w:rsidRPr="00EE7C2D">
        <w:rPr>
          <w:rFonts w:asciiTheme="minorHAnsi" w:hAnsiTheme="minorHAnsi" w:cstheme="minorHAnsi"/>
          <w:color w:val="333333"/>
          <w:sz w:val="24"/>
          <w:szCs w:val="24"/>
          <w:shd w:val="clear" w:color="auto" w:fill="FFFFFF"/>
        </w:rPr>
        <w:t xml:space="preserve"> websites (</w:t>
      </w:r>
      <w:hyperlink r:id="rId14" w:history="1">
        <w:r w:rsidR="0052498D" w:rsidRPr="00EE7C2D">
          <w:rPr>
            <w:rStyle w:val="Hyperlink"/>
            <w:rFonts w:asciiTheme="minorHAnsi" w:hAnsiTheme="minorHAnsi" w:cstheme="minorHAnsi"/>
            <w:sz w:val="24"/>
            <w:szCs w:val="24"/>
            <w:shd w:val="clear" w:color="auto" w:fill="FFFFFF"/>
          </w:rPr>
          <w:t>EPPI Center</w:t>
        </w:r>
      </w:hyperlink>
      <w:r w:rsidR="0052498D" w:rsidRPr="00EE7C2D">
        <w:rPr>
          <w:rFonts w:asciiTheme="minorHAnsi" w:hAnsiTheme="minorHAnsi" w:cstheme="minorHAnsi"/>
          <w:color w:val="333333"/>
          <w:sz w:val="24"/>
          <w:szCs w:val="24"/>
          <w:shd w:val="clear" w:color="auto" w:fill="FFFFFF"/>
        </w:rPr>
        <w:t xml:space="preserve">, </w:t>
      </w:r>
      <w:hyperlink r:id="rId15" w:history="1">
        <w:r w:rsidR="0052498D" w:rsidRPr="00EE7C2D">
          <w:rPr>
            <w:rStyle w:val="Hyperlink"/>
            <w:rFonts w:asciiTheme="minorHAnsi" w:hAnsiTheme="minorHAnsi" w:cstheme="minorHAnsi"/>
            <w:sz w:val="24"/>
            <w:szCs w:val="24"/>
            <w:shd w:val="clear" w:color="auto" w:fill="FFFFFF"/>
          </w:rPr>
          <w:t>COVID19 – Living data</w:t>
        </w:r>
      </w:hyperlink>
      <w:r w:rsidR="0052498D" w:rsidRPr="00EE7C2D">
        <w:rPr>
          <w:rFonts w:asciiTheme="minorHAnsi" w:hAnsiTheme="minorHAnsi" w:cstheme="minorHAnsi"/>
          <w:color w:val="333333"/>
          <w:sz w:val="24"/>
          <w:szCs w:val="24"/>
          <w:shd w:val="clear" w:color="auto" w:fill="FFFFFF"/>
        </w:rPr>
        <w:t xml:space="preserve">, </w:t>
      </w:r>
      <w:hyperlink r:id="rId16" w:history="1">
        <w:r w:rsidR="0052498D" w:rsidRPr="00EE7C2D">
          <w:rPr>
            <w:rStyle w:val="Hyperlink"/>
            <w:rFonts w:asciiTheme="minorHAnsi" w:hAnsiTheme="minorHAnsi" w:cstheme="minorHAnsi"/>
            <w:sz w:val="24"/>
            <w:szCs w:val="24"/>
            <w:shd w:val="clear" w:color="auto" w:fill="FFFFFF"/>
          </w:rPr>
          <w:t>The LIVING Project</w:t>
        </w:r>
      </w:hyperlink>
      <w:r w:rsidR="00634686" w:rsidRPr="00EE7C2D">
        <w:rPr>
          <w:rFonts w:asciiTheme="minorHAnsi" w:hAnsiTheme="minorHAnsi" w:cstheme="minorHAnsi"/>
          <w:color w:val="333333"/>
          <w:sz w:val="24"/>
          <w:szCs w:val="24"/>
          <w:shd w:val="clear" w:color="auto" w:fill="FFFFFF"/>
        </w:rPr>
        <w:t xml:space="preserve">). </w:t>
      </w:r>
      <w:bookmarkEnd w:id="0"/>
      <w:r w:rsidR="00634686" w:rsidRPr="00EE7C2D">
        <w:rPr>
          <w:rFonts w:asciiTheme="minorHAnsi" w:hAnsiTheme="minorHAnsi" w:cstheme="minorHAnsi"/>
          <w:color w:val="333333"/>
          <w:sz w:val="24"/>
          <w:szCs w:val="24"/>
          <w:shd w:val="clear" w:color="auto" w:fill="FFFFFF"/>
        </w:rPr>
        <w:t xml:space="preserve">Presently, we include data from one of these </w:t>
      </w:r>
      <w:r w:rsidR="00634686" w:rsidRPr="00EE7C2D">
        <w:rPr>
          <w:rFonts w:asciiTheme="minorHAnsi" w:eastAsia="Times New Roman" w:hAnsiTheme="minorHAnsi" w:cstheme="minorHAnsi"/>
          <w:color w:val="000000"/>
          <w:sz w:val="24"/>
          <w:szCs w:val="24"/>
        </w:rPr>
        <w:t>(</w:t>
      </w:r>
      <w:hyperlink r:id="rId17" w:history="1">
        <w:r w:rsidR="00634686" w:rsidRPr="00EE7C2D">
          <w:rPr>
            <w:rStyle w:val="Hyperlink"/>
            <w:rFonts w:asciiTheme="minorHAnsi" w:eastAsia="Times New Roman" w:hAnsiTheme="minorHAnsi" w:cstheme="minorHAnsi"/>
            <w:sz w:val="24"/>
            <w:szCs w:val="24"/>
          </w:rPr>
          <w:t>https://covid-nma.com/</w:t>
        </w:r>
      </w:hyperlink>
      <w:r w:rsidR="00634686" w:rsidRPr="00EE7C2D">
        <w:rPr>
          <w:rFonts w:asciiTheme="minorHAnsi" w:eastAsia="Times New Roman" w:hAnsiTheme="minorHAnsi" w:cstheme="minorHAnsi"/>
          <w:color w:val="000000"/>
          <w:sz w:val="24"/>
          <w:szCs w:val="24"/>
        </w:rPr>
        <w:t xml:space="preserve">), </w:t>
      </w:r>
      <w:r w:rsidR="00634686" w:rsidRPr="00EE7C2D">
        <w:rPr>
          <w:rFonts w:asciiTheme="minorHAnsi" w:hAnsiTheme="minorHAnsi" w:cstheme="minorHAnsi"/>
          <w:color w:val="333333"/>
          <w:sz w:val="24"/>
          <w:szCs w:val="24"/>
          <w:shd w:val="clear" w:color="auto" w:fill="FFFFFF"/>
        </w:rPr>
        <w:t>though, depending on how each of these evolve, we may include data from other sources in the future.</w:t>
      </w:r>
    </w:p>
    <w:p w14:paraId="38406EE2" w14:textId="188D992E" w:rsidR="00813DB8" w:rsidRPr="00EE7C2D" w:rsidRDefault="00634686" w:rsidP="00D97DF0">
      <w:pPr>
        <w:spacing w:before="120"/>
        <w:outlineLvl w:val="0"/>
        <w:rPr>
          <w:rFonts w:asciiTheme="minorHAnsi" w:hAnsiTheme="minorHAnsi" w:cstheme="minorHAnsi"/>
          <w:color w:val="333333"/>
          <w:sz w:val="24"/>
          <w:szCs w:val="24"/>
          <w:shd w:val="clear" w:color="auto" w:fill="FFFFFF"/>
        </w:rPr>
      </w:pPr>
      <w:r w:rsidRPr="00EE7C2D">
        <w:rPr>
          <w:rFonts w:asciiTheme="minorHAnsi" w:hAnsiTheme="minorHAnsi" w:cstheme="minorHAnsi"/>
          <w:color w:val="333333"/>
          <w:sz w:val="24"/>
          <w:szCs w:val="24"/>
          <w:shd w:val="clear" w:color="auto" w:fill="FFFFFF"/>
        </w:rPr>
        <w:t xml:space="preserve">Presently we are focusing solely on evidence from randomised controlled trials, but observational data may be considered in the future. </w:t>
      </w:r>
    </w:p>
    <w:p w14:paraId="59F9644C" w14:textId="4F8999FD" w:rsidR="00917244" w:rsidRPr="00EE7C2D" w:rsidRDefault="00917244" w:rsidP="00D97DF0">
      <w:pPr>
        <w:spacing w:before="120"/>
        <w:outlineLvl w:val="0"/>
        <w:rPr>
          <w:rFonts w:asciiTheme="minorHAnsi" w:eastAsia="Times New Roman" w:hAnsiTheme="minorHAnsi" w:cstheme="minorHAnsi"/>
          <w:color w:val="000000"/>
          <w:sz w:val="24"/>
          <w:szCs w:val="24"/>
        </w:rPr>
      </w:pPr>
    </w:p>
    <w:p w14:paraId="2F8F51D6" w14:textId="520C8719" w:rsidR="00634686" w:rsidRPr="00EE7C2D" w:rsidRDefault="00634686" w:rsidP="00D97DF0">
      <w:pPr>
        <w:spacing w:before="120"/>
        <w:outlineLvl w:val="0"/>
        <w:rPr>
          <w:rFonts w:asciiTheme="minorHAnsi" w:eastAsia="Times New Roman" w:hAnsiTheme="minorHAnsi" w:cstheme="minorHAnsi"/>
          <w:color w:val="000000"/>
          <w:sz w:val="24"/>
          <w:szCs w:val="24"/>
        </w:rPr>
      </w:pPr>
      <w:r w:rsidRPr="00EE7C2D">
        <w:rPr>
          <w:rFonts w:asciiTheme="minorHAnsi" w:eastAsia="Times New Roman" w:hAnsiTheme="minorHAnsi" w:cstheme="minorHAnsi"/>
          <w:b/>
          <w:bCs/>
          <w:color w:val="000000"/>
          <w:sz w:val="24"/>
          <w:szCs w:val="24"/>
        </w:rPr>
        <w:t>How does the app work?</w:t>
      </w:r>
    </w:p>
    <w:p w14:paraId="3F684468" w14:textId="45A7B4A1" w:rsidR="000E6A6E" w:rsidRPr="00EE7C2D" w:rsidRDefault="00634686" w:rsidP="00D97DF0">
      <w:pPr>
        <w:pStyle w:val="NormalWeb"/>
        <w:shd w:val="clear" w:color="auto" w:fill="FFFFFF"/>
        <w:spacing w:before="12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lastRenderedPageBreak/>
        <w:t xml:space="preserve">The </w:t>
      </w:r>
      <w:r w:rsidR="00173F99" w:rsidRPr="00EE7C2D">
        <w:rPr>
          <w:rFonts w:asciiTheme="minorHAnsi" w:eastAsia="Times New Roman" w:hAnsiTheme="minorHAnsi" w:cstheme="minorHAnsi"/>
          <w:color w:val="000000"/>
          <w:sz w:val="24"/>
          <w:szCs w:val="24"/>
        </w:rPr>
        <w:t>MetaInsight</w:t>
      </w:r>
      <w:r w:rsidRPr="00EE7C2D">
        <w:rPr>
          <w:rFonts w:asciiTheme="minorHAnsi" w:eastAsia="Times New Roman" w:hAnsiTheme="minorHAnsi" w:cstheme="minorHAnsi"/>
          <w:color w:val="000000"/>
          <w:sz w:val="24"/>
          <w:szCs w:val="24"/>
        </w:rPr>
        <w:t xml:space="preserve">: COVID19 </w:t>
      </w:r>
      <w:r w:rsidR="00B53D73" w:rsidRPr="00EE7C2D">
        <w:rPr>
          <w:rFonts w:asciiTheme="minorHAnsi" w:eastAsia="Times New Roman" w:hAnsiTheme="minorHAnsi" w:cstheme="minorHAnsi"/>
          <w:color w:val="000000"/>
          <w:sz w:val="24"/>
          <w:szCs w:val="24"/>
        </w:rPr>
        <w:t xml:space="preserve">tool </w:t>
      </w:r>
      <w:r w:rsidR="00672CF6" w:rsidRPr="00EE7C2D">
        <w:rPr>
          <w:rFonts w:asciiTheme="minorHAnsi" w:eastAsia="Times New Roman" w:hAnsiTheme="minorHAnsi" w:cstheme="minorHAnsi"/>
          <w:color w:val="000000"/>
          <w:sz w:val="24"/>
          <w:szCs w:val="24"/>
        </w:rPr>
        <w:t>contains</w:t>
      </w:r>
      <w:r w:rsidR="0071012B" w:rsidRPr="00EE7C2D">
        <w:rPr>
          <w:rFonts w:asciiTheme="minorHAnsi" w:eastAsia="Times New Roman" w:hAnsiTheme="minorHAnsi" w:cstheme="minorHAnsi"/>
          <w:color w:val="000000"/>
          <w:sz w:val="24"/>
          <w:szCs w:val="24"/>
        </w:rPr>
        <w:t xml:space="preserve"> a </w:t>
      </w:r>
      <w:r w:rsidR="00EE2D57" w:rsidRPr="00EE7C2D">
        <w:rPr>
          <w:rFonts w:asciiTheme="minorHAnsi" w:eastAsia="Times New Roman" w:hAnsiTheme="minorHAnsi" w:cstheme="minorHAnsi"/>
          <w:color w:val="000000"/>
          <w:sz w:val="24"/>
          <w:szCs w:val="24"/>
        </w:rPr>
        <w:t>first page titled ‘COVID19’ which include</w:t>
      </w:r>
      <w:r w:rsidR="00A03E8E" w:rsidRPr="00EE7C2D">
        <w:rPr>
          <w:rFonts w:asciiTheme="minorHAnsi" w:eastAsia="Times New Roman" w:hAnsiTheme="minorHAnsi" w:cstheme="minorHAnsi"/>
          <w:color w:val="000000"/>
          <w:sz w:val="24"/>
          <w:szCs w:val="24"/>
        </w:rPr>
        <w:t>s</w:t>
      </w:r>
      <w:r w:rsidR="00EE2D57" w:rsidRPr="00EE7C2D">
        <w:rPr>
          <w:rFonts w:asciiTheme="minorHAnsi" w:eastAsia="Times New Roman" w:hAnsiTheme="minorHAnsi" w:cstheme="minorHAnsi"/>
          <w:color w:val="000000"/>
          <w:sz w:val="24"/>
          <w:szCs w:val="24"/>
        </w:rPr>
        <w:t xml:space="preserve"> </w:t>
      </w:r>
      <w:r w:rsidRPr="00EE7C2D">
        <w:rPr>
          <w:rFonts w:asciiTheme="minorHAnsi" w:eastAsia="Times New Roman" w:hAnsiTheme="minorHAnsi" w:cstheme="minorHAnsi"/>
          <w:color w:val="000000"/>
          <w:sz w:val="24"/>
          <w:szCs w:val="24"/>
        </w:rPr>
        <w:t xml:space="preserve">functionality for </w:t>
      </w:r>
      <w:r w:rsidR="0071012B" w:rsidRPr="00EE7C2D">
        <w:rPr>
          <w:rFonts w:asciiTheme="minorHAnsi" w:eastAsia="Times New Roman" w:hAnsiTheme="minorHAnsi" w:cstheme="minorHAnsi"/>
          <w:color w:val="000000"/>
          <w:sz w:val="24"/>
          <w:szCs w:val="24"/>
        </w:rPr>
        <w:t>outcome selection</w:t>
      </w:r>
      <w:r w:rsidRPr="00EE7C2D">
        <w:rPr>
          <w:rFonts w:asciiTheme="minorHAnsi" w:eastAsia="Times New Roman" w:hAnsiTheme="minorHAnsi" w:cstheme="minorHAnsi"/>
          <w:color w:val="000000"/>
          <w:sz w:val="24"/>
          <w:szCs w:val="24"/>
        </w:rPr>
        <w:t>. Following this</w:t>
      </w:r>
      <w:r w:rsidR="000E6A6E" w:rsidRPr="00EE7C2D">
        <w:rPr>
          <w:rFonts w:asciiTheme="minorHAnsi" w:eastAsia="Times New Roman" w:hAnsiTheme="minorHAnsi" w:cstheme="minorHAnsi"/>
          <w:color w:val="000000"/>
          <w:sz w:val="24"/>
          <w:szCs w:val="24"/>
        </w:rPr>
        <w:t>,</w:t>
      </w:r>
      <w:r w:rsidRPr="00EE7C2D">
        <w:rPr>
          <w:rFonts w:asciiTheme="minorHAnsi" w:eastAsia="Times New Roman" w:hAnsiTheme="minorHAnsi" w:cstheme="minorHAnsi"/>
          <w:color w:val="000000"/>
          <w:sz w:val="24"/>
          <w:szCs w:val="24"/>
        </w:rPr>
        <w:t xml:space="preserve"> the corresponding</w:t>
      </w:r>
      <w:r w:rsidR="00D33C09" w:rsidRPr="00EE7C2D">
        <w:rPr>
          <w:rFonts w:asciiTheme="minorHAnsi" w:eastAsia="Times New Roman" w:hAnsiTheme="minorHAnsi" w:cstheme="minorHAnsi"/>
          <w:color w:val="000000"/>
          <w:sz w:val="24"/>
          <w:szCs w:val="24"/>
        </w:rPr>
        <w:t xml:space="preserve"> evidence table</w:t>
      </w:r>
      <w:r w:rsidR="00A03E8E" w:rsidRPr="00EE7C2D">
        <w:rPr>
          <w:rFonts w:asciiTheme="minorHAnsi" w:eastAsia="Times New Roman" w:hAnsiTheme="minorHAnsi" w:cstheme="minorHAnsi"/>
          <w:color w:val="000000"/>
          <w:sz w:val="24"/>
          <w:szCs w:val="24"/>
        </w:rPr>
        <w:t xml:space="preserve">, </w:t>
      </w:r>
      <w:r w:rsidR="00D33C09" w:rsidRPr="00EE7C2D">
        <w:rPr>
          <w:rFonts w:asciiTheme="minorHAnsi" w:eastAsia="Times New Roman" w:hAnsiTheme="minorHAnsi" w:cstheme="minorHAnsi"/>
          <w:color w:val="000000"/>
          <w:sz w:val="24"/>
          <w:szCs w:val="24"/>
        </w:rPr>
        <w:t xml:space="preserve">network </w:t>
      </w:r>
      <w:r w:rsidR="00A03E8E" w:rsidRPr="00EE7C2D">
        <w:rPr>
          <w:rFonts w:asciiTheme="minorHAnsi" w:eastAsia="Times New Roman" w:hAnsiTheme="minorHAnsi" w:cstheme="minorHAnsi"/>
          <w:color w:val="000000"/>
          <w:sz w:val="24"/>
          <w:szCs w:val="24"/>
        </w:rPr>
        <w:t xml:space="preserve">plot </w:t>
      </w:r>
      <w:r w:rsidR="00D33C09" w:rsidRPr="00EE7C2D">
        <w:rPr>
          <w:rFonts w:asciiTheme="minorHAnsi" w:eastAsia="Times New Roman" w:hAnsiTheme="minorHAnsi" w:cstheme="minorHAnsi"/>
          <w:color w:val="000000"/>
          <w:sz w:val="24"/>
          <w:szCs w:val="24"/>
        </w:rPr>
        <w:t>and results</w:t>
      </w:r>
      <w:r w:rsidR="00A03E8E" w:rsidRPr="00EE7C2D">
        <w:rPr>
          <w:rFonts w:asciiTheme="minorHAnsi" w:eastAsia="Times New Roman" w:hAnsiTheme="minorHAnsi" w:cstheme="minorHAnsi"/>
          <w:color w:val="000000"/>
          <w:sz w:val="24"/>
          <w:szCs w:val="24"/>
        </w:rPr>
        <w:t xml:space="preserve"> </w:t>
      </w:r>
      <w:r w:rsidR="000E6A6E" w:rsidRPr="00EE7C2D">
        <w:rPr>
          <w:rFonts w:asciiTheme="minorHAnsi" w:eastAsia="Times New Roman" w:hAnsiTheme="minorHAnsi" w:cstheme="minorHAnsi"/>
          <w:color w:val="000000"/>
          <w:sz w:val="24"/>
          <w:szCs w:val="24"/>
        </w:rPr>
        <w:t>(</w:t>
      </w:r>
      <w:r w:rsidR="00A03E8E" w:rsidRPr="00EE7C2D">
        <w:rPr>
          <w:rFonts w:asciiTheme="minorHAnsi" w:eastAsia="Times New Roman" w:hAnsiTheme="minorHAnsi" w:cstheme="minorHAnsi"/>
          <w:color w:val="000000"/>
          <w:sz w:val="24"/>
          <w:szCs w:val="24"/>
        </w:rPr>
        <w:t xml:space="preserve">shown as a </w:t>
      </w:r>
      <w:r w:rsidRPr="00EE7C2D">
        <w:rPr>
          <w:rFonts w:asciiTheme="minorHAnsi" w:eastAsia="Times New Roman" w:hAnsiTheme="minorHAnsi" w:cstheme="minorHAnsi"/>
          <w:color w:val="000000"/>
          <w:sz w:val="24"/>
          <w:szCs w:val="24"/>
        </w:rPr>
        <w:t xml:space="preserve">summary </w:t>
      </w:r>
      <w:r w:rsidR="00A03E8E" w:rsidRPr="00EE7C2D">
        <w:rPr>
          <w:rFonts w:asciiTheme="minorHAnsi" w:eastAsia="Times New Roman" w:hAnsiTheme="minorHAnsi" w:cstheme="minorHAnsi"/>
          <w:color w:val="000000"/>
          <w:sz w:val="24"/>
          <w:szCs w:val="24"/>
        </w:rPr>
        <w:t>forest plot</w:t>
      </w:r>
      <w:r w:rsidR="000E6A6E" w:rsidRPr="00EE7C2D">
        <w:rPr>
          <w:rFonts w:asciiTheme="minorHAnsi" w:eastAsia="Times New Roman" w:hAnsiTheme="minorHAnsi" w:cstheme="minorHAnsi"/>
          <w:color w:val="000000"/>
          <w:sz w:val="24"/>
          <w:szCs w:val="24"/>
        </w:rPr>
        <w:t>)</w:t>
      </w:r>
      <w:r w:rsidRPr="00EE7C2D">
        <w:rPr>
          <w:rFonts w:asciiTheme="minorHAnsi" w:eastAsia="Times New Roman" w:hAnsiTheme="minorHAnsi" w:cstheme="minorHAnsi"/>
          <w:color w:val="000000"/>
          <w:sz w:val="24"/>
          <w:szCs w:val="24"/>
        </w:rPr>
        <w:t xml:space="preserve"> for this outcome</w:t>
      </w:r>
      <w:r w:rsidR="000E6A6E" w:rsidRPr="00EE7C2D">
        <w:rPr>
          <w:rFonts w:asciiTheme="minorHAnsi" w:eastAsia="Times New Roman" w:hAnsiTheme="minorHAnsi" w:cstheme="minorHAnsi"/>
          <w:color w:val="000000"/>
          <w:sz w:val="24"/>
          <w:szCs w:val="24"/>
        </w:rPr>
        <w:t xml:space="preserve"> are displayed</w:t>
      </w:r>
      <w:r w:rsidRPr="00EE7C2D">
        <w:rPr>
          <w:rFonts w:asciiTheme="minorHAnsi" w:eastAsia="Times New Roman" w:hAnsiTheme="minorHAnsi" w:cstheme="minorHAnsi"/>
          <w:color w:val="000000"/>
          <w:sz w:val="24"/>
          <w:szCs w:val="24"/>
        </w:rPr>
        <w:t>. On subsequent pages</w:t>
      </w:r>
      <w:r w:rsidR="0071012B" w:rsidRPr="00EE7C2D">
        <w:rPr>
          <w:rFonts w:asciiTheme="minorHAnsi" w:eastAsia="Times New Roman" w:hAnsiTheme="minorHAnsi" w:cstheme="minorHAnsi"/>
          <w:color w:val="000000"/>
          <w:sz w:val="24"/>
          <w:szCs w:val="24"/>
        </w:rPr>
        <w:t xml:space="preserve"> the functionality of the </w:t>
      </w:r>
      <w:r w:rsidRPr="00EE7C2D">
        <w:rPr>
          <w:rFonts w:asciiTheme="minorHAnsi" w:eastAsia="Times New Roman" w:hAnsiTheme="minorHAnsi" w:cstheme="minorHAnsi"/>
          <w:color w:val="000000"/>
          <w:sz w:val="24"/>
          <w:szCs w:val="24"/>
        </w:rPr>
        <w:t>pre-</w:t>
      </w:r>
      <w:r w:rsidR="0071012B" w:rsidRPr="00EE7C2D">
        <w:rPr>
          <w:rFonts w:asciiTheme="minorHAnsi" w:eastAsia="Times New Roman" w:hAnsiTheme="minorHAnsi" w:cstheme="minorHAnsi"/>
          <w:color w:val="000000"/>
          <w:sz w:val="24"/>
          <w:szCs w:val="24"/>
        </w:rPr>
        <w:t xml:space="preserve">existing </w:t>
      </w:r>
      <w:r w:rsidRPr="00EE7C2D">
        <w:rPr>
          <w:rFonts w:asciiTheme="minorHAnsi" w:eastAsia="Times New Roman" w:hAnsiTheme="minorHAnsi" w:cstheme="minorHAnsi"/>
          <w:color w:val="000000"/>
          <w:sz w:val="24"/>
          <w:szCs w:val="24"/>
        </w:rPr>
        <w:t xml:space="preserve">MetaInsight </w:t>
      </w:r>
      <w:r w:rsidR="0071012B" w:rsidRPr="00EE7C2D">
        <w:rPr>
          <w:rFonts w:asciiTheme="minorHAnsi" w:eastAsia="Times New Roman" w:hAnsiTheme="minorHAnsi" w:cstheme="minorHAnsi"/>
          <w:color w:val="000000"/>
          <w:sz w:val="24"/>
          <w:szCs w:val="24"/>
        </w:rPr>
        <w:t xml:space="preserve">app </w:t>
      </w:r>
      <w:r w:rsidRPr="00EE7C2D">
        <w:rPr>
          <w:rFonts w:asciiTheme="minorHAnsi" w:eastAsia="Times New Roman" w:hAnsiTheme="minorHAnsi" w:cstheme="minorHAnsi"/>
          <w:color w:val="000000"/>
          <w:sz w:val="24"/>
          <w:szCs w:val="24"/>
        </w:rPr>
        <w:t xml:space="preserve">is included </w:t>
      </w:r>
      <w:r w:rsidR="0071012B" w:rsidRPr="00EE7C2D">
        <w:rPr>
          <w:rFonts w:asciiTheme="minorHAnsi" w:eastAsia="Times New Roman" w:hAnsiTheme="minorHAnsi" w:cstheme="minorHAnsi"/>
          <w:color w:val="000000"/>
          <w:sz w:val="24"/>
          <w:szCs w:val="24"/>
        </w:rPr>
        <w:t xml:space="preserve">to explore the data and do detailed re-analyses. </w:t>
      </w:r>
      <w:r w:rsidR="000E6A6E" w:rsidRPr="00EE7C2D">
        <w:rPr>
          <w:rFonts w:asciiTheme="minorHAnsi" w:eastAsia="Times New Roman" w:hAnsiTheme="minorHAnsi" w:cstheme="minorHAnsi"/>
          <w:color w:val="000000"/>
          <w:sz w:val="24"/>
          <w:szCs w:val="24"/>
        </w:rPr>
        <w:t>For example, specific studies can be filtered and excluded from the analysis, the analysis model changed, and assessments of network coherence carried out. We hope much of the functionality is self-explanatory, but a full manual is available (</w:t>
      </w:r>
      <w:r w:rsidR="000E6A6E" w:rsidRPr="00EE7C2D">
        <w:rPr>
          <w:rFonts w:asciiTheme="minorHAnsi" w:eastAsia="Times New Roman" w:hAnsiTheme="minorHAnsi" w:cstheme="minorHAnsi"/>
          <w:color w:val="000000"/>
          <w:sz w:val="24"/>
          <w:szCs w:val="24"/>
          <w:highlight w:val="yellow"/>
        </w:rPr>
        <w:t>add link</w:t>
      </w:r>
      <w:r w:rsidR="000E6A6E" w:rsidRPr="00EE7C2D">
        <w:rPr>
          <w:rFonts w:asciiTheme="minorHAnsi" w:eastAsia="Times New Roman" w:hAnsiTheme="minorHAnsi" w:cstheme="minorHAnsi"/>
          <w:color w:val="000000"/>
          <w:sz w:val="24"/>
          <w:szCs w:val="24"/>
        </w:rPr>
        <w:t>)</w:t>
      </w:r>
      <w:r w:rsidR="00EE7C2D">
        <w:rPr>
          <w:rFonts w:asciiTheme="minorHAnsi" w:eastAsia="Times New Roman" w:hAnsiTheme="minorHAnsi" w:cstheme="minorHAnsi"/>
          <w:color w:val="000000"/>
          <w:sz w:val="24"/>
          <w:szCs w:val="24"/>
        </w:rPr>
        <w:t>.</w:t>
      </w:r>
    </w:p>
    <w:p w14:paraId="518994C8" w14:textId="4C852C76" w:rsidR="00C64F79" w:rsidRPr="00EE7C2D" w:rsidRDefault="00C64F79" w:rsidP="00D97DF0">
      <w:pPr>
        <w:pStyle w:val="NormalWeb"/>
        <w:shd w:val="clear" w:color="auto" w:fill="FFFFFF"/>
        <w:spacing w:before="12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 xml:space="preserve">The advanced section of the app allows the user to fit NMA models via Bayesian simulation methods using the external package </w:t>
      </w:r>
      <w:hyperlink r:id="rId18" w:history="1">
        <w:r w:rsidRPr="00EE7C2D">
          <w:rPr>
            <w:rStyle w:val="Hyperlink"/>
            <w:rFonts w:asciiTheme="minorHAnsi" w:eastAsia="Times New Roman" w:hAnsiTheme="minorHAnsi" w:cstheme="minorHAnsi"/>
            <w:sz w:val="24"/>
            <w:szCs w:val="24"/>
          </w:rPr>
          <w:t>JAGS</w:t>
        </w:r>
      </w:hyperlink>
      <w:r w:rsidRPr="00EE7C2D">
        <w:rPr>
          <w:rFonts w:asciiTheme="minorHAnsi" w:eastAsia="Times New Roman" w:hAnsiTheme="minorHAnsi" w:cstheme="minorHAnsi"/>
          <w:color w:val="000000"/>
          <w:sz w:val="24"/>
          <w:szCs w:val="24"/>
        </w:rPr>
        <w:t>. In addition to technical advantages, this also allows the checking of modelling assumptions via cross validation and the use of model fit statistics to choose between competing statistical models. The app also allows the user to download the R code used “under the hood” that carried out the analysis to ensure reproducibility of research.</w:t>
      </w:r>
    </w:p>
    <w:p w14:paraId="570A7632" w14:textId="162C4DC8" w:rsidR="00B13102" w:rsidRPr="00EE7C2D" w:rsidRDefault="00B13102" w:rsidP="00D97DF0">
      <w:pPr>
        <w:spacing w:before="120"/>
        <w:outlineLvl w:val="0"/>
        <w:rPr>
          <w:rFonts w:asciiTheme="minorHAnsi" w:eastAsia="Times New Roman" w:hAnsiTheme="minorHAnsi" w:cstheme="minorHAnsi"/>
          <w:color w:val="000000"/>
          <w:sz w:val="24"/>
          <w:szCs w:val="24"/>
        </w:rPr>
      </w:pPr>
    </w:p>
    <w:p w14:paraId="2008ABBD" w14:textId="24375104" w:rsidR="005D33F4" w:rsidRPr="00EE7C2D" w:rsidRDefault="005D33F4" w:rsidP="00D97DF0">
      <w:pPr>
        <w:spacing w:before="120"/>
        <w:outlineLvl w:val="0"/>
        <w:rPr>
          <w:rFonts w:asciiTheme="minorHAnsi" w:eastAsia="Times New Roman" w:hAnsiTheme="minorHAnsi" w:cstheme="minorHAnsi"/>
          <w:b/>
          <w:bCs/>
          <w:color w:val="000000"/>
          <w:sz w:val="24"/>
          <w:szCs w:val="24"/>
        </w:rPr>
      </w:pPr>
      <w:r w:rsidRPr="00EE7C2D">
        <w:rPr>
          <w:rFonts w:asciiTheme="minorHAnsi" w:eastAsia="Times New Roman" w:hAnsiTheme="minorHAnsi" w:cstheme="minorHAnsi"/>
          <w:b/>
          <w:bCs/>
          <w:color w:val="000000"/>
          <w:sz w:val="24"/>
          <w:szCs w:val="24"/>
        </w:rPr>
        <w:t>About us</w:t>
      </w:r>
      <w:r w:rsidR="008F658E" w:rsidRPr="00EE7C2D">
        <w:rPr>
          <w:rFonts w:asciiTheme="minorHAnsi" w:eastAsia="Times New Roman" w:hAnsiTheme="minorHAnsi" w:cstheme="minorHAnsi"/>
          <w:b/>
          <w:bCs/>
          <w:color w:val="000000"/>
          <w:sz w:val="24"/>
          <w:szCs w:val="24"/>
        </w:rPr>
        <w:t xml:space="preserve"> </w:t>
      </w:r>
    </w:p>
    <w:p w14:paraId="262A8025" w14:textId="3FFF6565" w:rsidR="00DB03FE" w:rsidRPr="00EE7C2D" w:rsidRDefault="00A153B7" w:rsidP="00D97DF0">
      <w:pPr>
        <w:spacing w:before="120"/>
        <w:outlineLvl w:val="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MetaInsight was developed by the UK National Institute for Health Research (NIHR) Complex Review Support Unit (</w:t>
      </w:r>
      <w:hyperlink r:id="rId19" w:history="1">
        <w:r w:rsidR="004D67E5" w:rsidRPr="00EE7C2D">
          <w:rPr>
            <w:rStyle w:val="Hyperlink"/>
            <w:rFonts w:asciiTheme="minorHAnsi" w:eastAsia="Times New Roman" w:hAnsiTheme="minorHAnsi" w:cstheme="minorHAnsi"/>
            <w:sz w:val="24"/>
            <w:szCs w:val="24"/>
          </w:rPr>
          <w:t>http://www.nihrcrsu.org/</w:t>
        </w:r>
      </w:hyperlink>
      <w:r w:rsidR="004D67E5" w:rsidRPr="00EE7C2D">
        <w:rPr>
          <w:rFonts w:asciiTheme="minorHAnsi" w:eastAsia="Times New Roman" w:hAnsiTheme="minorHAnsi" w:cstheme="minorHAnsi"/>
          <w:color w:val="000000"/>
          <w:sz w:val="24"/>
          <w:szCs w:val="24"/>
        </w:rPr>
        <w:t xml:space="preserve"> </w:t>
      </w:r>
      <w:r w:rsidRPr="00EE7C2D">
        <w:rPr>
          <w:rFonts w:asciiTheme="minorHAnsi" w:eastAsia="Times New Roman" w:hAnsiTheme="minorHAnsi" w:cstheme="minorHAnsi"/>
          <w:color w:val="000000"/>
          <w:sz w:val="24"/>
          <w:szCs w:val="24"/>
        </w:rPr>
        <w:t>)</w:t>
      </w:r>
      <w:r w:rsidR="004D67E5" w:rsidRPr="00EE7C2D">
        <w:rPr>
          <w:rFonts w:asciiTheme="minorHAnsi" w:eastAsia="Times New Roman" w:hAnsiTheme="minorHAnsi" w:cstheme="minorHAnsi"/>
          <w:color w:val="000000"/>
          <w:sz w:val="24"/>
          <w:szCs w:val="24"/>
        </w:rPr>
        <w:t xml:space="preserve">. We </w:t>
      </w:r>
      <w:r w:rsidR="00C77C23" w:rsidRPr="00EE7C2D">
        <w:rPr>
          <w:rFonts w:asciiTheme="minorHAnsi" w:eastAsia="Times New Roman" w:hAnsiTheme="minorHAnsi" w:cstheme="minorHAnsi"/>
          <w:color w:val="000000"/>
          <w:sz w:val="24"/>
          <w:szCs w:val="24"/>
        </w:rPr>
        <w:t>routinely support network meta-analyses and developed (peer reviewed) web-based software (</w:t>
      </w:r>
      <w:r w:rsidR="000E6A6E" w:rsidRPr="00EE7C2D">
        <w:rPr>
          <w:rFonts w:asciiTheme="minorHAnsi" w:eastAsia="Times New Roman" w:hAnsiTheme="minorHAnsi" w:cstheme="minorHAnsi"/>
          <w:color w:val="000000"/>
          <w:sz w:val="24"/>
          <w:szCs w:val="24"/>
        </w:rPr>
        <w:t xml:space="preserve">including </w:t>
      </w:r>
      <w:r w:rsidR="00C77C23" w:rsidRPr="00EE7C2D">
        <w:rPr>
          <w:rFonts w:asciiTheme="minorHAnsi" w:eastAsia="Times New Roman" w:hAnsiTheme="minorHAnsi" w:cstheme="minorHAnsi"/>
          <w:color w:val="000000"/>
          <w:sz w:val="24"/>
          <w:szCs w:val="24"/>
        </w:rPr>
        <w:t xml:space="preserve">MetaInsight - </w:t>
      </w:r>
      <w:hyperlink r:id="rId20" w:history="1">
        <w:r w:rsidR="004D67E5" w:rsidRPr="00EE7C2D">
          <w:rPr>
            <w:rStyle w:val="Hyperlink"/>
            <w:rFonts w:asciiTheme="minorHAnsi" w:eastAsia="Times New Roman" w:hAnsiTheme="minorHAnsi" w:cstheme="minorHAnsi"/>
            <w:sz w:val="24"/>
            <w:szCs w:val="24"/>
          </w:rPr>
          <w:t>http://www.nihrcrsu.org/guidance/apps/</w:t>
        </w:r>
      </w:hyperlink>
      <w:r w:rsidR="00C77C23" w:rsidRPr="00EE7C2D">
        <w:rPr>
          <w:rFonts w:asciiTheme="minorHAnsi" w:eastAsia="Times New Roman" w:hAnsiTheme="minorHAnsi" w:cstheme="minorHAnsi"/>
          <w:color w:val="000000"/>
          <w:sz w:val="24"/>
          <w:szCs w:val="24"/>
        </w:rPr>
        <w:t xml:space="preserve">) to allow others, including </w:t>
      </w:r>
      <w:hyperlink r:id="rId21" w:history="1">
        <w:r w:rsidR="00C77C23" w:rsidRPr="00EE7C2D">
          <w:rPr>
            <w:rStyle w:val="Hyperlink"/>
            <w:rFonts w:asciiTheme="minorHAnsi" w:eastAsia="Times New Roman" w:hAnsiTheme="minorHAnsi" w:cstheme="minorHAnsi"/>
            <w:sz w:val="24"/>
            <w:szCs w:val="24"/>
          </w:rPr>
          <w:t>Cochrane</w:t>
        </w:r>
        <w:r w:rsidR="000E6A6E" w:rsidRPr="00EE7C2D">
          <w:rPr>
            <w:rStyle w:val="Hyperlink"/>
            <w:rFonts w:asciiTheme="minorHAnsi" w:eastAsia="Times New Roman" w:hAnsiTheme="minorHAnsi" w:cstheme="minorHAnsi"/>
            <w:sz w:val="24"/>
            <w:szCs w:val="24"/>
          </w:rPr>
          <w:t xml:space="preserve"> Collaboration</w:t>
        </w:r>
      </w:hyperlink>
      <w:r w:rsidR="00C77C23" w:rsidRPr="00EE7C2D">
        <w:rPr>
          <w:rFonts w:asciiTheme="minorHAnsi" w:eastAsia="Times New Roman" w:hAnsiTheme="minorHAnsi" w:cstheme="minorHAnsi"/>
          <w:color w:val="000000"/>
          <w:sz w:val="24"/>
          <w:szCs w:val="24"/>
        </w:rPr>
        <w:t xml:space="preserve"> groups, to </w:t>
      </w:r>
      <w:r w:rsidR="00C77C23" w:rsidRPr="00EE7C2D">
        <w:rPr>
          <w:rFonts w:asciiTheme="minorHAnsi" w:eastAsia="Times New Roman" w:hAnsiTheme="minorHAnsi" w:cstheme="minorHAnsi"/>
          <w:color w:val="000000"/>
          <w:sz w:val="24"/>
          <w:szCs w:val="24"/>
        </w:rPr>
        <w:t>conduct and critique network meta-analyses without the need for expert statistics programming.</w:t>
      </w:r>
    </w:p>
    <w:p w14:paraId="692F4FF3" w14:textId="7AA660B3" w:rsidR="00C64F79" w:rsidRDefault="00C64F79" w:rsidP="00C64F79">
      <w:pPr>
        <w:pStyle w:val="NormalWeb"/>
        <w:shd w:val="clear" w:color="auto" w:fill="FFFFFF"/>
        <w:spacing w:before="12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 xml:space="preserve">We have received excellent feedback on MetaInsight and know it is getting 100s of hours use each month by researchers in many areas of the world, including those in </w:t>
      </w:r>
      <w:proofErr w:type="gramStart"/>
      <w:r w:rsidRPr="00EE7C2D">
        <w:rPr>
          <w:rFonts w:asciiTheme="minorHAnsi" w:eastAsia="Times New Roman" w:hAnsiTheme="minorHAnsi" w:cstheme="minorHAnsi"/>
          <w:color w:val="000000"/>
          <w:sz w:val="24"/>
          <w:szCs w:val="24"/>
        </w:rPr>
        <w:t>low and middle income</w:t>
      </w:r>
      <w:proofErr w:type="gramEnd"/>
      <w:r w:rsidRPr="00EE7C2D">
        <w:rPr>
          <w:rFonts w:asciiTheme="minorHAnsi" w:eastAsia="Times New Roman" w:hAnsiTheme="minorHAnsi" w:cstheme="minorHAnsi"/>
          <w:color w:val="000000"/>
          <w:sz w:val="24"/>
          <w:szCs w:val="24"/>
        </w:rPr>
        <w:t xml:space="preserve"> countries. In addition to its primary function of allowing non-statistical experts to do research using NMA, we get enthusiastic reports from statisticians who use it because of its ease and efficiency and educators who use it as a practical teaching tool in the classroom. The Cochrane Collaboration (www.cochrane.org), whose work is internationally recognised as a benchmark for high-quality information about the effectiveness of healthcare, promoted the use of MetaInsight recently via a webinar (</w:t>
      </w:r>
      <w:hyperlink r:id="rId22" w:history="1">
        <w:r w:rsidR="00EE7C2D" w:rsidRPr="00E13B94">
          <w:rPr>
            <w:rStyle w:val="Hyperlink"/>
            <w:rFonts w:asciiTheme="minorHAnsi" w:eastAsia="Times New Roman" w:hAnsiTheme="minorHAnsi" w:cstheme="minorHAnsi"/>
            <w:sz w:val="24"/>
            <w:szCs w:val="24"/>
          </w:rPr>
          <w:t>https://training.cochrane.org/resource/metainsight-complex-review-support-unit-crsu-network-meta-analysis-nma-web-based-app</w:t>
        </w:r>
      </w:hyperlink>
      <w:r w:rsidRPr="00EE7C2D">
        <w:rPr>
          <w:rFonts w:asciiTheme="minorHAnsi" w:eastAsia="Times New Roman" w:hAnsiTheme="minorHAnsi" w:cstheme="minorHAnsi"/>
          <w:color w:val="000000"/>
          <w:sz w:val="24"/>
          <w:szCs w:val="24"/>
        </w:rPr>
        <w:t>).</w:t>
      </w:r>
    </w:p>
    <w:p w14:paraId="2C779E24" w14:textId="5F9BE3CB" w:rsidR="00EE7C2D" w:rsidRDefault="00EE7C2D" w:rsidP="00C64F79">
      <w:pPr>
        <w:pStyle w:val="NormalWeb"/>
        <w:shd w:val="clear" w:color="auto" w:fill="FFFFFF"/>
        <w:spacing w:before="120"/>
        <w:rPr>
          <w:rFonts w:asciiTheme="minorHAnsi" w:eastAsia="Times New Roman" w:hAnsiTheme="minorHAnsi" w:cstheme="minorHAnsi"/>
          <w:color w:val="000000"/>
          <w:sz w:val="24"/>
          <w:szCs w:val="24"/>
        </w:rPr>
      </w:pPr>
    </w:p>
    <w:p w14:paraId="1B36360C" w14:textId="18D5853F" w:rsidR="00C64F79" w:rsidRPr="00EE7C2D" w:rsidRDefault="00EE7C2D" w:rsidP="00D97DF0">
      <w:pPr>
        <w:spacing w:before="120"/>
        <w:outlineLvl w:val="0"/>
        <w:rPr>
          <w:rFonts w:asciiTheme="minorHAnsi" w:eastAsia="Times New Roman" w:hAnsiTheme="minorHAnsi" w:cstheme="minorHAnsi"/>
          <w:b/>
          <w:bCs/>
          <w:color w:val="000000"/>
          <w:sz w:val="24"/>
          <w:szCs w:val="24"/>
        </w:rPr>
      </w:pPr>
      <w:r w:rsidRPr="00EE7C2D">
        <w:rPr>
          <w:rFonts w:asciiTheme="minorHAnsi" w:eastAsia="Times New Roman" w:hAnsiTheme="minorHAnsi" w:cstheme="minorHAnsi"/>
          <w:b/>
          <w:bCs/>
          <w:color w:val="000000"/>
          <w:sz w:val="24"/>
          <w:szCs w:val="24"/>
        </w:rPr>
        <w:t>Contributors</w:t>
      </w:r>
    </w:p>
    <w:p w14:paraId="39FF0C16" w14:textId="002BBED5" w:rsidR="00E62D66" w:rsidRDefault="00EE7C2D" w:rsidP="00E62D66">
      <w:pPr>
        <w:spacing w:before="120"/>
        <w:outlineLvl w:val="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Yiqiao Xin</w:t>
      </w:r>
      <w:r w:rsidRPr="00EE7C2D">
        <w:rPr>
          <w:rFonts w:asciiTheme="minorHAnsi" w:eastAsia="Times New Roman" w:hAnsiTheme="minorHAnsi" w:cstheme="minorHAnsi"/>
          <w:color w:val="000000"/>
          <w:sz w:val="24"/>
          <w:szCs w:val="24"/>
          <w:vertAlign w:val="superscript"/>
        </w:rPr>
        <w:t>1</w:t>
      </w:r>
      <w:r>
        <w:rPr>
          <w:rFonts w:asciiTheme="minorHAnsi" w:eastAsia="Times New Roman" w:hAnsiTheme="minorHAnsi" w:cstheme="minorHAnsi"/>
          <w:color w:val="000000"/>
          <w:sz w:val="24"/>
          <w:szCs w:val="24"/>
        </w:rPr>
        <w:t>, Clareece Nevill</w:t>
      </w:r>
      <w:r>
        <w:rPr>
          <w:rFonts w:asciiTheme="minorHAnsi" w:eastAsia="Times New Roman" w:hAnsiTheme="minorHAnsi" w:cstheme="minorHAnsi"/>
          <w:color w:val="000000"/>
          <w:sz w:val="24"/>
          <w:szCs w:val="24"/>
          <w:vertAlign w:val="superscript"/>
        </w:rPr>
        <w:t>2</w:t>
      </w:r>
      <w:r>
        <w:rPr>
          <w:rFonts w:asciiTheme="minorHAnsi" w:eastAsia="Times New Roman" w:hAnsiTheme="minorHAnsi" w:cstheme="minorHAnsi"/>
          <w:color w:val="000000"/>
          <w:sz w:val="24"/>
          <w:szCs w:val="24"/>
        </w:rPr>
        <w:t xml:space="preserve">, </w:t>
      </w:r>
      <w:r w:rsidR="002B5742" w:rsidRPr="002B5742">
        <w:rPr>
          <w:rFonts w:asciiTheme="minorHAnsi" w:eastAsia="Times New Roman" w:hAnsiTheme="minorHAnsi" w:cstheme="minorHAnsi"/>
          <w:color w:val="000000"/>
          <w:sz w:val="24"/>
          <w:szCs w:val="24"/>
        </w:rPr>
        <w:t>Rhiannon K Owen</w:t>
      </w:r>
      <w:r w:rsidR="002B5742" w:rsidRPr="00004C7F">
        <w:rPr>
          <w:rFonts w:asciiTheme="minorHAnsi" w:eastAsia="Times New Roman" w:hAnsiTheme="minorHAnsi" w:cstheme="minorHAnsi"/>
          <w:color w:val="000000"/>
          <w:sz w:val="24"/>
          <w:szCs w:val="24"/>
          <w:vertAlign w:val="superscript"/>
        </w:rPr>
        <w:t>2</w:t>
      </w:r>
      <w:r w:rsidR="002B5742">
        <w:rPr>
          <w:rFonts w:asciiTheme="minorHAnsi" w:eastAsia="Times New Roman" w:hAnsiTheme="minorHAnsi" w:cstheme="minorHAnsi"/>
          <w:color w:val="000000"/>
          <w:sz w:val="24"/>
          <w:szCs w:val="24"/>
        </w:rPr>
        <w:t xml:space="preserve">, </w:t>
      </w:r>
      <w:r w:rsidR="00004C7F" w:rsidRPr="00004C7F">
        <w:rPr>
          <w:rFonts w:asciiTheme="minorHAnsi" w:eastAsia="Times New Roman" w:hAnsiTheme="minorHAnsi" w:cstheme="minorHAnsi"/>
          <w:color w:val="000000"/>
          <w:sz w:val="24"/>
          <w:szCs w:val="24"/>
        </w:rPr>
        <w:t>Naomi Bradbury</w:t>
      </w:r>
      <w:r w:rsidR="00004C7F" w:rsidRPr="00004C7F">
        <w:rPr>
          <w:rFonts w:ascii="Helvetica" w:hAnsi="Helvetica"/>
          <w:color w:val="333333"/>
          <w:sz w:val="21"/>
          <w:szCs w:val="21"/>
          <w:shd w:val="clear" w:color="auto" w:fill="FFFFFF"/>
          <w:vertAlign w:val="superscript"/>
        </w:rPr>
        <w:t>3</w:t>
      </w:r>
      <w:r w:rsidR="00004C7F">
        <w:rPr>
          <w:rFonts w:ascii="Helvetica" w:hAnsi="Helvetica"/>
          <w:color w:val="333333"/>
          <w:sz w:val="21"/>
          <w:szCs w:val="21"/>
          <w:shd w:val="clear" w:color="auto" w:fill="FFFFFF"/>
        </w:rPr>
        <w:t xml:space="preserve">, </w:t>
      </w:r>
      <w:r>
        <w:rPr>
          <w:rFonts w:asciiTheme="minorHAnsi" w:eastAsia="Times New Roman" w:hAnsiTheme="minorHAnsi" w:cstheme="minorHAnsi"/>
          <w:color w:val="000000"/>
          <w:sz w:val="24"/>
          <w:szCs w:val="24"/>
        </w:rPr>
        <w:t>Ewan Gray</w:t>
      </w:r>
      <w:r w:rsidR="00004C7F">
        <w:rPr>
          <w:rFonts w:asciiTheme="minorHAnsi" w:eastAsia="Times New Roman" w:hAnsiTheme="minorHAnsi" w:cstheme="minorHAnsi"/>
          <w:color w:val="000000"/>
          <w:sz w:val="24"/>
          <w:szCs w:val="24"/>
          <w:vertAlign w:val="superscript"/>
        </w:rPr>
        <w:t>4</w:t>
      </w:r>
      <w:r>
        <w:rPr>
          <w:rFonts w:asciiTheme="minorHAnsi" w:eastAsia="Times New Roman" w:hAnsiTheme="minorHAnsi" w:cstheme="minorHAnsi"/>
          <w:color w:val="000000"/>
          <w:sz w:val="24"/>
          <w:szCs w:val="24"/>
        </w:rPr>
        <w:t>, Nicola Cooper</w:t>
      </w:r>
      <w:r w:rsidRPr="00EE7C2D">
        <w:rPr>
          <w:rFonts w:asciiTheme="minorHAnsi" w:eastAsia="Times New Roman" w:hAnsiTheme="minorHAnsi" w:cstheme="minorHAnsi"/>
          <w:color w:val="000000"/>
          <w:sz w:val="24"/>
          <w:szCs w:val="24"/>
          <w:vertAlign w:val="superscript"/>
        </w:rPr>
        <w:t>2</w:t>
      </w:r>
      <w:r>
        <w:rPr>
          <w:rFonts w:asciiTheme="minorHAnsi" w:eastAsia="Times New Roman" w:hAnsiTheme="minorHAnsi" w:cstheme="minorHAnsi"/>
          <w:color w:val="000000"/>
          <w:sz w:val="24"/>
          <w:szCs w:val="24"/>
        </w:rPr>
        <w:t>, Alex Sutton</w:t>
      </w:r>
      <w:r>
        <w:rPr>
          <w:rFonts w:asciiTheme="minorHAnsi" w:eastAsia="Times New Roman" w:hAnsiTheme="minorHAnsi" w:cstheme="minorHAnsi"/>
          <w:color w:val="000000"/>
          <w:sz w:val="24"/>
          <w:szCs w:val="24"/>
          <w:vertAlign w:val="superscript"/>
        </w:rPr>
        <w:t>2</w:t>
      </w:r>
      <w:r w:rsidR="00E62D66" w:rsidRPr="00E62D66">
        <w:rPr>
          <w:rFonts w:asciiTheme="minorHAnsi" w:eastAsia="Times New Roman" w:hAnsiTheme="minorHAnsi" w:cstheme="minorHAnsi"/>
          <w:color w:val="000000"/>
          <w:sz w:val="24"/>
          <w:szCs w:val="24"/>
        </w:rPr>
        <w:t xml:space="preserve">. </w:t>
      </w:r>
    </w:p>
    <w:p w14:paraId="43AB9322" w14:textId="77777777" w:rsidR="001777BF" w:rsidRPr="001777BF" w:rsidRDefault="001777BF" w:rsidP="001777BF">
      <w:pPr>
        <w:spacing w:before="120"/>
        <w:outlineLvl w:val="0"/>
        <w:rPr>
          <w:rFonts w:asciiTheme="minorHAnsi" w:eastAsia="Times New Roman" w:hAnsiTheme="minorHAnsi" w:cstheme="minorHAnsi"/>
          <w:b/>
          <w:bCs/>
          <w:color w:val="000000"/>
          <w:sz w:val="24"/>
          <w:szCs w:val="24"/>
        </w:rPr>
      </w:pPr>
      <w:r w:rsidRPr="001777BF">
        <w:rPr>
          <w:rFonts w:asciiTheme="minorHAnsi" w:eastAsia="Times New Roman" w:hAnsiTheme="minorHAnsi" w:cstheme="minorHAnsi"/>
          <w:b/>
          <w:bCs/>
          <w:color w:val="000000"/>
          <w:sz w:val="24"/>
          <w:szCs w:val="24"/>
        </w:rPr>
        <w:t>Steering committee</w:t>
      </w:r>
    </w:p>
    <w:p w14:paraId="29449293" w14:textId="3F367003" w:rsidR="001777BF" w:rsidRDefault="001777BF" w:rsidP="001777BF">
      <w:pPr>
        <w:spacing w:before="120"/>
        <w:outlineLvl w:val="0"/>
        <w:rPr>
          <w:rFonts w:asciiTheme="minorHAnsi" w:eastAsia="Times New Roman" w:hAnsiTheme="minorHAnsi" w:cstheme="minorHAnsi"/>
          <w:color w:val="000000"/>
          <w:sz w:val="24"/>
          <w:szCs w:val="24"/>
        </w:rPr>
      </w:pPr>
      <w:r w:rsidRPr="001777BF">
        <w:rPr>
          <w:rFonts w:asciiTheme="minorHAnsi" w:eastAsia="Times New Roman" w:hAnsiTheme="minorHAnsi" w:cstheme="minorHAnsi"/>
          <w:color w:val="000000"/>
          <w:sz w:val="24"/>
          <w:szCs w:val="24"/>
        </w:rPr>
        <w:t>Olivia Wu</w:t>
      </w:r>
      <w:r w:rsidRPr="001777BF">
        <w:rPr>
          <w:rFonts w:asciiTheme="minorHAnsi" w:eastAsia="Times New Roman" w:hAnsiTheme="minorHAnsi" w:cstheme="minorHAnsi"/>
          <w:color w:val="000000"/>
          <w:sz w:val="24"/>
          <w:szCs w:val="24"/>
          <w:vertAlign w:val="superscript"/>
        </w:rPr>
        <w:t>1</w:t>
      </w:r>
      <w:r w:rsidRPr="001777BF">
        <w:rPr>
          <w:rFonts w:asciiTheme="minorHAnsi" w:eastAsia="Times New Roman" w:hAnsiTheme="minorHAnsi" w:cstheme="minorHAnsi"/>
          <w:color w:val="000000"/>
          <w:sz w:val="24"/>
          <w:szCs w:val="24"/>
        </w:rPr>
        <w:t>, Neil Hawkins</w:t>
      </w:r>
      <w:r w:rsidRPr="001777BF">
        <w:rPr>
          <w:rFonts w:asciiTheme="minorHAnsi" w:eastAsia="Times New Roman" w:hAnsiTheme="minorHAnsi" w:cstheme="minorHAnsi"/>
          <w:color w:val="000000"/>
          <w:sz w:val="24"/>
          <w:szCs w:val="24"/>
          <w:vertAlign w:val="superscript"/>
        </w:rPr>
        <w:t>1</w:t>
      </w:r>
      <w:r w:rsidRPr="001777BF">
        <w:rPr>
          <w:rFonts w:asciiTheme="minorHAnsi" w:eastAsia="Times New Roman" w:hAnsiTheme="minorHAnsi" w:cstheme="minorHAnsi"/>
          <w:color w:val="000000"/>
          <w:sz w:val="24"/>
          <w:szCs w:val="24"/>
        </w:rPr>
        <w:t>, Suzanne Freeman</w:t>
      </w:r>
      <w:r w:rsidR="000F6A31" w:rsidRPr="000F6A31">
        <w:rPr>
          <w:rFonts w:asciiTheme="minorHAnsi" w:eastAsia="Times New Roman" w:hAnsiTheme="minorHAnsi" w:cstheme="minorHAnsi"/>
          <w:color w:val="000000"/>
          <w:sz w:val="24"/>
          <w:szCs w:val="24"/>
          <w:vertAlign w:val="superscript"/>
        </w:rPr>
        <w:t>2</w:t>
      </w:r>
      <w:r w:rsidRPr="001777BF">
        <w:rPr>
          <w:rFonts w:asciiTheme="minorHAnsi" w:eastAsia="Times New Roman" w:hAnsiTheme="minorHAnsi" w:cstheme="minorHAnsi"/>
          <w:color w:val="000000"/>
          <w:sz w:val="24"/>
          <w:szCs w:val="24"/>
        </w:rPr>
        <w:t xml:space="preserve">, Terry </w:t>
      </w:r>
      <w:r w:rsidR="000F6A31">
        <w:rPr>
          <w:rFonts w:asciiTheme="minorHAnsi" w:eastAsia="Times New Roman" w:hAnsiTheme="minorHAnsi" w:cstheme="minorHAnsi"/>
          <w:color w:val="000000"/>
          <w:sz w:val="24"/>
          <w:szCs w:val="24"/>
        </w:rPr>
        <w:t>Q</w:t>
      </w:r>
      <w:r w:rsidRPr="001777BF">
        <w:rPr>
          <w:rFonts w:asciiTheme="minorHAnsi" w:eastAsia="Times New Roman" w:hAnsiTheme="minorHAnsi" w:cstheme="minorHAnsi"/>
          <w:color w:val="000000"/>
          <w:sz w:val="24"/>
          <w:szCs w:val="24"/>
        </w:rPr>
        <w:t>uinn</w:t>
      </w:r>
      <w:r w:rsidR="000F6A31" w:rsidRPr="000F6A31">
        <w:rPr>
          <w:rFonts w:asciiTheme="minorHAnsi" w:eastAsia="Times New Roman" w:hAnsiTheme="minorHAnsi" w:cstheme="minorHAnsi"/>
          <w:color w:val="000000"/>
          <w:sz w:val="24"/>
          <w:szCs w:val="24"/>
          <w:vertAlign w:val="superscript"/>
        </w:rPr>
        <w:t>5</w:t>
      </w:r>
      <w:r w:rsidRPr="001777BF">
        <w:rPr>
          <w:rFonts w:asciiTheme="minorHAnsi" w:eastAsia="Times New Roman" w:hAnsiTheme="minorHAnsi" w:cstheme="minorHAnsi"/>
          <w:color w:val="000000"/>
          <w:sz w:val="24"/>
          <w:szCs w:val="24"/>
        </w:rPr>
        <w:t>, Peter Langhorne</w:t>
      </w:r>
      <w:r w:rsidR="000F6A31" w:rsidRPr="000F6A31">
        <w:rPr>
          <w:rFonts w:asciiTheme="minorHAnsi" w:eastAsia="Times New Roman" w:hAnsiTheme="minorHAnsi" w:cstheme="minorHAnsi"/>
          <w:color w:val="000000"/>
          <w:sz w:val="24"/>
          <w:szCs w:val="24"/>
          <w:vertAlign w:val="superscript"/>
        </w:rPr>
        <w:t>5</w:t>
      </w:r>
      <w:r w:rsidRPr="001777BF">
        <w:rPr>
          <w:rFonts w:asciiTheme="minorHAnsi" w:eastAsia="Times New Roman" w:hAnsiTheme="minorHAnsi" w:cstheme="minorHAnsi"/>
          <w:color w:val="000000"/>
          <w:sz w:val="24"/>
          <w:szCs w:val="24"/>
        </w:rPr>
        <w:t>, Moira Sim</w:t>
      </w:r>
      <w:r w:rsidR="000F6A31" w:rsidRPr="000F6A31">
        <w:rPr>
          <w:rFonts w:asciiTheme="minorHAnsi" w:eastAsia="Times New Roman" w:hAnsiTheme="minorHAnsi" w:cstheme="minorHAnsi"/>
          <w:color w:val="000000"/>
          <w:sz w:val="24"/>
          <w:szCs w:val="24"/>
          <w:vertAlign w:val="superscript"/>
        </w:rPr>
        <w:t>1</w:t>
      </w:r>
    </w:p>
    <w:p w14:paraId="533AE441" w14:textId="2EFC36E8" w:rsidR="001777BF" w:rsidRDefault="007E522C" w:rsidP="001777BF">
      <w:pPr>
        <w:spacing w:before="120"/>
        <w:outlineLvl w:val="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Affiliations</w:t>
      </w:r>
    </w:p>
    <w:p w14:paraId="46DD5AE7" w14:textId="3F97B4C7" w:rsidR="00E62D66" w:rsidRDefault="00EE7C2D" w:rsidP="00E62D66">
      <w:pPr>
        <w:outlineLvl w:val="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1 NIHR Complex Review Support Unit,</w:t>
      </w:r>
      <w:r>
        <w:rPr>
          <w:rFonts w:asciiTheme="minorHAnsi" w:eastAsia="Times New Roman" w:hAnsiTheme="minorHAnsi" w:cstheme="minorHAnsi"/>
          <w:color w:val="000000"/>
          <w:sz w:val="24"/>
          <w:szCs w:val="24"/>
        </w:rPr>
        <w:t xml:space="preserve"> Health Technology Assessment and Health Economics (HEHTA),</w:t>
      </w:r>
      <w:r w:rsidRPr="00EE7C2D">
        <w:rPr>
          <w:rFonts w:asciiTheme="minorHAnsi" w:eastAsia="Times New Roman" w:hAnsiTheme="minorHAnsi" w:cstheme="minorHAnsi"/>
          <w:color w:val="000000"/>
          <w:sz w:val="24"/>
          <w:szCs w:val="24"/>
        </w:rPr>
        <w:t xml:space="preserve"> </w:t>
      </w:r>
      <w:r>
        <w:rPr>
          <w:rFonts w:asciiTheme="minorHAnsi" w:eastAsia="Times New Roman" w:hAnsiTheme="minorHAnsi" w:cstheme="minorHAnsi"/>
          <w:color w:val="000000"/>
          <w:sz w:val="24"/>
          <w:szCs w:val="24"/>
        </w:rPr>
        <w:t>Institute of Health and Wellbeing, University of Glasgow, UK.</w:t>
      </w:r>
      <w:r w:rsidR="00E62D66">
        <w:rPr>
          <w:rFonts w:asciiTheme="minorHAnsi" w:eastAsia="Times New Roman" w:hAnsiTheme="minorHAnsi" w:cstheme="minorHAnsi"/>
          <w:color w:val="000000"/>
          <w:sz w:val="24"/>
          <w:szCs w:val="24"/>
        </w:rPr>
        <w:t xml:space="preserve"> </w:t>
      </w:r>
    </w:p>
    <w:p w14:paraId="28A63855" w14:textId="2F75F3C1" w:rsidR="00EE7C2D" w:rsidRDefault="00EE7C2D" w:rsidP="00E62D66">
      <w:pPr>
        <w:outlineLvl w:val="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 NIHR Complex Review Su</w:t>
      </w:r>
      <w:bookmarkStart w:id="1" w:name="_GoBack"/>
      <w:bookmarkEnd w:id="1"/>
      <w:r>
        <w:rPr>
          <w:rFonts w:asciiTheme="minorHAnsi" w:eastAsia="Times New Roman" w:hAnsiTheme="minorHAnsi" w:cstheme="minorHAnsi"/>
          <w:color w:val="000000"/>
          <w:sz w:val="24"/>
          <w:szCs w:val="24"/>
        </w:rPr>
        <w:t xml:space="preserve">pport Unit, </w:t>
      </w:r>
      <w:r w:rsidRPr="00EE7C2D">
        <w:rPr>
          <w:rFonts w:asciiTheme="minorHAnsi" w:eastAsia="Times New Roman" w:hAnsiTheme="minorHAnsi" w:cstheme="minorHAnsi"/>
          <w:color w:val="000000"/>
          <w:sz w:val="24"/>
          <w:szCs w:val="24"/>
        </w:rPr>
        <w:t>Department of Health Sciences</w:t>
      </w:r>
      <w:r>
        <w:rPr>
          <w:rFonts w:asciiTheme="minorHAnsi" w:eastAsia="Times New Roman" w:hAnsiTheme="minorHAnsi" w:cstheme="minorHAnsi"/>
          <w:color w:val="000000"/>
          <w:sz w:val="24"/>
          <w:szCs w:val="24"/>
        </w:rPr>
        <w:t xml:space="preserve">, </w:t>
      </w:r>
      <w:r w:rsidR="00E62D66" w:rsidRPr="00E62D66">
        <w:rPr>
          <w:rFonts w:asciiTheme="minorHAnsi" w:eastAsia="Times New Roman" w:hAnsiTheme="minorHAnsi" w:cstheme="minorHAnsi"/>
          <w:color w:val="000000"/>
          <w:sz w:val="24"/>
          <w:szCs w:val="24"/>
        </w:rPr>
        <w:t>University of Leicester</w:t>
      </w:r>
      <w:r w:rsidR="00E62D66">
        <w:rPr>
          <w:rFonts w:asciiTheme="minorHAnsi" w:eastAsia="Times New Roman" w:hAnsiTheme="minorHAnsi" w:cstheme="minorHAnsi"/>
          <w:color w:val="000000"/>
          <w:sz w:val="24"/>
          <w:szCs w:val="24"/>
        </w:rPr>
        <w:t>, UK.</w:t>
      </w:r>
    </w:p>
    <w:p w14:paraId="5B14EE15" w14:textId="5A292121" w:rsidR="00004C7F" w:rsidRDefault="00004C7F" w:rsidP="00E62D66">
      <w:pPr>
        <w:outlineLvl w:val="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lastRenderedPageBreak/>
        <w:t xml:space="preserve">3 </w:t>
      </w:r>
      <w:r w:rsidR="00870AD5" w:rsidRPr="00870AD5">
        <w:rPr>
          <w:rFonts w:asciiTheme="minorHAnsi" w:eastAsia="Times New Roman" w:hAnsiTheme="minorHAnsi" w:cstheme="minorHAnsi"/>
          <w:color w:val="000000"/>
          <w:sz w:val="24"/>
          <w:szCs w:val="24"/>
        </w:rPr>
        <w:t>Zeeman Institute: Systems Biology and Infectious Disease Epidemiology Research (SBIDER), School of Life Sciences, University of Warwick, Coventry, UK</w:t>
      </w:r>
      <w:r w:rsidR="00870AD5">
        <w:rPr>
          <w:rFonts w:asciiTheme="minorHAnsi" w:eastAsia="Times New Roman" w:hAnsiTheme="minorHAnsi" w:cstheme="minorHAnsi"/>
          <w:color w:val="000000"/>
          <w:sz w:val="24"/>
          <w:szCs w:val="24"/>
        </w:rPr>
        <w:t>.</w:t>
      </w:r>
    </w:p>
    <w:p w14:paraId="5C3A1F6D" w14:textId="2673F1B1" w:rsidR="00E62D66" w:rsidRDefault="00004C7F" w:rsidP="00E62D66">
      <w:pPr>
        <w:outlineLvl w:val="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4</w:t>
      </w:r>
      <w:r w:rsidR="00E62D66">
        <w:rPr>
          <w:rFonts w:asciiTheme="minorHAnsi" w:eastAsia="Times New Roman" w:hAnsiTheme="minorHAnsi" w:cstheme="minorHAnsi"/>
          <w:color w:val="000000"/>
          <w:sz w:val="24"/>
          <w:szCs w:val="24"/>
        </w:rPr>
        <w:t xml:space="preserve"> </w:t>
      </w:r>
      <w:r w:rsidR="00E62D66" w:rsidRPr="00E62D66">
        <w:rPr>
          <w:rFonts w:asciiTheme="minorHAnsi" w:eastAsia="Times New Roman" w:hAnsiTheme="minorHAnsi" w:cstheme="minorHAnsi"/>
          <w:color w:val="000000"/>
          <w:sz w:val="24"/>
          <w:szCs w:val="24"/>
        </w:rPr>
        <w:t>Edinburgh Clinical Trials Unit</w:t>
      </w:r>
      <w:r w:rsidR="00E62D66">
        <w:rPr>
          <w:rFonts w:asciiTheme="minorHAnsi" w:eastAsia="Times New Roman" w:hAnsiTheme="minorHAnsi" w:cstheme="minorHAnsi"/>
          <w:color w:val="000000"/>
          <w:sz w:val="24"/>
          <w:szCs w:val="24"/>
        </w:rPr>
        <w:t xml:space="preserve"> (ECTU), University of Edinburgh, UK.</w:t>
      </w:r>
    </w:p>
    <w:p w14:paraId="3291A121" w14:textId="3CAAD445" w:rsidR="008E3B1E" w:rsidRDefault="000F6A31" w:rsidP="00E62D66">
      <w:pPr>
        <w:outlineLvl w:val="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5 </w:t>
      </w:r>
      <w:r w:rsidR="008218F8">
        <w:rPr>
          <w:rFonts w:asciiTheme="minorHAnsi" w:eastAsia="Times New Roman" w:hAnsiTheme="minorHAnsi" w:cstheme="minorHAnsi"/>
          <w:color w:val="000000"/>
          <w:sz w:val="24"/>
          <w:szCs w:val="24"/>
        </w:rPr>
        <w:t xml:space="preserve">Institute of </w:t>
      </w:r>
      <w:r w:rsidR="009330FA">
        <w:rPr>
          <w:rFonts w:asciiTheme="minorHAnsi" w:eastAsia="Times New Roman" w:hAnsiTheme="minorHAnsi" w:cstheme="minorHAnsi"/>
          <w:color w:val="000000"/>
          <w:sz w:val="24"/>
          <w:szCs w:val="24"/>
        </w:rPr>
        <w:t>C</w:t>
      </w:r>
      <w:r w:rsidR="008218F8">
        <w:rPr>
          <w:rFonts w:asciiTheme="minorHAnsi" w:eastAsia="Times New Roman" w:hAnsiTheme="minorHAnsi" w:cstheme="minorHAnsi"/>
          <w:color w:val="000000"/>
          <w:sz w:val="24"/>
          <w:szCs w:val="24"/>
        </w:rPr>
        <w:t xml:space="preserve">ardiovascular &amp; </w:t>
      </w:r>
      <w:r w:rsidR="009330FA">
        <w:rPr>
          <w:rFonts w:asciiTheme="minorHAnsi" w:eastAsia="Times New Roman" w:hAnsiTheme="minorHAnsi" w:cstheme="minorHAnsi"/>
          <w:color w:val="000000"/>
          <w:sz w:val="24"/>
          <w:szCs w:val="24"/>
        </w:rPr>
        <w:t>M</w:t>
      </w:r>
      <w:r w:rsidR="008218F8">
        <w:rPr>
          <w:rFonts w:asciiTheme="minorHAnsi" w:eastAsia="Times New Roman" w:hAnsiTheme="minorHAnsi" w:cstheme="minorHAnsi"/>
          <w:color w:val="000000"/>
          <w:sz w:val="24"/>
          <w:szCs w:val="24"/>
        </w:rPr>
        <w:t xml:space="preserve">edical </w:t>
      </w:r>
      <w:r w:rsidR="009330FA">
        <w:rPr>
          <w:rFonts w:asciiTheme="minorHAnsi" w:eastAsia="Times New Roman" w:hAnsiTheme="minorHAnsi" w:cstheme="minorHAnsi"/>
          <w:color w:val="000000"/>
          <w:sz w:val="24"/>
          <w:szCs w:val="24"/>
        </w:rPr>
        <w:t>S</w:t>
      </w:r>
      <w:r w:rsidR="008218F8">
        <w:rPr>
          <w:rFonts w:asciiTheme="minorHAnsi" w:eastAsia="Times New Roman" w:hAnsiTheme="minorHAnsi" w:cstheme="minorHAnsi"/>
          <w:color w:val="000000"/>
          <w:sz w:val="24"/>
          <w:szCs w:val="24"/>
        </w:rPr>
        <w:t>ciences,</w:t>
      </w:r>
      <w:r w:rsidR="009330FA">
        <w:rPr>
          <w:rFonts w:asciiTheme="minorHAnsi" w:eastAsia="Times New Roman" w:hAnsiTheme="minorHAnsi" w:cstheme="minorHAnsi"/>
          <w:color w:val="000000"/>
          <w:sz w:val="24"/>
          <w:szCs w:val="24"/>
        </w:rPr>
        <w:t xml:space="preserve"> University of Glasgow</w:t>
      </w:r>
      <w:r w:rsidR="008E3B1E">
        <w:rPr>
          <w:rFonts w:asciiTheme="minorHAnsi" w:eastAsia="Times New Roman" w:hAnsiTheme="minorHAnsi" w:cstheme="minorHAnsi"/>
          <w:color w:val="000000"/>
          <w:sz w:val="24"/>
          <w:szCs w:val="24"/>
        </w:rPr>
        <w:t>, UK.</w:t>
      </w:r>
    </w:p>
    <w:p w14:paraId="037F8531" w14:textId="4E2566FE" w:rsidR="00C17430" w:rsidRDefault="00C17430" w:rsidP="00E62D66">
      <w:pPr>
        <w:outlineLvl w:val="0"/>
        <w:rPr>
          <w:rFonts w:asciiTheme="minorHAnsi" w:eastAsia="Times New Roman" w:hAnsiTheme="minorHAnsi" w:cstheme="minorHAnsi"/>
          <w:color w:val="000000"/>
          <w:sz w:val="24"/>
          <w:szCs w:val="24"/>
        </w:rPr>
      </w:pPr>
    </w:p>
    <w:p w14:paraId="7E77BA3E" w14:textId="77777777" w:rsidR="00EE7C2D" w:rsidRPr="00EE7C2D" w:rsidRDefault="00EE7C2D" w:rsidP="00D97DF0">
      <w:pPr>
        <w:spacing w:before="120"/>
        <w:outlineLvl w:val="0"/>
        <w:rPr>
          <w:rFonts w:asciiTheme="minorHAnsi" w:eastAsia="Times New Roman" w:hAnsiTheme="minorHAnsi" w:cstheme="minorHAnsi"/>
          <w:color w:val="000000"/>
          <w:sz w:val="24"/>
          <w:szCs w:val="24"/>
        </w:rPr>
      </w:pPr>
    </w:p>
    <w:p w14:paraId="54BD0B4E" w14:textId="77777777" w:rsidR="00E62D66" w:rsidRDefault="00C64F79" w:rsidP="00D97DF0">
      <w:pPr>
        <w:spacing w:before="120"/>
        <w:outlineLvl w:val="0"/>
        <w:rPr>
          <w:rFonts w:asciiTheme="minorHAnsi" w:eastAsia="Times New Roman" w:hAnsiTheme="minorHAnsi" w:cstheme="minorHAnsi"/>
          <w:b/>
          <w:bCs/>
          <w:color w:val="000000"/>
          <w:sz w:val="24"/>
          <w:szCs w:val="24"/>
        </w:rPr>
      </w:pPr>
      <w:r w:rsidRPr="00EE7C2D">
        <w:rPr>
          <w:rFonts w:asciiTheme="minorHAnsi" w:eastAsia="Times New Roman" w:hAnsiTheme="minorHAnsi" w:cstheme="minorHAnsi"/>
          <w:b/>
          <w:bCs/>
          <w:color w:val="000000"/>
          <w:sz w:val="24"/>
          <w:szCs w:val="24"/>
        </w:rPr>
        <w:t>Feedback</w:t>
      </w:r>
    </w:p>
    <w:p w14:paraId="0C8BA3FF" w14:textId="2E82CEE2" w:rsidR="00C64F79" w:rsidRPr="00EE7C2D" w:rsidRDefault="00C64F79" w:rsidP="00D97DF0">
      <w:pPr>
        <w:spacing w:before="120"/>
        <w:outlineLvl w:val="0"/>
        <w:rPr>
          <w:rFonts w:asciiTheme="minorHAnsi" w:eastAsia="Times New Roman" w:hAnsiTheme="minorHAnsi" w:cstheme="minorHAnsi"/>
          <w:color w:val="000000"/>
          <w:sz w:val="24"/>
          <w:szCs w:val="24"/>
        </w:rPr>
      </w:pPr>
      <w:r w:rsidRPr="00EE7C2D">
        <w:rPr>
          <w:rFonts w:asciiTheme="minorHAnsi" w:eastAsia="Times New Roman" w:hAnsiTheme="minorHAnsi" w:cstheme="minorHAnsi"/>
          <w:color w:val="000000"/>
          <w:sz w:val="24"/>
          <w:szCs w:val="24"/>
        </w:rPr>
        <w:t xml:space="preserve">This is a novel and evolving project. We hope similar tools can be made for other important living and completed network meta-analyses in the future. We would be very grateful to anyone who sends constructive feedback and suggestions on how the tool can be improved in the future and this will inform future versions of this and any subsequent tools. Please send any feedback to </w:t>
      </w:r>
      <w:hyperlink r:id="rId23" w:history="1">
        <w:r w:rsidR="00F13A08">
          <w:rPr>
            <w:rStyle w:val="Hyperlink"/>
            <w:rFonts w:asciiTheme="minorHAnsi" w:eastAsia="Times New Roman" w:hAnsiTheme="minorHAnsi" w:cstheme="minorHAnsi"/>
            <w:sz w:val="24"/>
            <w:szCs w:val="24"/>
          </w:rPr>
          <w:t>yiqiao.xin@glasgow.ac.uk</w:t>
        </w:r>
      </w:hyperlink>
    </w:p>
    <w:p w14:paraId="0C128484" w14:textId="77777777" w:rsidR="004D67E5" w:rsidRPr="00EE7C2D" w:rsidRDefault="004D67E5" w:rsidP="00D97DF0">
      <w:pPr>
        <w:spacing w:before="120"/>
        <w:outlineLvl w:val="0"/>
        <w:rPr>
          <w:rFonts w:asciiTheme="minorHAnsi" w:eastAsia="Times New Roman" w:hAnsiTheme="minorHAnsi" w:cstheme="minorHAnsi"/>
          <w:color w:val="000000"/>
          <w:sz w:val="24"/>
          <w:szCs w:val="24"/>
        </w:rPr>
      </w:pPr>
    </w:p>
    <w:p w14:paraId="53EA305E" w14:textId="5A4E7411" w:rsidR="0037713A" w:rsidRPr="00EE7C2D" w:rsidRDefault="0037713A" w:rsidP="00D97DF0">
      <w:pPr>
        <w:pStyle w:val="NormalWeb"/>
        <w:shd w:val="clear" w:color="auto" w:fill="FFFFFF"/>
        <w:spacing w:before="120"/>
        <w:rPr>
          <w:rFonts w:asciiTheme="minorHAnsi" w:eastAsia="Times New Roman" w:hAnsiTheme="minorHAnsi" w:cstheme="minorHAnsi"/>
          <w:color w:val="000000"/>
          <w:sz w:val="24"/>
          <w:szCs w:val="24"/>
        </w:rPr>
      </w:pPr>
    </w:p>
    <w:p w14:paraId="0EC79BED" w14:textId="1AB58E38" w:rsidR="0037713A" w:rsidRPr="00EE7C2D" w:rsidRDefault="0037713A" w:rsidP="00D97DF0">
      <w:pPr>
        <w:pStyle w:val="NormalWeb"/>
        <w:shd w:val="clear" w:color="auto" w:fill="FFFFFF"/>
        <w:spacing w:before="120"/>
        <w:rPr>
          <w:rFonts w:asciiTheme="minorHAnsi" w:eastAsia="Times New Roman" w:hAnsiTheme="minorHAnsi" w:cstheme="minorHAnsi"/>
          <w:color w:val="000000"/>
          <w:sz w:val="24"/>
          <w:szCs w:val="24"/>
        </w:rPr>
      </w:pPr>
    </w:p>
    <w:p w14:paraId="288ACCFE" w14:textId="77777777" w:rsidR="0037713A" w:rsidRPr="00EE7C2D" w:rsidRDefault="0037713A" w:rsidP="00D97DF0">
      <w:pPr>
        <w:pStyle w:val="NormalWeb"/>
        <w:shd w:val="clear" w:color="auto" w:fill="FFFFFF"/>
        <w:spacing w:before="120"/>
        <w:rPr>
          <w:rFonts w:asciiTheme="minorHAnsi" w:hAnsiTheme="minorHAnsi" w:cstheme="minorHAnsi"/>
          <w:color w:val="222222"/>
          <w:sz w:val="24"/>
          <w:szCs w:val="24"/>
        </w:rPr>
      </w:pPr>
    </w:p>
    <w:p w14:paraId="3BCCCAF2" w14:textId="3A927CC2" w:rsidR="0037713A" w:rsidRPr="00EE7C2D" w:rsidRDefault="0037713A" w:rsidP="00D97DF0">
      <w:pPr>
        <w:pStyle w:val="NormalWeb"/>
        <w:shd w:val="clear" w:color="auto" w:fill="FFFFFF"/>
        <w:spacing w:before="120"/>
        <w:rPr>
          <w:rFonts w:asciiTheme="minorHAnsi" w:hAnsiTheme="minorHAnsi" w:cstheme="minorHAnsi"/>
          <w:color w:val="222222"/>
          <w:sz w:val="24"/>
          <w:szCs w:val="24"/>
        </w:rPr>
      </w:pPr>
    </w:p>
    <w:p w14:paraId="20C8E5F6" w14:textId="562ACCC8" w:rsidR="0037713A" w:rsidRPr="00EE7C2D" w:rsidRDefault="0037713A" w:rsidP="00D97DF0">
      <w:pPr>
        <w:pStyle w:val="NormalWeb"/>
        <w:shd w:val="clear" w:color="auto" w:fill="FFFFFF"/>
        <w:spacing w:before="120"/>
        <w:rPr>
          <w:rFonts w:asciiTheme="minorHAnsi" w:hAnsiTheme="minorHAnsi" w:cstheme="minorHAnsi"/>
          <w:color w:val="222222"/>
          <w:sz w:val="24"/>
          <w:szCs w:val="24"/>
        </w:rPr>
      </w:pPr>
    </w:p>
    <w:p w14:paraId="42FEFA42" w14:textId="4AD39B81" w:rsidR="0037713A" w:rsidRPr="00EE7C2D" w:rsidRDefault="0037713A" w:rsidP="00D97DF0">
      <w:pPr>
        <w:pStyle w:val="NormalWeb"/>
        <w:shd w:val="clear" w:color="auto" w:fill="FFFFFF"/>
        <w:spacing w:before="120"/>
        <w:rPr>
          <w:rFonts w:asciiTheme="minorHAnsi" w:hAnsiTheme="minorHAnsi" w:cstheme="minorHAnsi"/>
          <w:color w:val="222222"/>
          <w:sz w:val="24"/>
          <w:szCs w:val="24"/>
        </w:rPr>
      </w:pPr>
    </w:p>
    <w:p w14:paraId="3301826D" w14:textId="5BF54BEA" w:rsidR="0037713A" w:rsidRPr="00EE7C2D" w:rsidRDefault="0037713A" w:rsidP="00D97DF0">
      <w:pPr>
        <w:pStyle w:val="NormalWeb"/>
        <w:shd w:val="clear" w:color="auto" w:fill="FFFFFF"/>
        <w:spacing w:before="120"/>
        <w:rPr>
          <w:rFonts w:asciiTheme="minorHAnsi" w:hAnsiTheme="minorHAnsi" w:cstheme="minorHAnsi"/>
          <w:color w:val="222222"/>
          <w:sz w:val="24"/>
          <w:szCs w:val="24"/>
        </w:rPr>
      </w:pPr>
    </w:p>
    <w:p w14:paraId="6C6E3250" w14:textId="77777777" w:rsidR="0037713A" w:rsidRPr="00EE7C2D" w:rsidRDefault="0037713A" w:rsidP="00D97DF0">
      <w:pPr>
        <w:pStyle w:val="NormalWeb"/>
        <w:shd w:val="clear" w:color="auto" w:fill="FFFFFF"/>
        <w:spacing w:before="120"/>
        <w:rPr>
          <w:rFonts w:asciiTheme="minorHAnsi" w:hAnsiTheme="minorHAnsi" w:cstheme="minorHAnsi"/>
          <w:color w:val="222222"/>
          <w:sz w:val="24"/>
          <w:szCs w:val="24"/>
        </w:rPr>
      </w:pPr>
    </w:p>
    <w:p w14:paraId="6E70EA7E" w14:textId="34437AAE" w:rsidR="003D5A6E" w:rsidRPr="00EE7C2D" w:rsidRDefault="007E522C" w:rsidP="00D97DF0">
      <w:pPr>
        <w:spacing w:before="120"/>
        <w:rPr>
          <w:rFonts w:asciiTheme="minorHAnsi" w:hAnsiTheme="minorHAnsi" w:cstheme="minorHAnsi"/>
          <w:sz w:val="24"/>
          <w:szCs w:val="24"/>
        </w:rPr>
      </w:pPr>
    </w:p>
    <w:sectPr w:rsidR="003D5A6E" w:rsidRPr="00EE7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43"/>
    <w:rsid w:val="00004C7F"/>
    <w:rsid w:val="00034C00"/>
    <w:rsid w:val="000B716F"/>
    <w:rsid w:val="000E6A6E"/>
    <w:rsid w:val="000F6A31"/>
    <w:rsid w:val="00101F9E"/>
    <w:rsid w:val="0015019B"/>
    <w:rsid w:val="00173F99"/>
    <w:rsid w:val="001777BF"/>
    <w:rsid w:val="001B44FA"/>
    <w:rsid w:val="00222102"/>
    <w:rsid w:val="00290594"/>
    <w:rsid w:val="002B5742"/>
    <w:rsid w:val="002C3D74"/>
    <w:rsid w:val="00313114"/>
    <w:rsid w:val="0033489F"/>
    <w:rsid w:val="00363261"/>
    <w:rsid w:val="0037713A"/>
    <w:rsid w:val="00391830"/>
    <w:rsid w:val="004D67E5"/>
    <w:rsid w:val="004F62DB"/>
    <w:rsid w:val="0052498D"/>
    <w:rsid w:val="00524C48"/>
    <w:rsid w:val="00527A7A"/>
    <w:rsid w:val="00554A8F"/>
    <w:rsid w:val="00554E57"/>
    <w:rsid w:val="00584538"/>
    <w:rsid w:val="005A0820"/>
    <w:rsid w:val="005D33F4"/>
    <w:rsid w:val="006246A5"/>
    <w:rsid w:val="00634686"/>
    <w:rsid w:val="00672CF6"/>
    <w:rsid w:val="00677A97"/>
    <w:rsid w:val="0071012B"/>
    <w:rsid w:val="00727215"/>
    <w:rsid w:val="00767FBD"/>
    <w:rsid w:val="0077430F"/>
    <w:rsid w:val="007822F4"/>
    <w:rsid w:val="007A46FC"/>
    <w:rsid w:val="007E522C"/>
    <w:rsid w:val="00804FD8"/>
    <w:rsid w:val="00813A1D"/>
    <w:rsid w:val="00813DB8"/>
    <w:rsid w:val="008218F8"/>
    <w:rsid w:val="008243A0"/>
    <w:rsid w:val="008657FE"/>
    <w:rsid w:val="00870AD5"/>
    <w:rsid w:val="00872B43"/>
    <w:rsid w:val="008C5E00"/>
    <w:rsid w:val="008D2842"/>
    <w:rsid w:val="008E3B1E"/>
    <w:rsid w:val="008E4E6D"/>
    <w:rsid w:val="008F658E"/>
    <w:rsid w:val="00917244"/>
    <w:rsid w:val="009330FA"/>
    <w:rsid w:val="00955EE6"/>
    <w:rsid w:val="00970607"/>
    <w:rsid w:val="00983635"/>
    <w:rsid w:val="009A66A9"/>
    <w:rsid w:val="009D151C"/>
    <w:rsid w:val="00A03E8E"/>
    <w:rsid w:val="00A153B7"/>
    <w:rsid w:val="00A341B1"/>
    <w:rsid w:val="00A80F72"/>
    <w:rsid w:val="00AB571D"/>
    <w:rsid w:val="00AF1C5F"/>
    <w:rsid w:val="00B01259"/>
    <w:rsid w:val="00B117C3"/>
    <w:rsid w:val="00B13102"/>
    <w:rsid w:val="00B53D73"/>
    <w:rsid w:val="00BA67C4"/>
    <w:rsid w:val="00BF5A85"/>
    <w:rsid w:val="00BF7ACC"/>
    <w:rsid w:val="00C17430"/>
    <w:rsid w:val="00C2798C"/>
    <w:rsid w:val="00C3262E"/>
    <w:rsid w:val="00C64F79"/>
    <w:rsid w:val="00C67DFA"/>
    <w:rsid w:val="00C77C23"/>
    <w:rsid w:val="00CB5DAA"/>
    <w:rsid w:val="00CC0017"/>
    <w:rsid w:val="00D33C09"/>
    <w:rsid w:val="00D4328B"/>
    <w:rsid w:val="00D821BD"/>
    <w:rsid w:val="00D97DF0"/>
    <w:rsid w:val="00DB03FE"/>
    <w:rsid w:val="00E06999"/>
    <w:rsid w:val="00E21EFB"/>
    <w:rsid w:val="00E62D66"/>
    <w:rsid w:val="00EA5223"/>
    <w:rsid w:val="00EE2D57"/>
    <w:rsid w:val="00EE7C2D"/>
    <w:rsid w:val="00EF22C7"/>
    <w:rsid w:val="00F13A08"/>
    <w:rsid w:val="00F13B3D"/>
    <w:rsid w:val="00F379CD"/>
    <w:rsid w:val="00FD24E3"/>
    <w:rsid w:val="00FE18D0"/>
    <w:rsid w:val="00FE206C"/>
    <w:rsid w:val="00FE3B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6A81"/>
  <w15:chartTrackingRefBased/>
  <w15:docId w15:val="{1BC1D0C4-EC7E-447A-A249-61F81A4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2B4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B43"/>
    <w:rPr>
      <w:color w:val="0000FF"/>
      <w:u w:val="single"/>
    </w:rPr>
  </w:style>
  <w:style w:type="paragraph" w:styleId="NormalWeb">
    <w:name w:val="Normal (Web)"/>
    <w:basedOn w:val="Normal"/>
    <w:uiPriority w:val="99"/>
    <w:unhideWhenUsed/>
    <w:rsid w:val="00872B43"/>
  </w:style>
  <w:style w:type="character" w:styleId="UnresolvedMention">
    <w:name w:val="Unresolved Mention"/>
    <w:basedOn w:val="DefaultParagraphFont"/>
    <w:uiPriority w:val="99"/>
    <w:semiHidden/>
    <w:unhideWhenUsed/>
    <w:rsid w:val="004D67E5"/>
    <w:rPr>
      <w:color w:val="605E5C"/>
      <w:shd w:val="clear" w:color="auto" w:fill="E1DFDD"/>
    </w:rPr>
  </w:style>
  <w:style w:type="character" w:styleId="CommentReference">
    <w:name w:val="annotation reference"/>
    <w:basedOn w:val="DefaultParagraphFont"/>
    <w:uiPriority w:val="99"/>
    <w:semiHidden/>
    <w:unhideWhenUsed/>
    <w:rsid w:val="00C67DFA"/>
    <w:rPr>
      <w:sz w:val="16"/>
      <w:szCs w:val="16"/>
    </w:rPr>
  </w:style>
  <w:style w:type="paragraph" w:styleId="CommentText">
    <w:name w:val="annotation text"/>
    <w:basedOn w:val="Normal"/>
    <w:link w:val="CommentTextChar"/>
    <w:uiPriority w:val="99"/>
    <w:semiHidden/>
    <w:unhideWhenUsed/>
    <w:rsid w:val="00C67DFA"/>
    <w:rPr>
      <w:sz w:val="20"/>
      <w:szCs w:val="20"/>
    </w:rPr>
  </w:style>
  <w:style w:type="character" w:customStyle="1" w:styleId="CommentTextChar">
    <w:name w:val="Comment Text Char"/>
    <w:basedOn w:val="DefaultParagraphFont"/>
    <w:link w:val="CommentText"/>
    <w:uiPriority w:val="99"/>
    <w:semiHidden/>
    <w:rsid w:val="00C67DF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67DFA"/>
    <w:rPr>
      <w:b/>
      <w:bCs/>
    </w:rPr>
  </w:style>
  <w:style w:type="character" w:customStyle="1" w:styleId="CommentSubjectChar">
    <w:name w:val="Comment Subject Char"/>
    <w:basedOn w:val="CommentTextChar"/>
    <w:link w:val="CommentSubject"/>
    <w:uiPriority w:val="99"/>
    <w:semiHidden/>
    <w:rsid w:val="00C67DFA"/>
    <w:rPr>
      <w:rFonts w:ascii="Calibri" w:hAnsi="Calibri" w:cs="Calibri"/>
      <w:b/>
      <w:bCs/>
      <w:sz w:val="20"/>
      <w:szCs w:val="20"/>
    </w:rPr>
  </w:style>
  <w:style w:type="paragraph" w:styleId="BalloonText">
    <w:name w:val="Balloon Text"/>
    <w:basedOn w:val="Normal"/>
    <w:link w:val="BalloonTextChar"/>
    <w:uiPriority w:val="99"/>
    <w:semiHidden/>
    <w:unhideWhenUsed/>
    <w:rsid w:val="00C67D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DFA"/>
    <w:rPr>
      <w:rFonts w:ascii="Segoe UI" w:hAnsi="Segoe UI" w:cs="Segoe UI"/>
      <w:sz w:val="18"/>
      <w:szCs w:val="18"/>
    </w:rPr>
  </w:style>
  <w:style w:type="paragraph" w:styleId="Revision">
    <w:name w:val="Revision"/>
    <w:hidden/>
    <w:uiPriority w:val="99"/>
    <w:semiHidden/>
    <w:rsid w:val="000E6A6E"/>
    <w:pPr>
      <w:spacing w:after="0" w:line="240" w:lineRule="auto"/>
    </w:pPr>
    <w:rPr>
      <w:rFonts w:ascii="Calibri" w:hAnsi="Calibri" w:cs="Calibri"/>
    </w:rPr>
  </w:style>
  <w:style w:type="character" w:styleId="FollowedHyperlink">
    <w:name w:val="FollowedHyperlink"/>
    <w:basedOn w:val="DefaultParagraphFont"/>
    <w:uiPriority w:val="99"/>
    <w:semiHidden/>
    <w:unhideWhenUsed/>
    <w:rsid w:val="002B5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95051">
      <w:bodyDiv w:val="1"/>
      <w:marLeft w:val="0"/>
      <w:marRight w:val="0"/>
      <w:marTop w:val="0"/>
      <w:marBottom w:val="0"/>
      <w:divBdr>
        <w:top w:val="none" w:sz="0" w:space="0" w:color="auto"/>
        <w:left w:val="none" w:sz="0" w:space="0" w:color="auto"/>
        <w:bottom w:val="none" w:sz="0" w:space="0" w:color="auto"/>
        <w:right w:val="none" w:sz="0" w:space="0" w:color="auto"/>
      </w:divBdr>
    </w:div>
    <w:div w:id="1234005664">
      <w:bodyDiv w:val="1"/>
      <w:marLeft w:val="0"/>
      <w:marRight w:val="0"/>
      <w:marTop w:val="0"/>
      <w:marBottom w:val="0"/>
      <w:divBdr>
        <w:top w:val="none" w:sz="0" w:space="0" w:color="auto"/>
        <w:left w:val="none" w:sz="0" w:space="0" w:color="auto"/>
        <w:bottom w:val="none" w:sz="0" w:space="0" w:color="auto"/>
        <w:right w:val="none" w:sz="0" w:space="0" w:color="auto"/>
      </w:divBdr>
    </w:div>
    <w:div w:id="18792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netmeta/index.html" TargetMode="External"/><Relationship Id="rId13" Type="http://schemas.openxmlformats.org/officeDocument/2006/relationships/hyperlink" Target="https://ebm.bmj.com/content/early/2020/04/09/bmjebm-2019-111308.info" TargetMode="External"/><Relationship Id="rId18" Type="http://schemas.openxmlformats.org/officeDocument/2006/relationships/hyperlink" Target="https://en.wikipedia.org/wiki/Just_another_Gibbs_sampler" TargetMode="External"/><Relationship Id="rId3" Type="http://schemas.openxmlformats.org/officeDocument/2006/relationships/customXml" Target="../customXml/item3.xml"/><Relationship Id="rId21" Type="http://schemas.openxmlformats.org/officeDocument/2006/relationships/hyperlink" Target="https://www.cochrane.org/" TargetMode="External"/><Relationship Id="rId7" Type="http://schemas.openxmlformats.org/officeDocument/2006/relationships/webSettings" Target="webSettings.xml"/><Relationship Id="rId12" Type="http://schemas.openxmlformats.org/officeDocument/2006/relationships/hyperlink" Target="https://crsu.shinyapps.io/metainsight_continuous2/)" TargetMode="External"/><Relationship Id="rId17" Type="http://schemas.openxmlformats.org/officeDocument/2006/relationships/hyperlink" Target="https://covid-nma.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ystematicreviewsjournal.biomedcentral.com/articles/10.1186/s13643-020-01371-0" TargetMode="External"/><Relationship Id="rId20" Type="http://schemas.openxmlformats.org/officeDocument/2006/relationships/hyperlink" Target="http://www.nihrcrsu.org/guidance/app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linelibrary.wiley.com/doi/full/10.1002/jrsm.137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ovid-nma.com/" TargetMode="External"/><Relationship Id="rId23" Type="http://schemas.openxmlformats.org/officeDocument/2006/relationships/hyperlink" Target="mailto:yiqiao.xin@glasgow.ac.uk" TargetMode="External"/><Relationship Id="rId10" Type="http://schemas.openxmlformats.org/officeDocument/2006/relationships/hyperlink" Target="https://bmcmedresmethodol.biomedcentral.com/articles/10.1186/s12874-019-0829-2" TargetMode="External"/><Relationship Id="rId19" Type="http://schemas.openxmlformats.org/officeDocument/2006/relationships/hyperlink" Target="http://www.nihrcrsu.org/guidance/apps/" TargetMode="External"/><Relationship Id="rId4" Type="http://schemas.openxmlformats.org/officeDocument/2006/relationships/customXml" Target="../customXml/item4.xml"/><Relationship Id="rId9" Type="http://schemas.openxmlformats.org/officeDocument/2006/relationships/hyperlink" Target="https://cran.r-project.org/web/packages/gemtc/index.html" TargetMode="External"/><Relationship Id="rId14" Type="http://schemas.openxmlformats.org/officeDocument/2006/relationships/hyperlink" Target="http://eppi.ioe.ac.uk/cms/Projects/DepartmentofHealthandSocialCare/Publishedreviews/COVID-19Livingsystematicmapoftheevidence/tabid/3765/Default.aspx" TargetMode="External"/><Relationship Id="rId22" Type="http://schemas.openxmlformats.org/officeDocument/2006/relationships/hyperlink" Target="https://training.cochrane.org/resource/metainsight-complex-review-support-unit-crsu-network-meta-analysis-nma-web-base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267BE-0A70-4361-97FE-3544D7C08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2B06DF-615B-4B80-B4F9-8545655DC9CC}">
  <ds:schemaRefs>
    <ds:schemaRef ds:uri="http://schemas.microsoft.com/sharepoint/v3/contenttype/forms"/>
  </ds:schemaRefs>
</ds:datastoreItem>
</file>

<file path=customXml/itemProps3.xml><?xml version="1.0" encoding="utf-8"?>
<ds:datastoreItem xmlns:ds="http://schemas.openxmlformats.org/officeDocument/2006/customXml" ds:itemID="{F802A518-7961-4597-BDA3-F092AA751A3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08de39af-c2b3-408b-b3b5-8c21512d5f9f"/>
    <ds:schemaRef ds:uri="http://purl.org/dc/terms/"/>
    <ds:schemaRef ds:uri="http://schemas.openxmlformats.org/package/2006/metadata/core-properties"/>
    <ds:schemaRef ds:uri="8193f82a-3a2c-467d-8174-3f0d3ccc4c25"/>
    <ds:schemaRef ds:uri="http://www.w3.org/XML/1998/namespace"/>
    <ds:schemaRef ds:uri="http://purl.org/dc/dcmitype/"/>
  </ds:schemaRefs>
</ds:datastoreItem>
</file>

<file path=customXml/itemProps4.xml><?xml version="1.0" encoding="utf-8"?>
<ds:datastoreItem xmlns:ds="http://schemas.openxmlformats.org/officeDocument/2006/customXml" ds:itemID="{22E3C627-2DD0-4B73-A0AE-0FB7EC9D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Yiqiao Xin</cp:lastModifiedBy>
  <cp:revision>16</cp:revision>
  <dcterms:created xsi:type="dcterms:W3CDTF">2020-05-13T10:56:00Z</dcterms:created>
  <dcterms:modified xsi:type="dcterms:W3CDTF">2020-05-14T15:02:00Z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