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CEF264" w14:textId="0E5E62B0" w:rsidR="00906C36" w:rsidRPr="001D1437" w:rsidRDefault="00906C36" w:rsidP="001D1437">
      <w:pPr>
        <w:pStyle w:val="Ttulo1"/>
        <w:jc w:val="center"/>
        <w:rPr>
          <w:color w:val="auto"/>
          <w:sz w:val="28"/>
        </w:rPr>
      </w:pPr>
      <w:r w:rsidRPr="001D1437">
        <w:rPr>
          <w:color w:val="auto"/>
          <w:sz w:val="28"/>
        </w:rPr>
        <w:t xml:space="preserve">El mercado de las tarjetas </w:t>
      </w:r>
      <w:r w:rsidR="009C29A6" w:rsidRPr="001D1437">
        <w:rPr>
          <w:color w:val="auto"/>
          <w:sz w:val="28"/>
        </w:rPr>
        <w:t>gráficas</w:t>
      </w:r>
      <w:r w:rsidR="00881A7B">
        <w:rPr>
          <w:color w:val="auto"/>
          <w:sz w:val="28"/>
        </w:rPr>
        <w:t>,</w:t>
      </w:r>
      <w:r w:rsidR="00881A7B" w:rsidRPr="001D1437">
        <w:rPr>
          <w:color w:val="auto"/>
          <w:sz w:val="28"/>
        </w:rPr>
        <w:t xml:space="preserve"> criptomonedas</w:t>
      </w:r>
      <w:r w:rsidR="001D1437" w:rsidRPr="001D1437">
        <w:rPr>
          <w:color w:val="auto"/>
          <w:sz w:val="28"/>
        </w:rPr>
        <w:t xml:space="preserve"> y el mercado real</w:t>
      </w:r>
      <w:r w:rsidR="003214CD" w:rsidRPr="001D1437">
        <w:rPr>
          <w:color w:val="auto"/>
          <w:sz w:val="28"/>
        </w:rPr>
        <w:t>.</w:t>
      </w:r>
    </w:p>
    <w:p w14:paraId="638AA0C7" w14:textId="31E5208E" w:rsidR="00906C36" w:rsidRDefault="001D1437" w:rsidP="003214CD">
      <w:pPr>
        <w:jc w:val="center"/>
      </w:pPr>
      <w:r>
        <w:t>Cristó</w:t>
      </w:r>
      <w:r w:rsidR="003214CD">
        <w:t>bal Rafael Meneses</w:t>
      </w:r>
      <w:r w:rsidR="00E51F8A">
        <w:t xml:space="preserve"> Rodríguez</w:t>
      </w:r>
    </w:p>
    <w:p w14:paraId="54721605" w14:textId="7D210816" w:rsidR="00E51F8A" w:rsidRDefault="00E51F8A" w:rsidP="003214CD">
      <w:pPr>
        <w:jc w:val="center"/>
      </w:pPr>
      <w:r>
        <w:t>Trabajo para postular al título de Economista</w:t>
      </w:r>
    </w:p>
    <w:p w14:paraId="4B747BB0" w14:textId="36525A72" w:rsidR="00E51F8A" w:rsidRDefault="00E51F8A" w:rsidP="003214CD">
      <w:pPr>
        <w:jc w:val="center"/>
      </w:pPr>
      <w:r>
        <w:t>Universidad de Santiago de Chile</w:t>
      </w:r>
    </w:p>
    <w:p w14:paraId="028654EF" w14:textId="3E0CBE15" w:rsidR="00E51F8A" w:rsidRDefault="00E51F8A" w:rsidP="003214CD">
      <w:pPr>
        <w:jc w:val="center"/>
      </w:pPr>
      <w:r>
        <w:t xml:space="preserve">Facultad de Administración y Economía </w:t>
      </w:r>
    </w:p>
    <w:p w14:paraId="6135AF15" w14:textId="747C88CD" w:rsidR="00906C36" w:rsidRDefault="003214CD" w:rsidP="00ED24F1">
      <w:pPr>
        <w:ind w:left="708"/>
        <w:jc w:val="both"/>
      </w:pPr>
      <w:r>
        <w:t xml:space="preserve">Creamos un modelo </w:t>
      </w:r>
      <w:r w:rsidR="00607660">
        <w:t>teórico</w:t>
      </w:r>
      <w:r>
        <w:t xml:space="preserve"> para modelar la heterogeneidad en la demanda de tarjetas </w:t>
      </w:r>
      <w:r w:rsidR="00607660">
        <w:t>gráficas</w:t>
      </w:r>
      <w:r>
        <w:t xml:space="preserve"> y como esto se traduce en un impacto en los mercados de criptomonedas a través de la estructura de incentivos del minero. Concluimos que un aumento en el poder de procesamiento de las tarjetas </w:t>
      </w:r>
      <w:r w:rsidR="00D340EE">
        <w:t>gráficas</w:t>
      </w:r>
      <w:r>
        <w:t xml:space="preserve"> puede aumentar el incentivo a minar criptomonedas, pero solo si la relación de sustitución entre trabajo y tecnología es alta,</w:t>
      </w:r>
      <w:r w:rsidR="00ED24F1">
        <w:t xml:space="preserve"> si el mercado de criptomonedas tiene suficiente tamaño para justificar esta locación de recursos.</w:t>
      </w:r>
    </w:p>
    <w:p w14:paraId="4309B452" w14:textId="77777777" w:rsidR="006B1905" w:rsidRPr="001D1437" w:rsidRDefault="006B1905" w:rsidP="001D1437">
      <w:pPr>
        <w:pStyle w:val="Ttulo2"/>
      </w:pPr>
      <w:r w:rsidRPr="001D1437">
        <w:t>Introducción</w:t>
      </w:r>
    </w:p>
    <w:p w14:paraId="0D3FED59" w14:textId="53A564C1" w:rsidR="00944AEC" w:rsidRDefault="00157950">
      <w:r>
        <w:t>El mercado de las criptomonedas</w:t>
      </w:r>
      <w:r w:rsidR="006771E2">
        <w:t xml:space="preserve"> </w:t>
      </w:r>
      <w:r w:rsidR="005726EF">
        <w:t>está</w:t>
      </w:r>
      <w:r w:rsidR="006771E2">
        <w:t xml:space="preserve"> fuertemente asociado a</w:t>
      </w:r>
      <w:r w:rsidR="00942070">
        <w:t xml:space="preserve">l desarrollo tecnológico. El experimento monetario que </w:t>
      </w:r>
      <w:r w:rsidR="005726EF">
        <w:t>ha</w:t>
      </w:r>
      <w:r w:rsidR="005021E9">
        <w:t xml:space="preserve"> sido los primeros 14 años de las criptomonedas </w:t>
      </w:r>
      <w:r w:rsidR="009C29A6">
        <w:t>respaldadas</w:t>
      </w:r>
      <w:r w:rsidR="005021E9">
        <w:t xml:space="preserve"> en Blockchain nos han mostrado </w:t>
      </w:r>
      <w:r w:rsidR="002D192E">
        <w:t xml:space="preserve">varias tendencias. Desde la manera en que las criptomonedas son ocupadas como instrumento de escape </w:t>
      </w:r>
      <w:r w:rsidR="009C29A6">
        <w:t>anti cíclico</w:t>
      </w:r>
      <w:sdt>
        <w:sdtPr>
          <w:id w:val="1097219709"/>
          <w:citation/>
        </w:sdtPr>
        <w:sdtContent>
          <w:r w:rsidR="00E34737">
            <w:fldChar w:fldCharType="begin"/>
          </w:r>
          <w:r w:rsidR="00993B4A">
            <w:instrText xml:space="preserve">CITATION bitcoinHedging \l 13322 </w:instrText>
          </w:r>
          <w:r w:rsidR="00E34737">
            <w:fldChar w:fldCharType="separate"/>
          </w:r>
          <w:r w:rsidR="001D1437">
            <w:rPr>
              <w:noProof/>
            </w:rPr>
            <w:t xml:space="preserve"> (Sangyup &amp; Junhyeok, 2022)</w:t>
          </w:r>
          <w:r w:rsidR="00E34737">
            <w:fldChar w:fldCharType="end"/>
          </w:r>
        </w:sdtContent>
      </w:sdt>
      <w:r w:rsidR="002D192E">
        <w:t xml:space="preserve"> hasta como </w:t>
      </w:r>
      <w:r w:rsidR="0056731D">
        <w:t>su precio depende de la estabilidad gubernamental</w:t>
      </w:r>
      <w:sdt>
        <w:sdtPr>
          <w:id w:val="1267813144"/>
          <w:citation/>
        </w:sdtPr>
        <w:sdtContent>
          <w:r w:rsidR="0002660D">
            <w:fldChar w:fldCharType="begin"/>
          </w:r>
          <w:r w:rsidR="0002660D">
            <w:instrText xml:space="preserve"> CITATION Che21 \l 13322 </w:instrText>
          </w:r>
          <w:r w:rsidR="0002660D">
            <w:fldChar w:fldCharType="separate"/>
          </w:r>
          <w:r w:rsidR="001D1437">
            <w:rPr>
              <w:noProof/>
            </w:rPr>
            <w:t xml:space="preserve"> (Chen, Lau, Cheema, &amp; Koo, 2021)</w:t>
          </w:r>
          <w:r w:rsidR="0002660D">
            <w:fldChar w:fldCharType="end"/>
          </w:r>
        </w:sdtContent>
      </w:sdt>
      <w:r w:rsidR="0056731D">
        <w:t xml:space="preserve">. </w:t>
      </w:r>
      <w:r w:rsidR="00EB5B2F">
        <w:t>A pesar de esto, la correlación del precio de</w:t>
      </w:r>
      <w:r w:rsidR="00FB34F6">
        <w:t xml:space="preserve">l Bitcoin, </w:t>
      </w:r>
      <w:r w:rsidR="00304B29">
        <w:t xml:space="preserve">una de </w:t>
      </w:r>
      <w:r w:rsidR="00FB34F6">
        <w:t>la</w:t>
      </w:r>
      <w:r w:rsidR="00304B29">
        <w:t>s</w:t>
      </w:r>
      <w:r w:rsidR="00FB34F6">
        <w:t xml:space="preserve"> criptomoneda</w:t>
      </w:r>
      <w:r w:rsidR="00304B29">
        <w:t>s</w:t>
      </w:r>
      <w:r w:rsidR="00FB34F6">
        <w:t xml:space="preserve"> </w:t>
      </w:r>
      <w:r w:rsidR="00993B4A">
        <w:t>más</w:t>
      </w:r>
      <w:r w:rsidR="00FB34F6">
        <w:t xml:space="preserve"> estable</w:t>
      </w:r>
      <w:r w:rsidR="00304B29">
        <w:t>s</w:t>
      </w:r>
      <w:r w:rsidR="00FB34F6">
        <w:t xml:space="preserve"> y </w:t>
      </w:r>
      <w:r w:rsidR="00304B29">
        <w:t xml:space="preserve">con </w:t>
      </w:r>
      <w:r w:rsidR="00FB34F6">
        <w:t xml:space="preserve">mayor volumen, </w:t>
      </w:r>
      <w:r w:rsidR="004F4992">
        <w:t>con el mercado de la tecnología que es ocupada para su mantención ha sido poco explorad</w:t>
      </w:r>
      <w:r w:rsidR="00D70668">
        <w:t xml:space="preserve">a, a pesar de ser señalada como factor que influye </w:t>
      </w:r>
      <w:r w:rsidR="00233752">
        <w:t xml:space="preserve">en </w:t>
      </w:r>
      <w:r w:rsidR="00896E9D">
        <w:t xml:space="preserve">el retorno esperado en tasas de interés de instrumentos medidos en Bitcoin </w:t>
      </w:r>
      <w:sdt>
        <w:sdtPr>
          <w:id w:val="1679154813"/>
          <w:citation/>
        </w:sdtPr>
        <w:sdtContent>
          <w:r w:rsidR="00233752">
            <w:fldChar w:fldCharType="begin"/>
          </w:r>
          <w:r w:rsidR="00233752">
            <w:instrText xml:space="preserve">CITATION Zha21 \l 13322 </w:instrText>
          </w:r>
          <w:r w:rsidR="00233752">
            <w:fldChar w:fldCharType="separate"/>
          </w:r>
          <w:r w:rsidR="001D1437">
            <w:rPr>
              <w:noProof/>
            </w:rPr>
            <w:t>(Shuaia, Xinyub, &amp; Shusonga, 2021)</w:t>
          </w:r>
          <w:r w:rsidR="00233752">
            <w:fldChar w:fldCharType="end"/>
          </w:r>
        </w:sdtContent>
      </w:sdt>
      <w:r w:rsidR="00764771">
        <w:t xml:space="preserve">. Esta correlación </w:t>
      </w:r>
      <w:r w:rsidR="00333B7E">
        <w:t xml:space="preserve">tiene un punto de quiebre durante los primeros meses de 2021, en que </w:t>
      </w:r>
      <w:r w:rsidR="0058451D">
        <w:t>el valor del Bitcoin tuvo un colapso mientras los indicadores de acciones de desarrollo tecnológico se disparaban.</w:t>
      </w:r>
    </w:p>
    <w:p w14:paraId="66578467" w14:textId="441FD41C" w:rsidR="006B54FE" w:rsidRDefault="006B54FE">
      <w:r>
        <w:t xml:space="preserve">El </w:t>
      </w:r>
      <w:r w:rsidR="00A737DE">
        <w:t>18 de mayo de</w:t>
      </w:r>
      <w:r>
        <w:t xml:space="preserve"> 2021,</w:t>
      </w:r>
      <w:r w:rsidR="00A737DE">
        <w:t xml:space="preserve"> la productora de componentes de computador NVIDIA anunció su intención a futuro de segmentar su mercado, aprovechando su amplio poder </w:t>
      </w:r>
      <w:r w:rsidR="007528DE">
        <w:t>de mercado</w:t>
      </w:r>
      <w:sdt>
        <w:sdtPr>
          <w:id w:val="-642429727"/>
          <w:citation/>
        </w:sdtPr>
        <w:sdtContent>
          <w:r w:rsidR="00491380">
            <w:fldChar w:fldCharType="begin"/>
          </w:r>
          <w:r w:rsidR="00491380">
            <w:instrText xml:space="preserve"> CITATION Pau21 \l 13322 </w:instrText>
          </w:r>
          <w:r w:rsidR="00491380">
            <w:fldChar w:fldCharType="separate"/>
          </w:r>
          <w:r w:rsidR="001D1437">
            <w:rPr>
              <w:noProof/>
            </w:rPr>
            <w:t xml:space="preserve"> (Lilly, 2021)</w:t>
          </w:r>
          <w:r w:rsidR="00491380">
            <w:fldChar w:fldCharType="end"/>
          </w:r>
        </w:sdtContent>
      </w:sdt>
      <w:r w:rsidR="00A737DE">
        <w:t xml:space="preserve">, </w:t>
      </w:r>
      <w:r w:rsidR="00DC7E14">
        <w:t xml:space="preserve">forzando una diferenciación entre tarjetas memoria </w:t>
      </w:r>
      <w:r w:rsidR="00677C3B">
        <w:t>gráfica (GPU)</w:t>
      </w:r>
      <w:r w:rsidR="003C230A">
        <w:rPr>
          <w:rStyle w:val="Refdenotaalpie"/>
        </w:rPr>
        <w:footnoteReference w:id="2"/>
      </w:r>
      <w:r w:rsidR="00677C3B">
        <w:t>,</w:t>
      </w:r>
      <w:r w:rsidR="00DC7E14">
        <w:t xml:space="preserve"> que determinan la cantidad de acciones por segundo que puede hacer un computador</w:t>
      </w:r>
      <w:r w:rsidR="00677C3B">
        <w:t xml:space="preserve">, </w:t>
      </w:r>
      <w:r w:rsidR="00DC7E14">
        <w:t xml:space="preserve">entre </w:t>
      </w:r>
      <w:r w:rsidR="00A737DE">
        <w:t xml:space="preserve">aquellas </w:t>
      </w:r>
      <w:r w:rsidR="00DC7E14">
        <w:t>de uso común como manejo masivo de información o videojuegos,</w:t>
      </w:r>
      <w:r w:rsidR="00A737DE">
        <w:t xml:space="preserve"> y aquellas especializad</w:t>
      </w:r>
      <w:r w:rsidR="00DC7E14">
        <w:t>as en la mina de criptomonedas</w:t>
      </w:r>
      <w:sdt>
        <w:sdtPr>
          <w:id w:val="-1840458949"/>
          <w:citation/>
        </w:sdtPr>
        <w:sdtContent>
          <w:r w:rsidR="00DF74C7">
            <w:fldChar w:fldCharType="begin"/>
          </w:r>
          <w:r w:rsidR="00DF74C7">
            <w:instrText xml:space="preserve"> CITATION AFu21 \l 13322 </w:instrText>
          </w:r>
          <w:r w:rsidR="00DF74C7">
            <w:fldChar w:fldCharType="separate"/>
          </w:r>
          <w:r w:rsidR="001D1437">
            <w:rPr>
              <w:noProof/>
            </w:rPr>
            <w:t xml:space="preserve"> (A Further Step to Getting GeForce Cards into the Hands of Gamers, 2021)</w:t>
          </w:r>
          <w:r w:rsidR="00DF74C7">
            <w:fldChar w:fldCharType="end"/>
          </w:r>
        </w:sdtContent>
      </w:sdt>
      <w:r w:rsidR="00DC7E14">
        <w:t>.</w:t>
      </w:r>
      <w:r w:rsidR="00A737DE">
        <w:t xml:space="preserve"> Este mismo día, el gobierno de China anuncia una nueva regulación del mercado financiero, prohibiendo a instituciones financieras el intercambio de criptomonedas, o el uso de </w:t>
      </w:r>
      <w:r w:rsidR="00DF74C7">
        <w:t xml:space="preserve">estas </w:t>
      </w:r>
      <w:r w:rsidR="00A737DE">
        <w:t xml:space="preserve">como colateral. Estas medidas, en su simultaneidad, significaron una baja sustancial del precio de todas las criptomonedas; en especial del bitcoin, la moneda </w:t>
      </w:r>
      <w:r w:rsidR="001C2A2F">
        <w:t>más</w:t>
      </w:r>
      <w:r w:rsidR="00A737DE">
        <w:t xml:space="preserve"> tranzada dentro de la red.</w:t>
      </w:r>
    </w:p>
    <w:p w14:paraId="467F62B9" w14:textId="0B9BD715" w:rsidR="00A737DE" w:rsidRDefault="00A737DE">
      <w:r>
        <w:lastRenderedPageBreak/>
        <w:t xml:space="preserve">Es de esperar que una moneda baje de valor ante la prohibición de su uso en una región, pero esto no es </w:t>
      </w:r>
      <w:r w:rsidR="00ED2CA3">
        <w:t xml:space="preserve">lo </w:t>
      </w:r>
      <w:r w:rsidR="00D52034">
        <w:t xml:space="preserve">único </w:t>
      </w:r>
      <w:r>
        <w:t>notable del evento. 9 meses antes, en septiembre de 2020, NVIDIA anunció su intención de adquirir la productora de micro</w:t>
      </w:r>
      <w:r w:rsidR="001C2A2F">
        <w:t>chips</w:t>
      </w:r>
      <w:r>
        <w:t xml:space="preserve"> inglesa ARM. Esta adquisición solidificaría el poder </w:t>
      </w:r>
      <w:r w:rsidR="001C2A2F">
        <w:t>monopólico</w:t>
      </w:r>
      <w:r>
        <w:t xml:space="preserve"> de NVIDIA</w:t>
      </w:r>
      <w:r w:rsidR="001C2A2F">
        <w:t xml:space="preserve">, por lo que el proceso debió ser evaluado por comités de sana competencia en todo el mundo. Stacy Rasgon, </w:t>
      </w:r>
      <w:r w:rsidR="00ED2CA3">
        <w:t>comentarista de Sillicon Valley</w:t>
      </w:r>
      <w:r w:rsidR="001C2A2F">
        <w:t xml:space="preserve">, señala que de aprobarse la transacción, “La dominación (de NVIDIA) seria extendida virtualmente a todos los dominios computacionales”. </w:t>
      </w:r>
      <w:r w:rsidR="006A3958">
        <w:t xml:space="preserve">Menos de </w:t>
      </w:r>
      <w:r w:rsidR="001C2A2F">
        <w:t xml:space="preserve">20 </w:t>
      </w:r>
      <w:r w:rsidR="00ED2CA3">
        <w:t>días</w:t>
      </w:r>
      <w:r w:rsidR="001C2A2F">
        <w:t xml:space="preserve"> después del anuncio de segmentación de mercado, NVIDIA </w:t>
      </w:r>
      <w:r w:rsidR="006A3958">
        <w:t>reiteró</w:t>
      </w:r>
      <w:r w:rsidR="001C2A2F">
        <w:t xml:space="preserve"> su </w:t>
      </w:r>
      <w:r w:rsidR="006A3958">
        <w:t xml:space="preserve">intención de adquirir ARM y presiona a los reguladores chinos en específico. </w:t>
      </w:r>
      <w:r w:rsidR="00ED2CA3">
        <w:t xml:space="preserve">Esto fue hecho público el 8 de junio. </w:t>
      </w:r>
      <w:r w:rsidR="006A3958">
        <w:t xml:space="preserve">La coordinación de los eventos, además de la presión subsiguiente, da espacio a la sospecha de un acuerdo entre ambos entes. </w:t>
      </w:r>
    </w:p>
    <w:p w14:paraId="1FFB1DFD" w14:textId="703A7400" w:rsidR="006A3958" w:rsidRDefault="006A3958">
      <w:r>
        <w:t xml:space="preserve">China tiene justificación en desear una disminución </w:t>
      </w:r>
      <w:r w:rsidR="00ED2CA3">
        <w:t xml:space="preserve">del uso de criptomonedas, pues su </w:t>
      </w:r>
      <w:r w:rsidR="00C6679E">
        <w:t>intensidad</w:t>
      </w:r>
      <w:r w:rsidR="00ED2CA3">
        <w:t xml:space="preserve"> en energía significa una externalidad que no quiere sufrir, además de ser un sistema </w:t>
      </w:r>
      <w:r w:rsidR="00C6679E">
        <w:t xml:space="preserve">monetario </w:t>
      </w:r>
      <w:r w:rsidR="00ED2CA3">
        <w:t>independiente, separado de la regulación o el sistema tributario</w:t>
      </w:r>
      <w:r w:rsidR="006527A7">
        <w:t>, y anti-estado por diseño.</w:t>
      </w:r>
      <w:r w:rsidR="00F77E64">
        <w:t xml:space="preserve"> </w:t>
      </w:r>
      <w:r w:rsidR="00DC7E14">
        <w:t xml:space="preserve">China tiene una larga y fructífera historia de intentar expulsar la </w:t>
      </w:r>
      <w:r w:rsidR="00607660">
        <w:t>práctica</w:t>
      </w:r>
      <w:r w:rsidR="00DC7E14">
        <w:t xml:space="preserve"> de minado en su territorio, incluyendo prohibiciones en derivados y alternativas de gasto. Estas medidas han tenido impacto en la composición de la red de bitcoin</w:t>
      </w:r>
      <w:sdt>
        <w:sdtPr>
          <w:id w:val="1537697807"/>
          <w:citation/>
        </w:sdtPr>
        <w:sdtContent>
          <w:r w:rsidR="006527A7">
            <w:fldChar w:fldCharType="begin"/>
          </w:r>
          <w:r w:rsidR="006527A7">
            <w:instrText xml:space="preserve"> CITATION Oko20 \l 13322 </w:instrText>
          </w:r>
          <w:r w:rsidR="006527A7">
            <w:fldChar w:fldCharType="separate"/>
          </w:r>
          <w:r w:rsidR="001D1437">
            <w:rPr>
              <w:noProof/>
            </w:rPr>
            <w:t xml:space="preserve"> (Okorie &amp; Lin, 2020)</w:t>
          </w:r>
          <w:r w:rsidR="006527A7">
            <w:fldChar w:fldCharType="end"/>
          </w:r>
        </w:sdtContent>
      </w:sdt>
      <w:r w:rsidR="00DC7E14">
        <w:t>, por lo que hay que recalcar que cada investigación de bitcoin está firmemente condicionada a su actualidad.</w:t>
      </w:r>
    </w:p>
    <w:p w14:paraId="7FBA3106" w14:textId="6163EE86" w:rsidR="00ED2CA3" w:rsidRDefault="00ED2CA3">
      <w:pPr>
        <w:rPr>
          <w:rFonts w:eastAsiaTheme="minorEastAsia"/>
        </w:rPr>
      </w:pPr>
      <w:r>
        <w:t xml:space="preserve">En un intento de dimensionar </w:t>
      </w:r>
      <w:r w:rsidR="00DC7E14">
        <w:t xml:space="preserve">el impacto que </w:t>
      </w:r>
      <w:r>
        <w:t xml:space="preserve">la decisión de NVIDIA de segmentar el mercado </w:t>
      </w:r>
      <w:r w:rsidR="00677C3B">
        <w:t xml:space="preserve">pudo haber tenido en el ecosistema de las criptomonedas, construimos un modelo </w:t>
      </w:r>
      <w:r w:rsidR="0066680B">
        <w:t xml:space="preserve">de búsqueda de Lagos &amp; Wright (2005). Este modelo describe las </w:t>
      </w:r>
      <w:r w:rsidR="00893098">
        <w:t>decisiones</w:t>
      </w:r>
      <w:r w:rsidR="0066680B">
        <w:t xml:space="preserve"> de los compradores y vendedores al momento de elegir un instrumento que sirva tanto de unidad de cuenta como conservador de valor. Esto </w:t>
      </w:r>
      <w:r w:rsidR="00291A79">
        <w:t xml:space="preserve">nos </w:t>
      </w:r>
      <w:r w:rsidR="0066680B">
        <w:t xml:space="preserve">permite predecir si se preferirá </w:t>
      </w:r>
      <w:r w:rsidR="00386892">
        <w:t>el uso de criptomonedas o de dinero fiduciario</w:t>
      </w:r>
      <w:r w:rsidR="0066680B">
        <w:t>. En este trabajo, siguiendo los pasos de</w:t>
      </w:r>
      <w:sdt>
        <w:sdtPr>
          <w:id w:val="-209960094"/>
          <w:citation/>
        </w:sdtPr>
        <w:sdtContent>
          <w:r w:rsidR="00156D46">
            <w:fldChar w:fldCharType="begin"/>
          </w:r>
          <w:r w:rsidR="00250F82">
            <w:instrText xml:space="preserve">CITATION Kee \l 13322 </w:instrText>
          </w:r>
          <w:r w:rsidR="00156D46">
            <w:fldChar w:fldCharType="separate"/>
          </w:r>
          <w:r w:rsidR="001D1437">
            <w:rPr>
              <w:noProof/>
            </w:rPr>
            <w:t xml:space="preserve"> (Kee-Youn &amp; Seungduck, 2019)</w:t>
          </w:r>
          <w:r w:rsidR="00156D46">
            <w:fldChar w:fldCharType="end"/>
          </w:r>
        </w:sdtContent>
      </w:sdt>
      <w:r w:rsidR="0066680B">
        <w:rPr>
          <w:rFonts w:eastAsiaTheme="minorEastAsia"/>
        </w:rPr>
        <w:t xml:space="preserve">, modelamos una capa </w:t>
      </w:r>
      <w:r w:rsidR="00893098">
        <w:rPr>
          <w:rFonts w:eastAsiaTheme="minorEastAsia"/>
        </w:rPr>
        <w:t>más</w:t>
      </w:r>
      <w:r w:rsidR="0066680B">
        <w:rPr>
          <w:rFonts w:eastAsiaTheme="minorEastAsia"/>
        </w:rPr>
        <w:t xml:space="preserve"> en esta economía que corresponde a el rol de los mineros. Los mineros son la fuerza de trabajo que mantiene la burocracia de un sistema de </w:t>
      </w:r>
      <w:r w:rsidR="00893098">
        <w:rPr>
          <w:rFonts w:eastAsiaTheme="minorEastAsia"/>
        </w:rPr>
        <w:t>criptomonedas</w:t>
      </w:r>
      <w:r w:rsidR="0066680B">
        <w:rPr>
          <w:rFonts w:eastAsiaTheme="minorEastAsia"/>
        </w:rPr>
        <w:t xml:space="preserve"> funcionando. Su rol será descrito en mayor profundidad en la sección II de este trabajo.</w:t>
      </w:r>
    </w:p>
    <w:p w14:paraId="2ECEE817" w14:textId="025139BC" w:rsidR="00156D46" w:rsidRDefault="00156D46">
      <w:pPr>
        <w:rPr>
          <w:rFonts w:eastAsiaTheme="minorEastAsia"/>
        </w:rPr>
      </w:pPr>
      <w:r>
        <w:rPr>
          <w:rFonts w:eastAsiaTheme="minorEastAsia"/>
        </w:rPr>
        <w:t xml:space="preserve">Existe una extensa y creciente literatura sobre el mercado de criptomonedas, que podríamos separar, a grandes rasgos, en dos secciones. La primera es literatura interesada en las correlaciones del tamaño de la red de criptomonedas respecto a instrumentos e indicadores financieros o sociales. En esta literatura encontramos a  </w:t>
      </w:r>
    </w:p>
    <w:p w14:paraId="24F7A346" w14:textId="0C724D71" w:rsidR="00B07AC6" w:rsidRDefault="00B07AC6">
      <w:pPr>
        <w:rPr>
          <w:rFonts w:eastAsiaTheme="minorEastAsia"/>
        </w:rPr>
      </w:pPr>
      <w:r>
        <w:rPr>
          <w:rFonts w:eastAsiaTheme="minorEastAsia"/>
        </w:rPr>
        <w:t xml:space="preserve">Como </w:t>
      </w:r>
      <w:r w:rsidR="00893098">
        <w:rPr>
          <w:rFonts w:eastAsiaTheme="minorEastAsia"/>
        </w:rPr>
        <w:t>contribución</w:t>
      </w:r>
      <w:r>
        <w:rPr>
          <w:rFonts w:eastAsiaTheme="minorEastAsia"/>
        </w:rPr>
        <w:t xml:space="preserve"> a la literatura, este trabajo describe un suceso que el tiempo podría </w:t>
      </w:r>
      <w:r w:rsidR="00893098">
        <w:rPr>
          <w:rFonts w:eastAsiaTheme="minorEastAsia"/>
        </w:rPr>
        <w:t>llegar a ser considerado</w:t>
      </w:r>
      <w:r>
        <w:rPr>
          <w:rFonts w:eastAsiaTheme="minorEastAsia"/>
        </w:rPr>
        <w:t xml:space="preserve"> </w:t>
      </w:r>
      <w:r w:rsidR="001D1437">
        <w:rPr>
          <w:rFonts w:eastAsiaTheme="minorEastAsia"/>
        </w:rPr>
        <w:t>pivotal</w:t>
      </w:r>
      <w:r>
        <w:rPr>
          <w:rFonts w:eastAsiaTheme="minorEastAsia"/>
        </w:rPr>
        <w:t xml:space="preserve"> en el desarrollo de la</w:t>
      </w:r>
      <w:r w:rsidR="00893098">
        <w:rPr>
          <w:rFonts w:eastAsiaTheme="minorEastAsia"/>
        </w:rPr>
        <w:t xml:space="preserve"> criptomoneda</w:t>
      </w:r>
      <w:r>
        <w:rPr>
          <w:rFonts w:eastAsiaTheme="minorEastAsia"/>
        </w:rPr>
        <w:t xml:space="preserve">, pues significó el inicio de una baja en el precio del bitcoin de cerca de 40%, en una caída que duró cerca de cinco meses. </w:t>
      </w:r>
      <w:r w:rsidR="00AC67C4">
        <w:rPr>
          <w:rFonts w:eastAsiaTheme="minorEastAsia"/>
        </w:rPr>
        <w:t>Además</w:t>
      </w:r>
      <w:r>
        <w:rPr>
          <w:rFonts w:eastAsiaTheme="minorEastAsia"/>
        </w:rPr>
        <w:t xml:space="preserve">, se presenta un modelo </w:t>
      </w:r>
      <w:r w:rsidR="00AC67C4">
        <w:rPr>
          <w:rFonts w:eastAsiaTheme="minorEastAsia"/>
        </w:rPr>
        <w:t>teórico</w:t>
      </w:r>
      <w:r>
        <w:rPr>
          <w:rFonts w:eastAsiaTheme="minorEastAsia"/>
        </w:rPr>
        <w:t xml:space="preserve"> que conecta </w:t>
      </w:r>
      <w:r w:rsidR="00AC67C4">
        <w:rPr>
          <w:rFonts w:eastAsiaTheme="minorEastAsia"/>
        </w:rPr>
        <w:t>múltiples</w:t>
      </w:r>
      <w:r>
        <w:rPr>
          <w:rFonts w:eastAsiaTheme="minorEastAsia"/>
        </w:rPr>
        <w:t xml:space="preserve"> agentes y sus interacciones en el mercado. Esto es en contribución y gracias a la extensa literatura sobre factores que afectan el precio del bitcoin. Otra área de la investigación con la que interactuamos es la investigación sobre las propiedades del Bitcoin tanto como medio de cambio como instrumento financiero</w:t>
      </w:r>
      <w:r w:rsidR="001D1437">
        <w:rPr>
          <w:rFonts w:eastAsiaTheme="minorEastAsia"/>
        </w:rPr>
        <w:t>, y que factores pueden alterar esa relación</w:t>
      </w:r>
      <w:r>
        <w:rPr>
          <w:rFonts w:eastAsiaTheme="minorEastAsia"/>
        </w:rPr>
        <w:t>.</w:t>
      </w:r>
    </w:p>
    <w:p w14:paraId="4B3F8414" w14:textId="77777777" w:rsidR="0066680B" w:rsidRDefault="0066680B">
      <w:r>
        <w:rPr>
          <w:rFonts w:eastAsiaTheme="minorEastAsia"/>
        </w:rPr>
        <w:t xml:space="preserve">Este trabajo </w:t>
      </w:r>
      <w:r w:rsidR="00B07AC6">
        <w:rPr>
          <w:rFonts w:eastAsiaTheme="minorEastAsia"/>
        </w:rPr>
        <w:t>está</w:t>
      </w:r>
      <w:r>
        <w:rPr>
          <w:rFonts w:eastAsiaTheme="minorEastAsia"/>
        </w:rPr>
        <w:t xml:space="preserve"> estructurado de la siguiente manera: La sección dos es un breve resumen de Bitcoin, su funcionamiento y la literatura asociada. La sección III detalla en profundidad los eventos alrededor del</w:t>
      </w:r>
      <w:r>
        <w:t xml:space="preserve"> 18 de mayo de 2021 en el mundo de criptomonedas. La sección IV presenta </w:t>
      </w:r>
      <w:r>
        <w:lastRenderedPageBreak/>
        <w:t xml:space="preserve">un modelo teórico para analizar el impacto de las preferencias de los trabajadores y mineros al momento de evaluar </w:t>
      </w:r>
      <w:r w:rsidR="00E1457D">
        <w:t>las criptomonedas. La sección V concluye.</w:t>
      </w:r>
      <w:r>
        <w:t xml:space="preserve"> </w:t>
      </w:r>
    </w:p>
    <w:p w14:paraId="59E0BC01" w14:textId="77777777" w:rsidR="0003429E" w:rsidRPr="0066680B" w:rsidRDefault="0003429E">
      <w:pPr>
        <w:rPr>
          <w:rFonts w:eastAsiaTheme="minorEastAsia"/>
        </w:rPr>
      </w:pPr>
    </w:p>
    <w:p w14:paraId="5EBAD053" w14:textId="5CFBDD5A" w:rsidR="006B54FE" w:rsidRDefault="005D2453" w:rsidP="00893098">
      <w:pPr>
        <w:pStyle w:val="Ttulo2"/>
      </w:pPr>
      <w:r>
        <w:t>Sección</w:t>
      </w:r>
      <w:r w:rsidR="00E1457D">
        <w:t xml:space="preserve"> II: Bitcoin y las criptomonedas</w:t>
      </w:r>
    </w:p>
    <w:p w14:paraId="3FD6F0EB" w14:textId="34B34D2F" w:rsidR="007F15E6" w:rsidRDefault="00A142A0">
      <w:r>
        <w:t xml:space="preserve">Durante la recesión que fue causada por la crisis del 2008, una persona u organización llamada Satoshi Nakamoto introdujo al mundo la moneda virtual basada en cadenas de bloques Bitcoin. Esta no era el primer experimento de una moneda basada en el internet, mas ha sido uno de los </w:t>
      </w:r>
      <w:r w:rsidR="005D2453">
        <w:t>más</w:t>
      </w:r>
      <w:r>
        <w:t xml:space="preserve"> funcionales hasta la fecha. Mientas una moneda fiduciaria moderna basa su valor en la capacidad del banco central (la institucionalidad) de mantener la tasa de cambio de su moneda</w:t>
      </w:r>
      <w:r w:rsidR="007F15E6">
        <w:t xml:space="preserve"> con otros bienes predecible, esto es, mantener precios estables</w:t>
      </w:r>
      <w:r>
        <w:t xml:space="preserve"> en la economía</w:t>
      </w:r>
      <w:r w:rsidR="007F15E6">
        <w:t>, los sistemas de Criptomonedas se basan en e</w:t>
      </w:r>
      <w:r>
        <w:t>l sistema de cadenas de bloques</w:t>
      </w:r>
      <w:r w:rsidR="007F15E6">
        <w:t xml:space="preserve">. Este sistema se basa en un Libro que contiene cada transacción hecha en la historia de la </w:t>
      </w:r>
      <w:r w:rsidR="004F1137">
        <w:t>criptomonedas</w:t>
      </w:r>
      <w:r w:rsidR="007F15E6">
        <w:t>. El Libro es actualizado a través del trabajo de los Mineros.</w:t>
      </w:r>
    </w:p>
    <w:p w14:paraId="33E54F5F" w14:textId="137C7FA6" w:rsidR="007F15E6" w:rsidRDefault="007F15E6">
      <w:r>
        <w:t xml:space="preserve">Mantener actualizado el historial de una moneda no es fácil, y </w:t>
      </w:r>
      <w:r w:rsidR="005D2453">
        <w:t>más</w:t>
      </w:r>
      <w:r>
        <w:t xml:space="preserve"> </w:t>
      </w:r>
      <w:r w:rsidR="0071311D">
        <w:t>aún</w:t>
      </w:r>
      <w:r>
        <w:t xml:space="preserve"> si cada actualización requiere la información de todo el historial anterior. El sistema de encriptación por bloques encripta cada actualización en bloques, que luego deben ser validados de manera mayoritaria por todos los agentes con acceso a la red. Esta validación requiere des-encriptar el paquete de datos en operaciones altamente exigentes para el computador, pues significan miles o millones de operaciones por bloque de transacciones. Los agente</w:t>
      </w:r>
      <w:r w:rsidR="00C81756">
        <w:t>s</w:t>
      </w:r>
      <w:r>
        <w:t xml:space="preserve"> que ejecutan los algoritmos de </w:t>
      </w:r>
      <w:r w:rsidR="0071311D" w:rsidRPr="0071311D">
        <w:t>desencriptar</w:t>
      </w:r>
      <w:r>
        <w:t xml:space="preserve"> y mantiene</w:t>
      </w:r>
      <w:r w:rsidR="00266705">
        <w:t>n</w:t>
      </w:r>
      <w:r>
        <w:t xml:space="preserve"> los computadores requeridos para esta validación se llaman Mineros</w:t>
      </w:r>
      <w:r w:rsidR="00C2350D">
        <w:t>, y son justamente recompensados por su inversión de capital pues los primeros mineros en hallar la llave de encriptación de cada bloque, recibe una recompensa medida en Bitcoin</w:t>
      </w:r>
      <w:r>
        <w:t>.</w:t>
      </w:r>
    </w:p>
    <w:p w14:paraId="7F22CDD8" w14:textId="7531FD2E" w:rsidR="00C2350D" w:rsidRPr="00881A7B" w:rsidRDefault="00C2350D">
      <w:r>
        <w:t>El algoritmo de la dificultad de mina de Bitcoin depende de cuantos mineros estén minando simultáneamente, al igual del poder de procesamiento agregado de los mineros, mientras que La eficacia de mina de un Minero depende del algoritmo que corra su computador, además de la calidad de las piezas del mismo.</w:t>
      </w:r>
      <w:r w:rsidR="005D2ED6">
        <w:t xml:space="preserve"> En la práctica el algoritmo se actualiza para mantener un ritmo de solución de bloques de más o menos 10 minutos.</w:t>
      </w:r>
      <w:r>
        <w:t xml:space="preserve"> Estos incentivos llevan a los mineros a una carrera armamentista de maquinaria de minería.</w:t>
      </w:r>
      <w:r w:rsidR="00156D46" w:rsidRPr="00156D46">
        <w:t xml:space="preserve"> </w:t>
      </w:r>
      <w:sdt>
        <w:sdtPr>
          <w:id w:val="-19017525"/>
          <w:citation/>
        </w:sdtPr>
        <w:sdtContent>
          <w:r w:rsidR="00156D46">
            <w:fldChar w:fldCharType="begin"/>
          </w:r>
          <w:r w:rsidR="00F414FD">
            <w:instrText xml:space="preserve">CITATION Ale18 \l 13322 </w:instrText>
          </w:r>
          <w:r w:rsidR="00156D46">
            <w:fldChar w:fldCharType="separate"/>
          </w:r>
          <w:r w:rsidR="001D1437">
            <w:rPr>
              <w:noProof/>
            </w:rPr>
            <w:t>(De Vries, Bitcoin’s Growing Energy Problem, 2018)</w:t>
          </w:r>
          <w:r w:rsidR="00156D46">
            <w:fldChar w:fldCharType="end"/>
          </w:r>
        </w:sdtContent>
      </w:sdt>
      <w:r w:rsidR="00156D46">
        <w:t xml:space="preserve"> </w:t>
      </w:r>
      <w:r w:rsidR="00993B4A">
        <w:t>Pues</w:t>
      </w:r>
      <w:r w:rsidR="006756B4">
        <w:t xml:space="preserve"> </w:t>
      </w:r>
      <w:r>
        <w:t xml:space="preserve">cada nueva versión de la ASIC Antminer significa una radical reestructuración </w:t>
      </w:r>
      <w:r w:rsidR="005D2ED6">
        <w:t xml:space="preserve">de la </w:t>
      </w:r>
      <w:r w:rsidR="006756B4">
        <w:t>red</w:t>
      </w:r>
      <w:r w:rsidR="005D2ED6">
        <w:t xml:space="preserve"> de mina; </w:t>
      </w:r>
      <w:r>
        <w:t>a medida que tarjetas quedan obsoletas y su poder de procesamiento se traduce en un menor porcentaje de la minería agregada, el retorno por su uso reduciría. Esto ha dejado toneladas de hardware obsoleto.</w:t>
      </w:r>
      <w:r w:rsidR="00156D46">
        <w:t xml:space="preserve"> </w:t>
      </w:r>
      <w:sdt>
        <w:sdtPr>
          <w:id w:val="1129130395"/>
          <w:citation/>
        </w:sdtPr>
        <w:sdtContent>
          <w:r w:rsidR="00156D46">
            <w:fldChar w:fldCharType="begin"/>
          </w:r>
          <w:r w:rsidR="00F414FD">
            <w:instrText xml:space="preserve">CITATION Ale19 \m Ale21 \m Rab21 \l 13322 </w:instrText>
          </w:r>
          <w:r w:rsidR="00156D46">
            <w:fldChar w:fldCharType="separate"/>
          </w:r>
          <w:r w:rsidR="001D1437" w:rsidRPr="00881A7B">
            <w:rPr>
              <w:noProof/>
            </w:rPr>
            <w:t>(De Vries, Renewable Energy Will Not Solve Bitcoin’s Sustainability Problem, 2019; De Vries &amp; Stoll, Bitcoin's growing e-waste problem, 2021,; Rabin K.Jana, 2021)</w:t>
          </w:r>
          <w:r w:rsidR="00156D46">
            <w:fldChar w:fldCharType="end"/>
          </w:r>
        </w:sdtContent>
      </w:sdt>
    </w:p>
    <w:p w14:paraId="753FCB9B" w14:textId="77777777" w:rsidR="004F1137" w:rsidRDefault="004F1137">
      <w:r>
        <w:t xml:space="preserve">Al comienzo de la historia de Bitcoin, el componente principal en el proceso de mina fue la </w:t>
      </w:r>
      <w:r w:rsidR="00C2350D">
        <w:t>Unidad Procesadora Central</w:t>
      </w:r>
      <w:r>
        <w:t xml:space="preserve"> (CPU), para luego ser reemplazada por las Unidades Procesadores de Gráficos (GPU). Las GPU tienen incorporadas en su funcionalidad el manejo individual de miles de procesos por segundo, conveniente en el manejo masivo de datos al igual que en encriptación y en la proyección de partículas en animación tridimensional. </w:t>
      </w:r>
      <w:r w:rsidR="00C2350D">
        <w:t>Además</w:t>
      </w:r>
      <w:r>
        <w:t xml:space="preserve"> de estos dos componentes, existe un mercado de tarjetas especializadas en la mina de criptomonedas. Estos son Circuitos Integrados de Aplicación Especifica (ASIC). </w:t>
      </w:r>
    </w:p>
    <w:p w14:paraId="1D4014F8" w14:textId="49895633" w:rsidR="005D2ED6" w:rsidRDefault="007F15E6" w:rsidP="005D2ED6">
      <w:r>
        <w:lastRenderedPageBreak/>
        <w:t xml:space="preserve">En la ya </w:t>
      </w:r>
      <w:r w:rsidR="0003429E">
        <w:t>más</w:t>
      </w:r>
      <w:r>
        <w:t xml:space="preserve"> de una década de historia de Bitcoin, se ven altos y bajos </w:t>
      </w:r>
      <w:r w:rsidR="00C2350D">
        <w:t xml:space="preserve">en su tasa de cambio con el dólar, </w:t>
      </w:r>
      <w:r>
        <w:t xml:space="preserve">que dependen de su </w:t>
      </w:r>
      <w:r w:rsidR="00C2350D">
        <w:t>aceptación en los mer</w:t>
      </w:r>
      <w:r w:rsidR="00BB01BF">
        <w:t>c</w:t>
      </w:r>
      <w:r w:rsidR="00C2350D">
        <w:t xml:space="preserve">ados internacionales. </w:t>
      </w:r>
      <w:r w:rsidR="006B1905">
        <w:t xml:space="preserve">A diferencia de las monedas tradicionales, acuñadas en metales preciosos o en billetes equivalentes a los mismos, el valor de las criptomonedas parece estar sustentado en variables </w:t>
      </w:r>
      <w:r w:rsidR="0003429E">
        <w:t>más</w:t>
      </w:r>
      <w:r w:rsidR="006B1905">
        <w:t xml:space="preserve"> abstractas y complejas dentro del sistema</w:t>
      </w:r>
      <w:r w:rsidR="00961FCF">
        <w:t>.</w:t>
      </w:r>
    </w:p>
    <w:p w14:paraId="3E712E28" w14:textId="14C48CF4" w:rsidR="005D2ED6" w:rsidRDefault="005D2ED6" w:rsidP="005D2ED6">
      <w:r>
        <w:t>A pesar de que existen innumerables monedas virtuales con distintos algoritmos de creación, transacción y encriptación, para referencia, se puede entender el bitcoin como un oro digital, del que muchas otras monedas virtuales heredan su credibilidad.</w:t>
      </w:r>
      <w:r w:rsidRPr="005D2ED6">
        <w:t xml:space="preserve"> </w:t>
      </w:r>
      <w:r>
        <w:t xml:space="preserve">Monedas con menor seguridad de encriptación, y por lo tanto mayor velocidad de emisión o transacción, pueden fijar sus valores al Bitcoin. Por otro lado, estas criptomonedas ocupan su credibilidad para otorgarle liquides al sistema, permitiendo que la moneda sea utilizada sin la barrera de esperar la validación del bloque que contiene tu </w:t>
      </w:r>
      <w:r w:rsidR="004B2299">
        <w:t xml:space="preserve">transacción. </w:t>
      </w:r>
      <w:r>
        <w:t xml:space="preserve">Como ejemplo tenemos monedas como BitcoinCash, que fluctúan en proporción al oro-Bitcoin pero minimiza los tiempos de transacción entre usuarios. Esto es consistente con los descubrimientos de Hayes de mercados eficientes en el mercado de las cripto, controlando por costos eléctricos y parámetros </w:t>
      </w:r>
      <w:r w:rsidR="004B2299">
        <w:t>específicos</w:t>
      </w:r>
      <w:r>
        <w:t>, utilizando el bitcoin como moneda de referencia. El mecanismo que mantiene este sistema eficiente es el retorno esperado por hora de mina entre distintos sistemas que la requieren.</w:t>
      </w:r>
      <w:r w:rsidR="004B2299">
        <w:t xml:space="preserve"> Si una </w:t>
      </w:r>
      <w:r w:rsidR="0003429E">
        <w:t>criptomoneda</w:t>
      </w:r>
      <w:r w:rsidR="004B2299">
        <w:t xml:space="preserve"> tuviese un algoritmo que </w:t>
      </w:r>
      <w:r w:rsidR="00044FD3">
        <w:t>genere</w:t>
      </w:r>
      <w:r w:rsidR="004B2299">
        <w:t xml:space="preserve"> </w:t>
      </w:r>
      <w:r w:rsidR="00CB2CB6">
        <w:t>más</w:t>
      </w:r>
      <w:r w:rsidR="004B2299">
        <w:t xml:space="preserve"> monedas por hora de mina, recibiría mayor poder de procesamiento y, a la larga, disminuiría su precio hasta tener un retorno por hora igual al del bitcoin. </w:t>
      </w:r>
      <w:sdt>
        <w:sdtPr>
          <w:id w:val="1812217605"/>
          <w:citation/>
        </w:sdtPr>
        <w:sdtContent>
          <w:r w:rsidR="00BB01BF">
            <w:fldChar w:fldCharType="begin"/>
          </w:r>
          <w:r w:rsidR="00BB01BF">
            <w:instrText xml:space="preserve"> CITATION Ada17 \l 13322 </w:instrText>
          </w:r>
          <w:r w:rsidR="00BB01BF">
            <w:fldChar w:fldCharType="separate"/>
          </w:r>
          <w:r w:rsidR="001D1437">
            <w:rPr>
              <w:noProof/>
            </w:rPr>
            <w:t>(Hayes, 2017)</w:t>
          </w:r>
          <w:r w:rsidR="00BB01BF">
            <w:fldChar w:fldCharType="end"/>
          </w:r>
        </w:sdtContent>
      </w:sdt>
    </w:p>
    <w:p w14:paraId="51EDDE97" w14:textId="590AAA88" w:rsidR="00CF5888" w:rsidRDefault="00CF5888" w:rsidP="00CF5888">
      <w:r>
        <w:t>La literatura sobre Bitcoin y criptomonedas es joven</w:t>
      </w:r>
      <w:r w:rsidR="0071311D">
        <w:t xml:space="preserve"> pero expansiva y continua en</w:t>
      </w:r>
      <w:r>
        <w:t xml:space="preserve"> crecimiento. De interés para esta investigación son tres áreas: Artículos que analizan la valoración de las monedas</w:t>
      </w:r>
      <w:r w:rsidRPr="00912F18">
        <w:t xml:space="preserve"> </w:t>
      </w:r>
      <w:sdt>
        <w:sdtPr>
          <w:id w:val="71639217"/>
          <w:citation/>
        </w:sdtPr>
        <w:sdtContent>
          <w:r>
            <w:fldChar w:fldCharType="begin"/>
          </w:r>
          <w:r>
            <w:instrText xml:space="preserve"> CITATION Ada17 \l 13322 </w:instrText>
          </w:r>
          <w:r>
            <w:fldChar w:fldCharType="separate"/>
          </w:r>
          <w:r w:rsidR="001D1437">
            <w:rPr>
              <w:noProof/>
            </w:rPr>
            <w:t>(Hayes, 2017)</w:t>
          </w:r>
          <w:r>
            <w:fldChar w:fldCharType="end"/>
          </w:r>
        </w:sdtContent>
      </w:sdt>
      <w:r>
        <w:t xml:space="preserve">, </w:t>
      </w:r>
      <w:r w:rsidR="0071311D">
        <w:t>Artículos</w:t>
      </w:r>
      <w:r>
        <w:t xml:space="preserve"> que cuestionan o defienden la calidad de Moneda de las criptomonedas</w:t>
      </w:r>
      <w:sdt>
        <w:sdtPr>
          <w:id w:val="993453188"/>
          <w:citation/>
        </w:sdtPr>
        <w:sdtContent>
          <w:r>
            <w:fldChar w:fldCharType="begin"/>
          </w:r>
          <w:r>
            <w:instrText xml:space="preserve"> CITATION Ann18 \l 13322 </w:instrText>
          </w:r>
          <w:r>
            <w:fldChar w:fldCharType="separate"/>
          </w:r>
          <w:r w:rsidR="001D1437">
            <w:rPr>
              <w:noProof/>
            </w:rPr>
            <w:t xml:space="preserve"> (Dyhrberg, Foley, &amp; Svec, 2018)</w:t>
          </w:r>
          <w:r>
            <w:fldChar w:fldCharType="end"/>
          </w:r>
        </w:sdtContent>
      </w:sdt>
      <w:sdt>
        <w:sdtPr>
          <w:id w:val="-1290585476"/>
          <w:citation/>
        </w:sdtPr>
        <w:sdtContent>
          <w:r>
            <w:fldChar w:fldCharType="begin"/>
          </w:r>
          <w:r>
            <w:instrText xml:space="preserve"> CITATION Hui20 \l 13322 </w:instrText>
          </w:r>
          <w:r>
            <w:fldChar w:fldCharType="separate"/>
          </w:r>
          <w:r w:rsidR="001D1437">
            <w:rPr>
              <w:noProof/>
            </w:rPr>
            <w:t xml:space="preserve"> (Hui, Lo, Chau , &amp; Wong, 2020)</w:t>
          </w:r>
          <w:r>
            <w:fldChar w:fldCharType="end"/>
          </w:r>
        </w:sdtContent>
      </w:sdt>
      <w:r>
        <w:t xml:space="preserve">, y </w:t>
      </w:r>
      <w:r w:rsidR="0071311D">
        <w:t>Artículos</w:t>
      </w:r>
      <w:r>
        <w:t xml:space="preserve"> que muestran la </w:t>
      </w:r>
      <w:r w:rsidR="0071311D">
        <w:t>interacción</w:t>
      </w:r>
      <w:r>
        <w:t xml:space="preserve"> entre las criptomonedas y los mercados reales. En esta </w:t>
      </w:r>
      <w:r w:rsidR="0071311D">
        <w:t>última</w:t>
      </w:r>
      <w:r>
        <w:t xml:space="preserve"> categoría recalcamos análisis de distintos bancos centrales evaluando su utilidad o posible aceptación como el caso de Georgia</w:t>
      </w:r>
      <w:sdt>
        <w:sdtPr>
          <w:id w:val="-762757163"/>
          <w:citation/>
        </w:sdtPr>
        <w:sdtContent>
          <w:r>
            <w:fldChar w:fldCharType="begin"/>
          </w:r>
          <w:r>
            <w:instrText xml:space="preserve"> CITATION Lek18 \l 13322 </w:instrText>
          </w:r>
          <w:r>
            <w:fldChar w:fldCharType="separate"/>
          </w:r>
          <w:r w:rsidR="001D1437">
            <w:rPr>
              <w:noProof/>
            </w:rPr>
            <w:t xml:space="preserve"> (Lekashvili, 2018 )</w:t>
          </w:r>
          <w:r>
            <w:fldChar w:fldCharType="end"/>
          </w:r>
        </w:sdtContent>
      </w:sdt>
      <w:r>
        <w:t xml:space="preserve">, Ucrania </w:t>
      </w:r>
      <w:sdt>
        <w:sdtPr>
          <w:id w:val="1817754408"/>
          <w:citation/>
        </w:sdtPr>
        <w:sdtContent>
          <w:r>
            <w:fldChar w:fldCharType="begin"/>
          </w:r>
          <w:r>
            <w:instrText xml:space="preserve"> CITATION Ole19 \l 13322 </w:instrText>
          </w:r>
          <w:r>
            <w:fldChar w:fldCharType="separate"/>
          </w:r>
          <w:r w:rsidR="001D1437">
            <w:rPr>
              <w:noProof/>
            </w:rPr>
            <w:t>(Olena Fomina, 2019)</w:t>
          </w:r>
          <w:r>
            <w:fldChar w:fldCharType="end"/>
          </w:r>
        </w:sdtContent>
      </w:sdt>
      <w:r>
        <w:t xml:space="preserve"> o </w:t>
      </w:r>
      <w:r w:rsidR="0071311D">
        <w:t>Canadá</w:t>
      </w:r>
      <w:r>
        <w:t xml:space="preserve"> </w:t>
      </w:r>
      <w:sdt>
        <w:sdtPr>
          <w:id w:val="-1659768181"/>
          <w:citation/>
        </w:sdtPr>
        <w:sdtContent>
          <w:r>
            <w:fldChar w:fldCharType="begin"/>
          </w:r>
          <w:r w:rsidR="0003429E">
            <w:instrText xml:space="preserve">CITATION Banco_Canada \l 13322 </w:instrText>
          </w:r>
          <w:r>
            <w:fldChar w:fldCharType="separate"/>
          </w:r>
          <w:r w:rsidR="001D1437">
            <w:rPr>
              <w:noProof/>
            </w:rPr>
            <w:t>(Chiu, Davoodalhosseini, Jiang, &amp; Zhu, 2019)</w:t>
          </w:r>
          <w:r>
            <w:fldChar w:fldCharType="end"/>
          </w:r>
        </w:sdtContent>
      </w:sdt>
      <w:r>
        <w:t xml:space="preserve">. </w:t>
      </w:r>
    </w:p>
    <w:p w14:paraId="170499FD" w14:textId="77777777" w:rsidR="005D2ED6" w:rsidRDefault="005D2ED6"/>
    <w:p w14:paraId="26943024" w14:textId="37383E42" w:rsidR="00E1457D" w:rsidRDefault="00E1457D" w:rsidP="00893098">
      <w:pPr>
        <w:pStyle w:val="Ttulo2"/>
      </w:pPr>
      <w:r>
        <w:t xml:space="preserve">Sección III: Nvidia y el mercado de las tarjetas </w:t>
      </w:r>
      <w:r w:rsidR="00993B4A">
        <w:t>gráficas</w:t>
      </w:r>
      <w:r>
        <w:t xml:space="preserve">. </w:t>
      </w:r>
    </w:p>
    <w:p w14:paraId="1E079585" w14:textId="65B53B35" w:rsidR="00E1457D" w:rsidRDefault="00893098" w:rsidP="007F35ED">
      <w:r>
        <w:t xml:space="preserve">La productora de microchips Nvidia </w:t>
      </w:r>
      <w:r w:rsidR="00E53088">
        <w:t xml:space="preserve">ha </w:t>
      </w:r>
      <w:r w:rsidR="00BB01BF">
        <w:t>adquirido</w:t>
      </w:r>
      <w:r w:rsidR="00E53088">
        <w:t xml:space="preserve"> poder </w:t>
      </w:r>
      <w:r w:rsidR="00BB01BF">
        <w:t>monopólico</w:t>
      </w:r>
      <w:r w:rsidR="00E53088">
        <w:t>. La empresa de microchips, fundada en 1993</w:t>
      </w:r>
      <w:r w:rsidR="00AC67C4">
        <w:t xml:space="preserve"> ya para el 2007 </w:t>
      </w:r>
      <w:r w:rsidR="00AC67C4" w:rsidRPr="007F35ED">
        <w:t xml:space="preserve">era considerada una de las </w:t>
      </w:r>
      <w:r w:rsidR="00993B4A" w:rsidRPr="007F35ED">
        <w:t>más</w:t>
      </w:r>
      <w:r w:rsidR="00AC67C4" w:rsidRPr="007F35ED">
        <w:t xml:space="preserve"> dominantes </w:t>
      </w:r>
      <w:r w:rsidR="00E53088" w:rsidRPr="007F35ED">
        <w:t>d</w:t>
      </w:r>
      <w:r w:rsidR="00AC67C4" w:rsidRPr="007F35ED">
        <w:t>el mercado de tarjetas gráficas, obteniendo una proporción estimada de 37.8% de la dotación de microchips para computadores de escritorio. En segundo</w:t>
      </w:r>
      <w:r w:rsidR="00AC67C4">
        <w:t xml:space="preserve"> l</w:t>
      </w:r>
      <w:r w:rsidR="00156D46">
        <w:t>ugar se encontró AMD con 33.5%.</w:t>
      </w:r>
      <w:sdt>
        <w:sdtPr>
          <w:id w:val="1356383589"/>
          <w:citation/>
        </w:sdtPr>
        <w:sdtContent>
          <w:r w:rsidR="00156D46">
            <w:fldChar w:fldCharType="begin"/>
          </w:r>
          <w:r w:rsidR="00156D46">
            <w:instrText xml:space="preserve"> CITATION Ano08 \l 13322 </w:instrText>
          </w:r>
          <w:r w:rsidR="00156D46">
            <w:fldChar w:fldCharType="separate"/>
          </w:r>
          <w:r w:rsidR="001D1437">
            <w:rPr>
              <w:noProof/>
            </w:rPr>
            <w:t xml:space="preserve"> (Anonimo, 2008)</w:t>
          </w:r>
          <w:r w:rsidR="00156D46">
            <w:fldChar w:fldCharType="end"/>
          </w:r>
        </w:sdtContent>
      </w:sdt>
      <w:r w:rsidR="00156D46">
        <w:t>. AMD se ha mantenido en su posición como segundo en el mercado</w:t>
      </w:r>
      <w:r w:rsidR="006C39B5">
        <w:t>, especializándose en tarjetas de gama baja en alto volumen.</w:t>
      </w:r>
      <w:r w:rsidR="00156D46">
        <w:t xml:space="preserve"> </w:t>
      </w:r>
      <w:r w:rsidR="006C39B5">
        <w:t>Mientras tanto,</w:t>
      </w:r>
      <w:r w:rsidR="00156D46">
        <w:t xml:space="preserve"> Nvidia </w:t>
      </w:r>
      <w:r w:rsidR="006C39B5">
        <w:t>alcanza en 2010 el</w:t>
      </w:r>
      <w:r w:rsidR="00156D46">
        <w:t xml:space="preserve"> 64.8% del me</w:t>
      </w:r>
      <w:r w:rsidR="00E51389">
        <w:t xml:space="preserve">rcado de tarjetas gráficas </w:t>
      </w:r>
      <w:r w:rsidR="00BB01BF">
        <w:t>autónomas</w:t>
      </w:r>
      <w:r w:rsidR="00E51389">
        <w:t>, un aumento respecto al 62.1% del año anterior.</w:t>
      </w:r>
      <w:sdt>
        <w:sdtPr>
          <w:id w:val="-1692141157"/>
          <w:citation/>
        </w:sdtPr>
        <w:sdtContent>
          <w:r w:rsidR="00E51389">
            <w:fldChar w:fldCharType="begin"/>
          </w:r>
          <w:r w:rsidR="00993B4A">
            <w:instrText xml:space="preserve">CITATION DowJones \l 13322 </w:instrText>
          </w:r>
          <w:r w:rsidR="00E51389">
            <w:fldChar w:fldCharType="separate"/>
          </w:r>
          <w:r w:rsidR="001D1437">
            <w:rPr>
              <w:noProof/>
            </w:rPr>
            <w:t xml:space="preserve"> (Dow Jones Institutional News; New York, 2010)</w:t>
          </w:r>
          <w:r w:rsidR="00E51389">
            <w:fldChar w:fldCharType="end"/>
          </w:r>
        </w:sdtContent>
      </w:sdt>
      <w:r w:rsidR="00E51389">
        <w:t xml:space="preserve">. </w:t>
      </w:r>
    </w:p>
    <w:p w14:paraId="24915040" w14:textId="48C53C20" w:rsidR="00993B4A" w:rsidRDefault="006C39B5">
      <w:r>
        <w:t xml:space="preserve">El control de mercado de Nvidia le </w:t>
      </w:r>
      <w:r w:rsidR="00BB01BF">
        <w:t>he permitido</w:t>
      </w:r>
      <w:r>
        <w:t xml:space="preserve"> experimentar en su producción </w:t>
      </w:r>
      <w:r w:rsidR="00220BB6">
        <w:t>y, de paso, segre</w:t>
      </w:r>
      <w:r w:rsidR="00607660">
        <w:t>garla. En 2012</w:t>
      </w:r>
      <w:r w:rsidR="00220BB6">
        <w:t xml:space="preserve"> la compañía crea dos proyectos: Tegra y Tesla. Estas iniciativas dieron fruto, respectivamente, a las ramas de desarrollo de tarjetas integradas</w:t>
      </w:r>
      <w:r w:rsidR="00607660">
        <w:t xml:space="preserve"> a objetos, </w:t>
      </w:r>
      <w:r w:rsidR="00220BB6">
        <w:t xml:space="preserve">como teléfonos celulares o automóviles, y de tarjetas de </w:t>
      </w:r>
      <w:r w:rsidR="00220BB6" w:rsidRPr="00220BB6">
        <w:t>cómputo de alto rendimiento (HPC)</w:t>
      </w:r>
      <w:r w:rsidR="00220BB6">
        <w:t xml:space="preserve">. </w:t>
      </w:r>
      <w:r w:rsidR="00BB01BF">
        <w:t>De la oferta</w:t>
      </w:r>
      <w:r w:rsidR="00607660">
        <w:t xml:space="preserve">, nace demanda para estos nuevos proyectos. Las tarjetas Tesla permitieron la aparición de los Data </w:t>
      </w:r>
      <w:r w:rsidR="00607660">
        <w:lastRenderedPageBreak/>
        <w:t xml:space="preserve">Centers, centros de alquiler de poder computacional. A través de estos centros, un diseñador </w:t>
      </w:r>
      <w:r w:rsidR="00832F65">
        <w:t>gráfico</w:t>
      </w:r>
      <w:r w:rsidR="00607660">
        <w:t xml:space="preserve"> que necesitase poder computacional extra lo podría alquilar a distancia. Esta tecnología ha explotado llegando a multiplicarse 10 veces en el periodo entre 2013 y 2018.</w:t>
      </w:r>
      <w:sdt>
        <w:sdtPr>
          <w:id w:val="1262495666"/>
          <w:citation/>
        </w:sdtPr>
        <w:sdtContent>
          <w:r w:rsidR="00BB01BF">
            <w:fldChar w:fldCharType="begin"/>
          </w:r>
          <w:r w:rsidR="00361613">
            <w:instrText xml:space="preserve">CITATION Fai15 \l 13322 </w:instrText>
          </w:r>
          <w:r w:rsidR="00BB01BF">
            <w:fldChar w:fldCharType="separate"/>
          </w:r>
          <w:r w:rsidR="001D1437">
            <w:rPr>
              <w:noProof/>
            </w:rPr>
            <w:t xml:space="preserve"> (Fair Disclosure Wire, 2015)</w:t>
          </w:r>
          <w:r w:rsidR="00BB01BF">
            <w:fldChar w:fldCharType="end"/>
          </w:r>
        </w:sdtContent>
      </w:sdt>
    </w:p>
    <w:p w14:paraId="644CAB46" w14:textId="4E7CCB55" w:rsidR="00893098" w:rsidRDefault="00CB2CB6">
      <w:r>
        <w:t xml:space="preserve">Este aumento de demanda en las tarjetas de Nvidia le dio espacio para integrar el mercado a su alrededor. En </w:t>
      </w:r>
      <w:r w:rsidR="004227A7">
        <w:t>abril de 2020 se hace valida la adquisición de la empresa de mantención de redes Mellanox Technologies por 7 billones de dólares</w:t>
      </w:r>
      <w:sdt>
        <w:sdtPr>
          <w:id w:val="-774240277"/>
          <w:citation/>
        </w:sdtPr>
        <w:sdtContent>
          <w:r w:rsidR="004227A7">
            <w:fldChar w:fldCharType="begin"/>
          </w:r>
          <w:r w:rsidR="004227A7">
            <w:instrText xml:space="preserve"> CITATION Jan20 \l 13322 </w:instrText>
          </w:r>
          <w:r w:rsidR="004227A7">
            <w:fldChar w:fldCharType="separate"/>
          </w:r>
          <w:r w:rsidR="001D1437">
            <w:rPr>
              <w:noProof/>
            </w:rPr>
            <w:t xml:space="preserve"> (Jankowski &amp; Sherbin, NVIDIA Completes Acquisition of Mellanox, Creating Major Force Driving Next-Gen Data Centers, 2020)</w:t>
          </w:r>
          <w:r w:rsidR="004227A7">
            <w:fldChar w:fldCharType="end"/>
          </w:r>
        </w:sdtContent>
      </w:sdt>
      <w:r w:rsidR="004227A7">
        <w:t xml:space="preserve">. Debido al tamaño de la transacción y la amenaza a la sana competencia, </w:t>
      </w:r>
      <w:r w:rsidR="00993B4A">
        <w:t>esta</w:t>
      </w:r>
      <w:r w:rsidR="004227A7">
        <w:t xml:space="preserve"> transacción </w:t>
      </w:r>
      <w:r w:rsidR="00993B4A">
        <w:t>debió</w:t>
      </w:r>
      <w:r w:rsidR="004227A7">
        <w:t xml:space="preserve"> ser aprobada por un comité internacional de sana competencia. </w:t>
      </w:r>
      <w:r w:rsidR="000F288D">
        <w:t>En efecto, para abril de 2020, tan to Estados Unidos como Inglaterra habían aprobado la transacción, y fue la aprobación de parte de China la última firma necesaria para concretar el acuerdo.</w:t>
      </w:r>
      <w:sdt>
        <w:sdtPr>
          <w:id w:val="-1081902107"/>
          <w:citation/>
        </w:sdtPr>
        <w:sdtContent>
          <w:r w:rsidR="000F288D">
            <w:fldChar w:fldCharType="begin"/>
          </w:r>
          <w:r w:rsidR="000F288D">
            <w:instrText xml:space="preserve"> CITATION Fin21 \l 13322 </w:instrText>
          </w:r>
          <w:r w:rsidR="000F288D">
            <w:fldChar w:fldCharType="separate"/>
          </w:r>
          <w:r w:rsidR="001D1437">
            <w:rPr>
              <w:noProof/>
            </w:rPr>
            <w:t xml:space="preserve"> (Financial Times, 2021)</w:t>
          </w:r>
          <w:r w:rsidR="000F288D">
            <w:fldChar w:fldCharType="end"/>
          </w:r>
        </w:sdtContent>
      </w:sdt>
    </w:p>
    <w:p w14:paraId="4DCF3DA9" w14:textId="3D914CFD" w:rsidR="000F288D" w:rsidRDefault="000F288D">
      <w:r>
        <w:t>Solo fueron cinco meses antes de que Nvidia iniciase otro proceso de integración de mercado cuando</w:t>
      </w:r>
      <w:r w:rsidR="0026568F">
        <w:t xml:space="preserve"> propuso cuarenta billones de dólares por la empresa ingles de micro conductores ARM, en septiembre del 2020. </w:t>
      </w:r>
      <w:sdt>
        <w:sdtPr>
          <w:id w:val="807214124"/>
          <w:citation/>
        </w:sdtPr>
        <w:sdtContent>
          <w:r w:rsidR="0026568F">
            <w:fldChar w:fldCharType="begin"/>
          </w:r>
          <w:r w:rsidR="0026568F">
            <w:instrText xml:space="preserve"> CITATION Jan201 \l 13322 </w:instrText>
          </w:r>
          <w:r w:rsidR="0026568F">
            <w:fldChar w:fldCharType="separate"/>
          </w:r>
          <w:r w:rsidR="001D1437">
            <w:rPr>
              <w:noProof/>
            </w:rPr>
            <w:t>(Jankowski, y otros, 2020)</w:t>
          </w:r>
          <w:r w:rsidR="0026568F">
            <w:fldChar w:fldCharType="end"/>
          </w:r>
        </w:sdtContent>
      </w:sdt>
      <w:r w:rsidR="0026568F">
        <w:t>. Esta compra, más de cinco veces más grande que la de Mellanox, levantó alarmas internacionalmente respecto a la sana competencia del mercado de hardware, en especial luego de las disrupciones de las redes de producción durante la pandemia de 2019</w:t>
      </w:r>
      <w:sdt>
        <w:sdtPr>
          <w:id w:val="-529950213"/>
          <w:citation/>
        </w:sdtPr>
        <w:sdtContent>
          <w:r w:rsidR="0026568F">
            <w:fldChar w:fldCharType="begin"/>
          </w:r>
          <w:r w:rsidR="0026568F">
            <w:instrText xml:space="preserve"> CITATION Gal20 \l 13322 </w:instrText>
          </w:r>
          <w:r w:rsidR="0026568F">
            <w:fldChar w:fldCharType="separate"/>
          </w:r>
          <w:r w:rsidR="001D1437">
            <w:rPr>
              <w:noProof/>
            </w:rPr>
            <w:t xml:space="preserve"> (Gallagher, 2020)</w:t>
          </w:r>
          <w:r w:rsidR="0026568F">
            <w:fldChar w:fldCharType="end"/>
          </w:r>
        </w:sdtContent>
      </w:sdt>
      <w:r w:rsidR="0026568F">
        <w:t xml:space="preserve">. </w:t>
      </w:r>
    </w:p>
    <w:p w14:paraId="11D93A9E" w14:textId="3143AA41" w:rsidR="009D1A6C" w:rsidRDefault="0026568F" w:rsidP="003C721E">
      <w:r>
        <w:t xml:space="preserve">Aunque a la larga la adquisición de ARM fue rechazada por la regulación </w:t>
      </w:r>
      <w:r w:rsidR="009E6EFB">
        <w:t xml:space="preserve">de Gran Bretaña y de Estados Unidos </w:t>
      </w:r>
      <w:sdt>
        <w:sdtPr>
          <w:id w:val="893860163"/>
          <w:citation/>
        </w:sdtPr>
        <w:sdtContent>
          <w:r w:rsidR="009E6EFB">
            <w:fldChar w:fldCharType="begin"/>
          </w:r>
          <w:r w:rsidR="009E6EFB">
            <w:instrText xml:space="preserve"> CITATION YIF21 \l 13322 </w:instrText>
          </w:r>
          <w:r w:rsidR="009E6EFB">
            <w:fldChar w:fldCharType="separate"/>
          </w:r>
          <w:r w:rsidR="001D1437">
            <w:rPr>
              <w:noProof/>
            </w:rPr>
            <w:t>(YU, 2021)</w:t>
          </w:r>
          <w:r w:rsidR="009E6EFB">
            <w:fldChar w:fldCharType="end"/>
          </w:r>
        </w:sdtContent>
      </w:sdt>
      <w:r w:rsidR="007F35ED">
        <w:t xml:space="preserve">, lo que forzó al grupo SoftBank, el dueño original de ARM, a tranzar acciones de la misma en el mercado abierto </w:t>
      </w:r>
      <w:sdt>
        <w:sdtPr>
          <w:id w:val="-1159693611"/>
          <w:citation/>
        </w:sdtPr>
        <w:sdtContent>
          <w:r w:rsidR="009E6EFB">
            <w:fldChar w:fldCharType="begin"/>
          </w:r>
          <w:r w:rsidR="009E6EFB">
            <w:instrText xml:space="preserve"> CITATION Reu22 \l 13322 </w:instrText>
          </w:r>
          <w:r w:rsidR="009E6EFB">
            <w:fldChar w:fldCharType="separate"/>
          </w:r>
          <w:r w:rsidR="001D1437">
            <w:rPr>
              <w:noProof/>
            </w:rPr>
            <w:t>(Reuters, 2022)</w:t>
          </w:r>
          <w:r w:rsidR="009E6EFB">
            <w:fldChar w:fldCharType="end"/>
          </w:r>
        </w:sdtContent>
      </w:sdt>
      <w:r w:rsidR="007F35ED">
        <w:t xml:space="preserve">, Se </w:t>
      </w:r>
      <w:r w:rsidR="003C721E">
        <w:t>hizo aparente</w:t>
      </w:r>
      <w:r w:rsidR="007F35ED">
        <w:t xml:space="preserve"> una interacción entre el comportamiento de Nvidia y la regulación China.</w:t>
      </w:r>
      <w:r w:rsidR="00757BA6">
        <w:t xml:space="preserve"> El anuncio de la separación de las tarjetas gráficas de Nvidia, donde se reveló una nueva línea de tarjetas gráficas dedicadas únicamente a la mina de criptomonedas, ocurrió el 18 de mayo de 2021, mismo día</w:t>
      </w:r>
      <w:r w:rsidR="009D1A6C">
        <w:t xml:space="preserve"> que </w:t>
      </w:r>
      <w:r w:rsidR="003C721E">
        <w:t xml:space="preserve">entró en efecto </w:t>
      </w:r>
      <w:r w:rsidR="009D1A6C">
        <w:t xml:space="preserve">una nueva ola de legislación que prohíbe </w:t>
      </w:r>
      <w:r w:rsidR="00757BA6">
        <w:t xml:space="preserve">a instituciones financieras chinas a tranzar criptomonedas </w:t>
      </w:r>
      <w:sdt>
        <w:sdtPr>
          <w:id w:val="-52157097"/>
          <w:citation/>
        </w:sdtPr>
        <w:sdtContent>
          <w:r w:rsidR="00757BA6">
            <w:fldChar w:fldCharType="begin"/>
          </w:r>
          <w:r w:rsidR="00757BA6">
            <w:instrText xml:space="preserve">CITATION WUE21 \l 13322 </w:instrText>
          </w:r>
          <w:r w:rsidR="00757BA6">
            <w:fldChar w:fldCharType="separate"/>
          </w:r>
          <w:r w:rsidR="001D1437">
            <w:rPr>
              <w:noProof/>
            </w:rPr>
            <w:t>(Wuebbling, 2021)</w:t>
          </w:r>
          <w:r w:rsidR="00757BA6">
            <w:fldChar w:fldCharType="end"/>
          </w:r>
        </w:sdtContent>
      </w:sdt>
      <w:sdt>
        <w:sdtPr>
          <w:id w:val="908742048"/>
          <w:citation/>
        </w:sdtPr>
        <w:sdtContent>
          <w:r w:rsidR="00757BA6">
            <w:fldChar w:fldCharType="begin"/>
          </w:r>
          <w:r w:rsidR="00757BA6">
            <w:instrText xml:space="preserve"> CITATION Reu21 \l 13322 </w:instrText>
          </w:r>
          <w:r w:rsidR="00757BA6">
            <w:fldChar w:fldCharType="separate"/>
          </w:r>
          <w:r w:rsidR="001D1437">
            <w:rPr>
              <w:noProof/>
            </w:rPr>
            <w:t xml:space="preserve"> (Reuters, 2021)</w:t>
          </w:r>
          <w:r w:rsidR="00757BA6">
            <w:fldChar w:fldCharType="end"/>
          </w:r>
        </w:sdtContent>
      </w:sdt>
      <w:r w:rsidR="009D1A6C">
        <w:t xml:space="preserve"> </w:t>
      </w:r>
      <w:r w:rsidR="009D1A6C">
        <w:rPr>
          <w:rStyle w:val="Refdenotaalpie"/>
        </w:rPr>
        <w:footnoteReference w:id="3"/>
      </w:r>
      <w:r w:rsidR="009D1A6C">
        <w:t>.</w:t>
      </w:r>
      <w:r w:rsidR="003C721E">
        <w:t xml:space="preserve"> Esta coordinación se nos hizo aparente cuando, en junio de 2021, Nvidia </w:t>
      </w:r>
      <w:r w:rsidR="00147A6B">
        <w:t>pide la aprobación del gobierno Chino</w:t>
      </w:r>
      <w:r w:rsidR="003C721E">
        <w:t xml:space="preserve"> </w:t>
      </w:r>
      <w:r w:rsidR="00147A6B">
        <w:t xml:space="preserve">en la materia de la adquisición de ARM </w:t>
      </w:r>
      <w:sdt>
        <w:sdtPr>
          <w:id w:val="-1467427989"/>
          <w:citation/>
        </w:sdtPr>
        <w:sdtContent>
          <w:r w:rsidR="003C721E">
            <w:fldChar w:fldCharType="begin"/>
          </w:r>
          <w:r w:rsidR="003C721E">
            <w:instrText xml:space="preserve"> CITATION McM21 \l 13322 </w:instrText>
          </w:r>
          <w:r w:rsidR="003C721E">
            <w:fldChar w:fldCharType="separate"/>
          </w:r>
          <w:r w:rsidR="001D1437">
            <w:rPr>
              <w:noProof/>
            </w:rPr>
            <w:t>(McMorrow &amp; Waters, 2021)</w:t>
          </w:r>
          <w:r w:rsidR="003C721E">
            <w:fldChar w:fldCharType="end"/>
          </w:r>
        </w:sdtContent>
      </w:sdt>
      <w:r w:rsidR="00147A6B">
        <w:t xml:space="preserve"> a través de un comunicado que recalca la confidencialidad del proceso. Aun así, se informa que la petición al gobierno chino habría sido emitido “semanas antes” del 8 de Julio. </w:t>
      </w:r>
    </w:p>
    <w:p w14:paraId="3B4B7048" w14:textId="7D6BBE84" w:rsidR="00147A6B" w:rsidRDefault="00147A6B" w:rsidP="003C721E">
      <w:r>
        <w:t xml:space="preserve">Haya o no habido una coordinación explicita entre Nvidia y China para afectar al mercado del bitcoin, no se puede negar que el resultado de los anuncios del 18 de mayo del 2021 fueron beneficiosos para Nvidia. Los problemas logísticos hicieron que durante el 2020 y 2021 la demanda de tarjetas gráficas estuviese constreñida por una oferta muy limitada. Una de las principales quejas que nacieron de esto fue que acaparadores y mineros de bitcoin hicieron subir los precios de las tarjetas hasta precios prohibitivos. Al proponer una barrera artificial en las tarjetas </w:t>
      </w:r>
      <w:r w:rsidR="00C9511C">
        <w:t>gráficas</w:t>
      </w:r>
      <w:r>
        <w:t xml:space="preserve"> destinadas a videojuegos, y reemplazar ese agujero en la oferta con una tarjeta especializada en </w:t>
      </w:r>
      <w:r>
        <w:lastRenderedPageBreak/>
        <w:t xml:space="preserve">tarjetas </w:t>
      </w:r>
      <w:r w:rsidR="00435DEE">
        <w:t>gráficas</w:t>
      </w:r>
      <w:r>
        <w:t xml:space="preserve">, simultáneamente se obtiene mayor poder sobre quienes pueden o no minar, y quienes pueden obtener las tarjetas. El </w:t>
      </w:r>
      <w:r w:rsidR="00435DEE">
        <w:t>artículo</w:t>
      </w:r>
      <w:r>
        <w:t xml:space="preserve"> en que se revelan estas tarjetas se llama “Poniendo las tarjetas gráficas de vuelta en las manos de los Gamers”</w:t>
      </w:r>
      <w:sdt>
        <w:sdtPr>
          <w:id w:val="1994759201"/>
          <w:citation/>
        </w:sdtPr>
        <w:sdtContent>
          <w:r w:rsidR="00DC3A45">
            <w:fldChar w:fldCharType="begin"/>
          </w:r>
          <w:r w:rsidR="00DC3A45">
            <w:instrText xml:space="preserve"> CITATION AFu21 \l 13322 </w:instrText>
          </w:r>
          <w:r w:rsidR="00DC3A45">
            <w:fldChar w:fldCharType="separate"/>
          </w:r>
          <w:r w:rsidR="001D1437">
            <w:rPr>
              <w:noProof/>
            </w:rPr>
            <w:t xml:space="preserve"> (A Further Step to Getting GeForce Cards into the Hands of Gamers, 2021)</w:t>
          </w:r>
          <w:r w:rsidR="00DC3A45">
            <w:fldChar w:fldCharType="end"/>
          </w:r>
        </w:sdtContent>
      </w:sdt>
      <w:r w:rsidR="00DC3A45">
        <w:t>. Solo 4 meses luego de este artículo, en la conferencia de prensa trimestral de la compañía, se muestra que la nueva línea de tarjetas enfocadas a la minería alcanzan 4.4% de los beneficios del periodo</w:t>
      </w:r>
      <w:sdt>
        <w:sdtPr>
          <w:id w:val="260111420"/>
          <w:citation/>
        </w:sdtPr>
        <w:sdtContent>
          <w:r w:rsidR="00DC3A45">
            <w:fldChar w:fldCharType="begin"/>
          </w:r>
          <w:r w:rsidR="00DC3A45">
            <w:instrText xml:space="preserve"> CITATION McK21 \l 13322 </w:instrText>
          </w:r>
          <w:r w:rsidR="00DC3A45">
            <w:fldChar w:fldCharType="separate"/>
          </w:r>
          <w:r w:rsidR="001D1437">
            <w:rPr>
              <w:noProof/>
            </w:rPr>
            <w:t xml:space="preserve"> (McKenna , 2021)</w:t>
          </w:r>
          <w:r w:rsidR="00DC3A45">
            <w:fldChar w:fldCharType="end"/>
          </w:r>
        </w:sdtContent>
      </w:sdt>
      <w:r w:rsidR="00DC3A45">
        <w:t>.  Para octubre, se cita un enfoque “</w:t>
      </w:r>
      <w:r w:rsidR="00435DEE">
        <w:t>más</w:t>
      </w:r>
      <w:r w:rsidR="00DC3A45">
        <w:t xml:space="preserve"> constructivo” respecto a los videojuegos de parte de Nvidia como una causa de su continuo aumento de valor financiero. Esto es visto como una disminución del impacto de Bitcoin en el precio de tarjetas con el fin de uso de videojuegos</w:t>
      </w:r>
      <w:sdt>
        <w:sdtPr>
          <w:id w:val="-1498109619"/>
          <w:citation/>
        </w:sdtPr>
        <w:sdtContent>
          <w:r w:rsidR="00DC3A45">
            <w:fldChar w:fldCharType="begin"/>
          </w:r>
          <w:r w:rsidR="00DC3A45">
            <w:instrText xml:space="preserve"> CITATION Den21 \l 13322 </w:instrText>
          </w:r>
          <w:r w:rsidR="00DC3A45">
            <w:fldChar w:fldCharType="separate"/>
          </w:r>
          <w:r w:rsidR="001D1437">
            <w:rPr>
              <w:noProof/>
            </w:rPr>
            <w:t xml:space="preserve"> (Denton, 2021)</w:t>
          </w:r>
          <w:r w:rsidR="00DC3A45">
            <w:fldChar w:fldCharType="end"/>
          </w:r>
        </w:sdtContent>
      </w:sdt>
      <w:r w:rsidR="00993B4A">
        <w:t>, rubro que Nvidia ha llegado a dominar con más del 80% de las tarjetas gráficas encuestadas por la plataforma de compra-venta de videojuegos Steam siendo modelos producidos por la misma</w:t>
      </w:r>
      <w:sdt>
        <w:sdtPr>
          <w:id w:val="-1079432553"/>
          <w:citation/>
        </w:sdtPr>
        <w:sdtContent>
          <w:r w:rsidR="001D1437">
            <w:fldChar w:fldCharType="begin"/>
          </w:r>
          <w:r w:rsidR="001D1437">
            <w:instrText xml:space="preserve"> CITATION Pau21 \l 13322 </w:instrText>
          </w:r>
          <w:r w:rsidR="001D1437">
            <w:fldChar w:fldCharType="separate"/>
          </w:r>
          <w:r w:rsidR="001D1437">
            <w:rPr>
              <w:noProof/>
            </w:rPr>
            <w:t xml:space="preserve"> (Lilly, 2021)</w:t>
          </w:r>
          <w:r w:rsidR="001D1437">
            <w:fldChar w:fldCharType="end"/>
          </w:r>
        </w:sdtContent>
      </w:sdt>
      <w:r w:rsidR="00DC3A45">
        <w:t xml:space="preserve"> </w:t>
      </w:r>
    </w:p>
    <w:p w14:paraId="31D6AC3E" w14:textId="35213ACA" w:rsidR="00FD39E0" w:rsidRDefault="004B13B5" w:rsidP="005C5B60">
      <w:pPr>
        <w:jc w:val="both"/>
        <w:rPr>
          <w:rFonts w:eastAsiaTheme="minorEastAsia"/>
        </w:rPr>
      </w:pPr>
      <w:r>
        <w:rPr>
          <w:noProof/>
          <w:lang w:eastAsia="es-CL"/>
        </w:rPr>
        <mc:AlternateContent>
          <mc:Choice Requires="wps">
            <w:drawing>
              <wp:anchor distT="0" distB="0" distL="114300" distR="114300" simplePos="0" relativeHeight="251665408" behindDoc="0" locked="0" layoutInCell="1" allowOverlap="1" wp14:anchorId="392048A6" wp14:editId="3D64054C">
                <wp:simplePos x="0" y="0"/>
                <wp:positionH relativeFrom="margin">
                  <wp:align>right</wp:align>
                </wp:positionH>
                <wp:positionV relativeFrom="paragraph">
                  <wp:posOffset>3923665</wp:posOffset>
                </wp:positionV>
                <wp:extent cx="5612130" cy="457200"/>
                <wp:effectExtent l="0" t="0" r="7620" b="0"/>
                <wp:wrapTopAndBottom/>
                <wp:docPr id="5" name="Cuadro de texto 5"/>
                <wp:cNvGraphicFramePr/>
                <a:graphic xmlns:a="http://schemas.openxmlformats.org/drawingml/2006/main">
                  <a:graphicData uri="http://schemas.microsoft.com/office/word/2010/wordprocessingShape">
                    <wps:wsp>
                      <wps:cNvSpPr txBox="1"/>
                      <wps:spPr>
                        <a:xfrm>
                          <a:off x="0" y="0"/>
                          <a:ext cx="5612130" cy="457200"/>
                        </a:xfrm>
                        <a:prstGeom prst="rect">
                          <a:avLst/>
                        </a:prstGeom>
                        <a:solidFill>
                          <a:prstClr val="white"/>
                        </a:solidFill>
                        <a:ln>
                          <a:noFill/>
                        </a:ln>
                        <a:effectLst/>
                      </wps:spPr>
                      <wps:txbx>
                        <w:txbxContent>
                          <w:p w14:paraId="02432562" w14:textId="6BA34F2C" w:rsidR="0039028F" w:rsidRDefault="0039028F" w:rsidP="004B13B5">
                            <w:pPr>
                              <w:pStyle w:val="Descripcin"/>
                              <w:rPr>
                                <w:noProof/>
                              </w:rPr>
                            </w:pPr>
                            <w:r>
                              <w:t xml:space="preserve">Gráfico 1: de </w:t>
                            </w:r>
                            <w:r>
                              <w:rPr>
                                <w:noProof/>
                              </w:rPr>
                              <w:t>relacón entre beneficio de mina y calidad de GPUs. Beneficios calculados con el precio de 2 de enero 2022 de  47291.83 USD-BTC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392048A6" id="_x0000_t202" coordsize="21600,21600" o:spt="202" path="m,l,21600r21600,l21600,xe">
                <v:stroke joinstyle="miter"/>
                <v:path gradientshapeok="t" o:connecttype="rect"/>
              </v:shapetype>
              <v:shape id="Cuadro de texto 5" o:spid="_x0000_s1026" type="#_x0000_t202" style="position:absolute;left:0;text-align:left;margin-left:390.7pt;margin-top:308.95pt;width:441.9pt;height:36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" stroked="f">
                <v:textbox inset="0,0,0,0">
                  <w:txbxContent>
                    <w:p w14:paraId="02432562" w14:textId="6BA34F2C" w:rsidR="0039028F" w:rsidRDefault="0039028F" w:rsidP="004B13B5">
                      <w:pPr>
                        <w:pStyle w:val="Descripcin"/>
                        <w:rPr>
                          <w:noProof/>
                        </w:rPr>
                      </w:pPr>
                      <w:r>
                        <w:t xml:space="preserve">Gráfico 1: de </w:t>
                      </w:r>
                      <w:r>
                        <w:rPr>
                          <w:noProof/>
                        </w:rPr>
                        <w:t>relacón entre beneficio de mina y calidad de GPUs. Beneficios calculados con el precio de 2 de enero 2022 de  47291.83 USD-BTC</w:t>
                      </w:r>
                    </w:p>
                  </w:txbxContent>
                </v:textbox>
                <w10:wrap type="topAndBottom" anchorx="margin"/>
              </v:shape>
            </w:pict>
          </mc:Fallback>
        </mc:AlternateContent>
      </w:r>
      <w:r w:rsidR="009C6C6A">
        <w:rPr>
          <w:noProof/>
          <w:lang w:eastAsia="es-CL"/>
        </w:rPr>
        <w:drawing>
          <wp:anchor distT="0" distB="0" distL="114300" distR="114300" simplePos="0" relativeHeight="251656192" behindDoc="0" locked="0" layoutInCell="1" allowOverlap="1" wp14:anchorId="3A2C84DC" wp14:editId="2F9949C4">
            <wp:simplePos x="0" y="0"/>
            <wp:positionH relativeFrom="column">
              <wp:posOffset>0</wp:posOffset>
            </wp:positionH>
            <wp:positionV relativeFrom="paragraph">
              <wp:posOffset>418465</wp:posOffset>
            </wp:positionV>
            <wp:extent cx="5612130" cy="3488690"/>
            <wp:effectExtent l="0" t="0" r="762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488690"/>
                    </a:xfrm>
                    <a:prstGeom prst="rect">
                      <a:avLst/>
                    </a:prstGeom>
                  </pic:spPr>
                </pic:pic>
              </a:graphicData>
            </a:graphic>
          </wp:anchor>
        </w:drawing>
      </w:r>
      <w:r>
        <w:rPr>
          <w:rFonts w:eastAsiaTheme="minorEastAsia"/>
        </w:rPr>
        <w:t xml:space="preserve">El Grafico 1 muestra la relación entre el beneficio diario neto de mina de bitcoin, medido en dólares, con un indicador de calidad integrado de tarjetas gráficas (GPUs). El indicador de calidad fue producido por la organización sin fines de lucro UserBenchmark.com. Este indicador considera </w:t>
      </w:r>
      <w:r w:rsidR="00993B4A">
        <w:rPr>
          <w:rFonts w:eastAsiaTheme="minorEastAsia"/>
        </w:rPr>
        <w:t>múltiples</w:t>
      </w:r>
      <w:r>
        <w:rPr>
          <w:rFonts w:eastAsiaTheme="minorEastAsia"/>
        </w:rPr>
        <w:t xml:space="preserve"> posibles usos de la tarjeta y los compara entre </w:t>
      </w:r>
      <w:r w:rsidR="0003429E">
        <w:rPr>
          <w:rFonts w:eastAsiaTheme="minorEastAsia"/>
        </w:rPr>
        <w:t>sí</w:t>
      </w:r>
      <w:r>
        <w:rPr>
          <w:rFonts w:eastAsiaTheme="minorEastAsia"/>
        </w:rPr>
        <w:t xml:space="preserve">. Entre los factores que afectan el indicador están la cantidad de partículas </w:t>
      </w:r>
      <w:r w:rsidR="00FD39E0">
        <w:rPr>
          <w:rFonts w:eastAsiaTheme="minorEastAsia"/>
        </w:rPr>
        <w:t>simultáneas que puede modelar la tarjeta, la densidad de pixeles, entre otros. El beneficio diario Neto de Mina es estimado a través de los datos públicos de la piscina de mineros NiceHash</w:t>
      </w:r>
      <w:r w:rsidR="00DA46F2">
        <w:rPr>
          <w:rFonts w:eastAsiaTheme="minorEastAsia"/>
        </w:rPr>
        <w:t xml:space="preserve"> (</w:t>
      </w:r>
      <w:r w:rsidR="00DA46F2" w:rsidRPr="00DA46F2">
        <w:rPr>
          <w:rFonts w:eastAsiaTheme="minorEastAsia"/>
        </w:rPr>
        <w:t>https://www.nicehash.com/mining-hardware</w:t>
      </w:r>
      <w:r w:rsidR="00DA46F2">
        <w:rPr>
          <w:rFonts w:eastAsiaTheme="minorEastAsia"/>
        </w:rPr>
        <w:t>)</w:t>
      </w:r>
      <w:r w:rsidR="00FD39E0">
        <w:rPr>
          <w:rFonts w:eastAsiaTheme="minorEastAsia"/>
        </w:rPr>
        <w:t xml:space="preserve">. Este indicador está construido a partir del ingreso neto estimado de dedicar 24 horas en mina con cada tarjeta menos sus costos en el mismo periodo, asumiendo 5 centavos por Watt, un ingreso lineal de la mina y que no existe depreciación por desgaste material. </w:t>
      </w:r>
      <w:r w:rsidR="00DA46F2">
        <w:rPr>
          <w:rFonts w:eastAsiaTheme="minorEastAsia"/>
        </w:rPr>
        <w:t>Además</w:t>
      </w:r>
      <w:r w:rsidR="00FD39E0">
        <w:rPr>
          <w:rFonts w:eastAsiaTheme="minorEastAsia"/>
        </w:rPr>
        <w:t xml:space="preserve">, ocupamos un precio del bitcoin de </w:t>
      </w:r>
      <w:r w:rsidR="00FD39E0" w:rsidRPr="00FD39E0">
        <w:rPr>
          <w:rFonts w:eastAsiaTheme="minorEastAsia"/>
        </w:rPr>
        <w:t xml:space="preserve">47291.83 </w:t>
      </w:r>
      <w:r w:rsidR="00FD39E0" w:rsidRPr="00FD39E0">
        <w:rPr>
          <w:rFonts w:eastAsiaTheme="minorEastAsia"/>
        </w:rPr>
        <w:lastRenderedPageBreak/>
        <w:t>USD-BTC</w:t>
      </w:r>
      <w:r w:rsidR="00FD39E0">
        <w:rPr>
          <w:rFonts w:eastAsiaTheme="minorEastAsia"/>
        </w:rPr>
        <w:t xml:space="preserve">, precio de mercado el </w:t>
      </w:r>
      <w:r w:rsidR="00DA46F2">
        <w:rPr>
          <w:rFonts w:eastAsiaTheme="minorEastAsia"/>
        </w:rPr>
        <w:t>día</w:t>
      </w:r>
      <w:r w:rsidR="00FD39E0">
        <w:rPr>
          <w:rFonts w:eastAsiaTheme="minorEastAsia"/>
        </w:rPr>
        <w:t xml:space="preserve"> 2 de enero de 2022. Los puntos triangulares son tarjetas </w:t>
      </w:r>
      <w:r w:rsidR="007F35ED">
        <w:rPr>
          <w:rFonts w:eastAsiaTheme="minorEastAsia"/>
        </w:rPr>
        <w:t>gráficas</w:t>
      </w:r>
      <w:r w:rsidR="00FD39E0">
        <w:rPr>
          <w:rFonts w:eastAsiaTheme="minorEastAsia"/>
        </w:rPr>
        <w:t xml:space="preserve"> producidas por NVIDIA, mientras aquellas con puntos circulares fueron producidas por AMD.</w:t>
      </w:r>
      <w:r w:rsidR="00DA46F2">
        <w:rPr>
          <w:rFonts w:eastAsiaTheme="minorEastAsia"/>
        </w:rPr>
        <w:t xml:space="preserve"> En e</w:t>
      </w:r>
      <w:r w:rsidR="00FD39E0">
        <w:rPr>
          <w:rFonts w:eastAsiaTheme="minorEastAsia"/>
        </w:rPr>
        <w:t xml:space="preserve">l </w:t>
      </w:r>
      <w:r w:rsidR="00DA46F2">
        <w:rPr>
          <w:rFonts w:eastAsiaTheme="minorEastAsia"/>
        </w:rPr>
        <w:t>se</w:t>
      </w:r>
      <w:r w:rsidR="00FD39E0">
        <w:rPr>
          <w:rFonts w:eastAsiaTheme="minorEastAsia"/>
        </w:rPr>
        <w:t xml:space="preserve"> </w:t>
      </w:r>
      <w:r w:rsidR="00DA46F2">
        <w:rPr>
          <w:rFonts w:eastAsiaTheme="minorEastAsia"/>
        </w:rPr>
        <w:t>observa</w:t>
      </w:r>
      <w:r w:rsidR="00FD39E0">
        <w:rPr>
          <w:rFonts w:eastAsiaTheme="minorEastAsia"/>
        </w:rPr>
        <w:t xml:space="preserve"> una relación positiva entre el beneficio de mina y la calidad de las tarjetas </w:t>
      </w:r>
      <w:r w:rsidR="007F35ED">
        <w:rPr>
          <w:rFonts w:eastAsiaTheme="minorEastAsia"/>
        </w:rPr>
        <w:t>gráficas</w:t>
      </w:r>
      <w:r w:rsidR="00FD39E0">
        <w:rPr>
          <w:rFonts w:eastAsiaTheme="minorEastAsia"/>
        </w:rPr>
        <w:t xml:space="preserve">. A pesar de que esta relación es omnipresente entre tarjetas </w:t>
      </w:r>
      <w:r w:rsidR="007F35ED">
        <w:rPr>
          <w:rFonts w:eastAsiaTheme="minorEastAsia"/>
        </w:rPr>
        <w:t>gráficas</w:t>
      </w:r>
      <w:r w:rsidR="00FD39E0">
        <w:rPr>
          <w:rFonts w:eastAsiaTheme="minorEastAsia"/>
        </w:rPr>
        <w:t>, aquellas diseñadas por NVIDIA son, en promedio, menos eficientes en el proceso de mina</w:t>
      </w:r>
      <w:r w:rsidR="0003429E">
        <w:rPr>
          <w:rFonts w:eastAsiaTheme="minorEastAsia"/>
        </w:rPr>
        <w:t xml:space="preserve"> que las producidas por AMD</w:t>
      </w:r>
      <w:r w:rsidR="00FD39E0">
        <w:rPr>
          <w:rFonts w:eastAsiaTheme="minorEastAsia"/>
        </w:rPr>
        <w:t>.</w:t>
      </w:r>
    </w:p>
    <w:p w14:paraId="598576E3" w14:textId="50592967" w:rsidR="00893098" w:rsidRDefault="00435DEE">
      <w:r>
        <w:t xml:space="preserve">En conclusión, el diseño, esto es, la oferta, de las tarjetas gráficas es capaz de impactar el mercado moviendo la demanda que nace de la minería de criptomonedas, al igual que el uso computacional y la relación con el mundo de los videojuegos. Conciencia de que la oferta de tarjetas gráficas no es exactamente competitiva debe ser tomada como referente al considerar la siguiente sección, en que construimos un modelo de uso de dinero que considere las preferencias del consumidor de tarjetas </w:t>
      </w:r>
      <w:r w:rsidR="0003429E">
        <w:t>gráficas</w:t>
      </w:r>
      <w:r>
        <w:t xml:space="preserve">. </w:t>
      </w:r>
    </w:p>
    <w:p w14:paraId="23FFCAE3" w14:textId="77777777" w:rsidR="00E1457D" w:rsidRDefault="00E1457D" w:rsidP="00893098">
      <w:pPr>
        <w:pStyle w:val="Ttulo2"/>
      </w:pPr>
      <w:r>
        <w:t>Sección IV: El modelo</w:t>
      </w:r>
    </w:p>
    <w:p w14:paraId="0E8D161E" w14:textId="1D1EEECE" w:rsidR="00F20385" w:rsidRDefault="00F20385" w:rsidP="00F20385">
      <w:pPr>
        <w:jc w:val="both"/>
      </w:pPr>
      <w:r>
        <w:t>El modelo es un modelo de búsqueda (similar a Lagos &amp; Wright (2005))</w:t>
      </w:r>
      <w:r w:rsidR="00DA46F2">
        <w:t xml:space="preserve"> </w:t>
      </w:r>
      <w:r>
        <w:t>con tres agentes. Compradores, vendedores y mineros/internautas. Cada periodo de tiempo discreto contiene dos sub</w:t>
      </w:r>
      <w:r w:rsidR="00DA46F2">
        <w:t>-</w:t>
      </w:r>
      <w:r>
        <w:t xml:space="preserve">periodos: un periodo en el mercado de bienes y un periodo en el mercado monetario. </w:t>
      </w:r>
    </w:p>
    <w:p w14:paraId="5596261C" w14:textId="3C557865" w:rsidR="00F20385" w:rsidRDefault="00F20385" w:rsidP="00F20385">
      <w:pPr>
        <w:jc w:val="both"/>
        <w:rPr>
          <w:rFonts w:eastAsiaTheme="minorEastAsia"/>
        </w:rPr>
      </w:pPr>
      <w:r>
        <w:t>En el principio de cada periodo, aleatoriamente se asignan dotaciones iniciales en la forma de un bien perfectamente divisible, que puede ser vendido por un precio si es tranzado utilizando dinero fiduciario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DA46F2">
        <w:rPr>
          <w:rFonts w:eastAsiaTheme="minorEastAsia"/>
        </w:rPr>
        <w:t>) o</w:t>
      </w:r>
      <w:r>
        <w:rPr>
          <w:rFonts w:eastAsiaTheme="minorEastAsia"/>
        </w:rPr>
        <w:t xml:space="preserve"> con dinero virtual</w:t>
      </w:r>
      <w:r w:rsidR="00CD1301">
        <w:rPr>
          <w:rFonts w:eastAsiaTheme="minorEastAsia"/>
        </w:rPr>
        <w:t>/</w:t>
      </w:r>
      <w:r>
        <w:rPr>
          <w:rFonts w:eastAsiaTheme="minorEastAsia"/>
        </w:rPr>
        <w:t xml:space="preserve">bitcoin, </w:t>
      </w:r>
      <w:r w:rsidR="00CD1301">
        <w:rPr>
          <w:rFonts w:eastAsiaTheme="minorEastAsia"/>
        </w:rPr>
        <w:t>(</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oMath>
      <w:r w:rsidR="00CD1301">
        <w:rPr>
          <w:rFonts w:eastAsiaTheme="minorEastAsia"/>
        </w:rPr>
        <w:t>)</w:t>
      </w:r>
      <w:r>
        <w:rPr>
          <w:rFonts w:eastAsiaTheme="minorEastAsia"/>
        </w:rPr>
        <w:t xml:space="preserve">. Además, los agentes pueden elegir convertirse en mineros convirtiendo una parte de su dotación inicial en una tarjeta gráfica con potencia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oMath>
      <w:r>
        <w:rPr>
          <w:rFonts w:eastAsiaTheme="minorEastAsia"/>
        </w:rPr>
        <w:t xml:space="preserve">. Los bienes producidos </w:t>
      </w:r>
      <w:r w:rsidR="00D164F8">
        <w:rPr>
          <w:rFonts w:eastAsiaTheme="minorEastAsia"/>
        </w:rPr>
        <w:t>que utilizan</w:t>
      </w:r>
      <w:r>
        <w:rPr>
          <w:rFonts w:eastAsiaTheme="minorEastAsia"/>
        </w:rPr>
        <w:t xml:space="preserve"> esta tarjeta no son de utilidad para el minero, pero los puede vender a un Vendedor a un precio real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oMath>
      <w:r>
        <w:rPr>
          <w:rFonts w:eastAsiaTheme="minorEastAsia"/>
        </w:rPr>
        <w:t>. Luego, el Vendedor elige si vender sus existencias por dinero fiduciario o por criptomonedas. Asimismo, el comprador decide si compra los bienes que desea utilizando una moneda o la otra, sujeto a que existe un retraso en la entrega. Este retraso hace que nuestro problema se vuelva dinámico en el tiempo pues al consumidor le interesan los precios de los periodos siguientes.</w:t>
      </w:r>
    </w:p>
    <w:p w14:paraId="7C40D643" w14:textId="77777777" w:rsidR="00F20385" w:rsidRDefault="00F20385" w:rsidP="00F20385">
      <w:pPr>
        <w:jc w:val="both"/>
        <w:rPr>
          <w:rFonts w:eastAsiaTheme="minorEastAsia"/>
        </w:rPr>
      </w:pPr>
      <w:r>
        <w:rPr>
          <w:rFonts w:eastAsiaTheme="minorEastAsia"/>
        </w:rPr>
        <w:t xml:space="preserve">Siguiendo la guía de Kang &amp; Lee (2019), modelamos la política fiscal con una emisión de dinero </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t</m:t>
            </m:r>
          </m:sub>
        </m:sSub>
      </m:oMath>
      <w:r>
        <w:rPr>
          <w:rFonts w:eastAsiaTheme="minorEastAsia"/>
        </w:rPr>
        <w:t xml:space="preserve"> por periodo que debe obedecer la restricción presupuestaria gubernamental </w:t>
      </w:r>
    </w:p>
    <w:p w14:paraId="5E68BD3A" w14:textId="77777777" w:rsidR="00F20385" w:rsidRPr="004D3BB6" w:rsidRDefault="0039028F" w:rsidP="00F20385">
      <w:pPr>
        <w:jc w:val="both"/>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m</m:t>
              </m:r>
            </m:sub>
          </m:sSub>
          <m:sSub>
            <m:sSubPr>
              <m:ctrlPr>
                <w:rPr>
                  <w:rFonts w:ascii="Cambria Math" w:hAnsi="Cambria Math"/>
                  <w:i/>
                </w:rPr>
              </m:ctrlPr>
            </m:sSubPr>
            <m:e>
              <m:r>
                <w:rPr>
                  <w:rFonts w:ascii="Cambria Math" w:hAnsi="Cambria Math"/>
                </w:rPr>
                <m:t>p</m:t>
              </m:r>
            </m:e>
            <m:sub>
              <m:r>
                <w:rPr>
                  <w:rFonts w:ascii="Cambria Math" w:hAnsi="Cambria Math"/>
                </w:rPr>
                <m:t>m,t</m:t>
              </m:r>
            </m:sub>
          </m:sSub>
          <m:sSub>
            <m:sSubPr>
              <m:ctrlPr>
                <w:rPr>
                  <w:rFonts w:ascii="Cambria Math" w:hAnsi="Cambria Math"/>
                  <w:i/>
                </w:rPr>
              </m:ctrlPr>
            </m:sSubPr>
            <m:e>
              <m:r>
                <w:rPr>
                  <w:rFonts w:ascii="Cambria Math" w:hAnsi="Cambria Math"/>
                </w:rPr>
                <m:t>q</m:t>
              </m:r>
            </m:e>
            <m:sub>
              <m:r>
                <w:rPr>
                  <w:rFonts w:ascii="Cambria Math" w:hAnsi="Cambria Math"/>
                </w:rPr>
                <m:t>m,t</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σ-1</m:t>
              </m:r>
            </m:e>
          </m:d>
          <m:sSub>
            <m:sSubPr>
              <m:ctrlPr>
                <w:rPr>
                  <w:rFonts w:ascii="Cambria Math" w:hAnsi="Cambria Math"/>
                </w:rPr>
              </m:ctrlPr>
            </m:sSubPr>
            <m:e>
              <m:r>
                <m:rPr>
                  <m:sty m:val="p"/>
                </m:rPr>
                <w:rPr>
                  <w:rFonts w:ascii="Cambria Math" w:hAnsi="Cambria Math"/>
                </w:rPr>
                <m:t>ϕ</m:t>
              </m:r>
            </m:e>
            <m:sub>
              <m:r>
                <m:rPr>
                  <m:sty m:val="p"/>
                </m:rPr>
                <w:rPr>
                  <w:rFonts w:ascii="Cambria Math" w:hAnsi="Cambria Math"/>
                </w:rPr>
                <m:t>t</m:t>
              </m:r>
            </m:sub>
          </m:sSub>
          <m:sSub>
            <m:sSubPr>
              <m:ctrlPr>
                <w:rPr>
                  <w:rFonts w:ascii="Cambria Math" w:hAnsi="Cambria Math"/>
                  <w:i/>
                </w:rPr>
              </m:ctrlPr>
            </m:sSubPr>
            <m:e>
              <m:r>
                <w:rPr>
                  <w:rFonts w:ascii="Cambria Math" w:hAnsi="Cambria Math"/>
                </w:rPr>
                <m:t>M</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+θ</m:t>
          </m:r>
          <m:sSub>
            <m:sSubPr>
              <m:ctrlPr>
                <w:rPr>
                  <w:rFonts w:ascii="Cambria Math" w:hAnsi="Cambria Math"/>
                  <w:i/>
                </w:rPr>
              </m:ctrlPr>
            </m:sSubPr>
            <m:e>
              <m:r>
                <w:rPr>
                  <w:rFonts w:ascii="Cambria Math" w:hAnsi="Cambria Math"/>
                </w:rPr>
                <m:t>p</m:t>
              </m:r>
            </m:e>
            <m:sub>
              <m:r>
                <w:rPr>
                  <w:rFonts w:ascii="Cambria Math" w:hAnsi="Cambria Math"/>
                </w:rPr>
                <m:t>m,t</m:t>
              </m:r>
            </m:sub>
          </m:sSub>
          <m:sSub>
            <m:sSubPr>
              <m:ctrlPr>
                <w:rPr>
                  <w:rFonts w:ascii="Cambria Math" w:hAnsi="Cambria Math"/>
                  <w:i/>
                </w:rPr>
              </m:ctrlPr>
            </m:sSubPr>
            <m:e>
              <m:r>
                <w:rPr>
                  <w:rFonts w:ascii="Cambria Math" w:hAnsi="Cambria Math"/>
                </w:rPr>
                <m:t>q</m:t>
              </m:r>
            </m:e>
            <m:sub>
              <m:r>
                <w:rPr>
                  <w:rFonts w:ascii="Cambria Math" w:hAnsi="Cambria Math"/>
                </w:rPr>
                <m:t>m,t</m:t>
              </m:r>
            </m:sub>
          </m:sSub>
        </m:oMath>
      </m:oMathPara>
    </w:p>
    <w:p w14:paraId="733041B1" w14:textId="77777777" w:rsidR="00F20385" w:rsidRDefault="00F20385" w:rsidP="00F20385">
      <w:pPr>
        <w:jc w:val="both"/>
      </w:pPr>
      <w:r>
        <w:rPr>
          <w:rFonts w:eastAsiaTheme="minorEastAsia"/>
        </w:rPr>
        <w:t xml:space="preserve">Donde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m</m:t>
            </m:r>
          </m:sub>
        </m:sSub>
      </m:oMath>
      <w:r>
        <w:rPr>
          <w:rFonts w:eastAsiaTheme="minorEastAsia"/>
        </w:rPr>
        <w:t xml:space="preserve"> es el porcentaje de impuestos en bienes vendidos utilizando dinero fiduciario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xml:space="preserve"> es un impuesto fijo, </w:t>
      </w:r>
      <m:oMath>
        <m:d>
          <m:dPr>
            <m:ctrlPr>
              <w:rPr>
                <w:rFonts w:ascii="Cambria Math" w:hAnsi="Cambria Math"/>
                <w:i/>
              </w:rPr>
            </m:ctrlPr>
          </m:dPr>
          <m:e>
            <m:r>
              <w:rPr>
                <w:rFonts w:ascii="Cambria Math" w:hAnsi="Cambria Math"/>
              </w:rPr>
              <m:t>σ-1</m:t>
            </m:r>
          </m:e>
        </m:d>
      </m:oMath>
      <w:r>
        <w:rPr>
          <w:rFonts w:eastAsiaTheme="minorEastAsia"/>
        </w:rPr>
        <w:t xml:space="preserve"> es el porcentaje del nuevo dinero emitido </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t</m:t>
            </m:r>
          </m:sub>
        </m:sSub>
        <m:sSub>
          <m:sSubPr>
            <m:ctrlPr>
              <w:rPr>
                <w:rFonts w:ascii="Cambria Math" w:hAnsi="Cambria Math"/>
                <w:i/>
              </w:rPr>
            </m:ctrlPr>
          </m:sSubPr>
          <m:e>
            <m:r>
              <w:rPr>
                <w:rFonts w:ascii="Cambria Math" w:hAnsi="Cambria Math"/>
              </w:rPr>
              <m:t>M</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m:t>
            </m:r>
          </m:sub>
        </m:sSub>
      </m:oMath>
      <w:r>
        <w:rPr>
          <w:rFonts w:eastAsiaTheme="minorEastAsia"/>
        </w:rPr>
        <w:t xml:space="preserve"> que se utiliza para financiar el funcionamiento del gobierno (señoreaje),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oMath>
      <w:r>
        <w:rPr>
          <w:rFonts w:eastAsiaTheme="minorEastAsia"/>
        </w:rPr>
        <w:t xml:space="preserve"> es el gasto del gobierno y </w:t>
      </w:r>
      <m:oMath>
        <m:r>
          <w:rPr>
            <w:rFonts w:ascii="Cambria Math" w:hAnsi="Cambria Math"/>
          </w:rPr>
          <m:t>θ</m:t>
        </m:r>
        <m:sSub>
          <m:sSubPr>
            <m:ctrlPr>
              <w:rPr>
                <w:rFonts w:ascii="Cambria Math" w:hAnsi="Cambria Math"/>
                <w:i/>
              </w:rPr>
            </m:ctrlPr>
          </m:sSubPr>
          <m:e>
            <m:r>
              <w:rPr>
                <w:rFonts w:ascii="Cambria Math" w:hAnsi="Cambria Math"/>
              </w:rPr>
              <m:t>p</m:t>
            </m:r>
          </m:e>
          <m:sub>
            <m:r>
              <w:rPr>
                <w:rFonts w:ascii="Cambria Math" w:hAnsi="Cambria Math"/>
              </w:rPr>
              <m:t>m,t</m:t>
            </m:r>
          </m:sub>
        </m:sSub>
        <m:sSub>
          <m:sSubPr>
            <m:ctrlPr>
              <w:rPr>
                <w:rFonts w:ascii="Cambria Math" w:hAnsi="Cambria Math"/>
                <w:i/>
              </w:rPr>
            </m:ctrlPr>
          </m:sSubPr>
          <m:e>
            <m:r>
              <w:rPr>
                <w:rFonts w:ascii="Cambria Math" w:hAnsi="Cambria Math"/>
              </w:rPr>
              <m:t>q</m:t>
            </m:r>
          </m:e>
          <m:sub>
            <m:r>
              <w:rPr>
                <w:rFonts w:ascii="Cambria Math" w:hAnsi="Cambria Math"/>
              </w:rPr>
              <m:t>m,t</m:t>
            </m:r>
          </m:sub>
        </m:sSub>
      </m:oMath>
      <w:r>
        <w:rPr>
          <w:rFonts w:eastAsiaTheme="minorEastAsia"/>
        </w:rPr>
        <w:t xml:space="preserve"> es una proporción destruida del dinero fiduciario debido a uso y desgaste material de monedas y billetes. </w:t>
      </w:r>
    </w:p>
    <w:p w14:paraId="1D552B86" w14:textId="77777777" w:rsidR="00F20385" w:rsidRPr="00762DFA" w:rsidRDefault="00F20385" w:rsidP="00F20385">
      <w:pPr>
        <w:jc w:val="both"/>
        <w:rPr>
          <w:b/>
        </w:rPr>
      </w:pPr>
      <w:r w:rsidRPr="00762DFA">
        <w:rPr>
          <w:b/>
        </w:rPr>
        <w:t>Mineros:</w:t>
      </w:r>
    </w:p>
    <w:p w14:paraId="67736FD8" w14:textId="6C78E5B2" w:rsidR="00F20385" w:rsidRDefault="00F20385" w:rsidP="00F20385">
      <w:pPr>
        <w:jc w:val="both"/>
      </w:pPr>
      <w:r>
        <w:t xml:space="preserve">Los mineros son agentes que poseen computadores que pueden utilizar para minar (producir, mantener la red de) criptomonedas, pueden utilizar el computador y tiempo para trabajar creando un bien (que luego es vendido en el mercado de bienes), y puede utilizar el computador para jugar videojuegos. Jugar videojuegos se puede considerar una forma de ocio mejorado, que aumenta la utilidad del ocio. Cada periodo, el minero decide un nivel de esfuerzo (equivalente a comprar una tarjeta </w:t>
      </w:r>
      <w:r w:rsidR="008D781D">
        <w:t>gráfica</w:t>
      </w:r>
      <w:r>
        <w:t xml:space="preserve"> GPU o ASIC </w:t>
      </w:r>
      <w:r w:rsidR="008D781D">
        <w:t>específica</w:t>
      </w:r>
      <w:r>
        <w:t xml:space="preserve"> para sus preferencias) y un nivel de tiempo trabajado.</w:t>
      </w:r>
    </w:p>
    <w:p w14:paraId="5296AC33" w14:textId="234A5D54" w:rsidR="00F20385" w:rsidRDefault="00F20385" w:rsidP="00F20385">
      <w:pPr>
        <w:jc w:val="both"/>
      </w:pPr>
      <w:r>
        <w:lastRenderedPageBreak/>
        <w:t xml:space="preserve">Debido a años de desarrollo informático, existen aplicaciones gratuitas que permiten a cualquier usuario convertir su computador en una </w:t>
      </w:r>
      <w:r w:rsidR="008D781D">
        <w:t>máquina</w:t>
      </w:r>
      <w:r>
        <w:t xml:space="preserve"> de minería. Podemos asumir el retorno de este proceso constante dada la tarjeta gráfica elegida. Esta facilidad causa un trade-off entre utilizar un computador como una máquina de mina (mantenimiento) de Bitcoin, o utilizar el computador para producir bienes, o utilizar el computador para videojuegos. Tanto la producción por periodo de bitcoins, como la de bienes, como la calidad del ocio de videojuegos son crecientes en el poder de la tarjeta, al igual que el costo fijo de la tarjeta. Los costos variables de uso de electricidad no son necesariamente crecientes en el esfuerzo</w:t>
      </w:r>
      <w:r w:rsidR="00821C98">
        <w:t xml:space="preserve"> debido a que cada </w:t>
      </w:r>
      <w:r w:rsidR="00776EC9">
        <w:t>tarjeta</w:t>
      </w:r>
      <w:r w:rsidR="00821C98">
        <w:t xml:space="preserve"> tiene su propia </w:t>
      </w:r>
      <w:r w:rsidR="00AC501F">
        <w:t>eficiencia eléctrica</w:t>
      </w:r>
      <w:r>
        <w:t xml:space="preserve">. </w:t>
      </w:r>
    </w:p>
    <w:p w14:paraId="79590E98" w14:textId="58E82734" w:rsidR="00F20385" w:rsidRDefault="00F20385" w:rsidP="00F20385">
      <w:pPr>
        <w:jc w:val="both"/>
      </w:pPr>
      <w:r w:rsidRPr="00A81071">
        <w:t xml:space="preserve">Podemos entender que el minero invierte su tecnología en un continuo de criptomonedas que tienen sus propias funciones de producción en función de poder de hash, hash agregado y tamaño de los bloques, que nos dicen cuanto es el retorno por periodo. Asumimos que para todas estas monedas no existe arbitraje. Esto significa que sin importar en cual moneda invierta, controlando por </w:t>
      </w:r>
      <w:r w:rsidR="00893098" w:rsidRPr="00A81071">
        <w:t>variables</w:t>
      </w:r>
      <w:r w:rsidRPr="00A81071">
        <w:t xml:space="preserve"> </w:t>
      </w:r>
      <w:r>
        <w:t xml:space="preserve">técnicas </w:t>
      </w:r>
      <w:r w:rsidRPr="00A81071">
        <w:t>propias de cada moneda</w:t>
      </w:r>
      <w:r>
        <w:t xml:space="preserve"> y máquina de mina</w:t>
      </w:r>
      <w:r w:rsidRPr="00A81071">
        <w:t>, el minero tiene retornos</w:t>
      </w:r>
      <w:r>
        <w:t xml:space="preserve"> iguales</w:t>
      </w:r>
      <w:r w:rsidRPr="00A81071">
        <w:t xml:space="preserve">. Además, podemos pensar en la red de </w:t>
      </w:r>
      <w:r w:rsidR="00893098" w:rsidRPr="00A81071">
        <w:t>criptomonedas</w:t>
      </w:r>
      <w:r w:rsidRPr="00A81071">
        <w:t xml:space="preserve"> como un sistema centrado en el bitcoin, pues todas las monedas tienen tasa de cambio a bitcoin, y bitcoin es una de las </w:t>
      </w:r>
      <w:r w:rsidR="00893098" w:rsidRPr="00A81071">
        <w:t>más</w:t>
      </w:r>
      <w:r w:rsidRPr="00A81071">
        <w:t xml:space="preserve"> utilizadas en transacciones reales</w:t>
      </w:r>
      <w:r>
        <w:t>, y utilizar al bitcoin como moneda numeraria</w:t>
      </w:r>
      <w:r w:rsidR="00311CF8">
        <w:t xml:space="preserve"> </w:t>
      </w:r>
      <w:sdt>
        <w:sdtPr>
          <w:id w:val="1790089661"/>
          <w:citation/>
        </w:sdtPr>
        <w:sdtContent>
          <w:r w:rsidR="00311CF8">
            <w:fldChar w:fldCharType="begin"/>
          </w:r>
          <w:r w:rsidR="00311CF8">
            <w:instrText xml:space="preserve"> CITATION Ada17 \l 13322 </w:instrText>
          </w:r>
          <w:r w:rsidR="00311CF8">
            <w:fldChar w:fldCharType="separate"/>
          </w:r>
          <w:r w:rsidR="001D1437">
            <w:rPr>
              <w:noProof/>
            </w:rPr>
            <w:t>(Hayes, 2017)</w:t>
          </w:r>
          <w:r w:rsidR="00311CF8">
            <w:fldChar w:fldCharType="end"/>
          </w:r>
        </w:sdtContent>
      </w:sdt>
      <w:r>
        <w:t xml:space="preserve">. Esto es consistente con las </w:t>
      </w:r>
      <w:r w:rsidR="00893098">
        <w:t>prácticas</w:t>
      </w:r>
      <w:r>
        <w:t xml:space="preserve"> en el mercado.</w:t>
      </w:r>
    </w:p>
    <w:p w14:paraId="2617E579" w14:textId="6FAD6D2E" w:rsidR="00D36765" w:rsidRDefault="00D36765" w:rsidP="00F20385">
      <w:pPr>
        <w:jc w:val="both"/>
      </w:pPr>
      <w:r>
        <w:t xml:space="preserve">La decisión de nivel de tecnología del minero representa una demanda que asumiremos es compensada por una oferta de competencia perfecta. Esto significa que asumimos un continuo de tarjetas gráficas con tres dimensiones:  </w:t>
      </w:r>
      <m:oMath>
        <m:sSup>
          <m:sSupPr>
            <m:ctrlPr>
              <w:rPr>
                <w:rFonts w:ascii="Cambria Math" w:hAnsi="Cambria Math"/>
                <w:i/>
                <w:lang w:val="en-US"/>
              </w:rPr>
            </m:ctrlPr>
          </m:sSupPr>
          <m:e>
            <m:r>
              <w:rPr>
                <w:rFonts w:ascii="Cambria Math" w:hAnsi="Cambria Math"/>
                <w:lang w:val="en-US"/>
              </w:rPr>
              <m:t>κ</m:t>
            </m:r>
          </m:e>
          <m:sup>
            <m:r>
              <w:rPr>
                <w:rFonts w:ascii="Cambria Math" w:hAnsi="Cambria Math"/>
                <w:lang w:val="en-US"/>
              </w:rPr>
              <m:t>o</m:t>
            </m:r>
          </m:sup>
        </m:sSup>
        <m:r>
          <w:rPr>
            <w:rFonts w:ascii="Cambria Math" w:eastAsiaTheme="minorEastAsia" w:hAnsi="Cambria Math"/>
          </w:rPr>
          <m:t>,</m:t>
        </m:r>
        <m:sSup>
          <m:sSupPr>
            <m:ctrlPr>
              <w:rPr>
                <w:rFonts w:ascii="Cambria Math" w:hAnsi="Cambria Math"/>
                <w:i/>
                <w:lang w:val="en-US"/>
              </w:rPr>
            </m:ctrlPr>
          </m:sSupPr>
          <m:e>
            <m:r>
              <w:rPr>
                <w:rFonts w:ascii="Cambria Math" w:hAnsi="Cambria Math"/>
                <w:lang w:val="en-US"/>
              </w:rPr>
              <m:t>v</m:t>
            </m:r>
            <m:ctrlPr>
              <w:rPr>
                <w:rFonts w:ascii="Cambria Math" w:eastAsiaTheme="minorEastAsia" w:hAnsi="Cambria Math"/>
                <w:i/>
                <w:lang w:val="en-US"/>
              </w:rPr>
            </m:ctrlPr>
          </m:e>
          <m:sup>
            <m:r>
              <w:rPr>
                <w:rFonts w:ascii="Cambria Math" w:hAnsi="Cambria Math"/>
                <w:lang w:val="en-US"/>
              </w:rPr>
              <m:t>o</m:t>
            </m:r>
          </m:sup>
        </m:sSup>
        <m:r>
          <w:rPr>
            <w:rFonts w:ascii="Cambria Math" w:eastAsiaTheme="minorEastAsia" w:hAnsi="Cambria Math"/>
          </w:rPr>
          <m:t xml:space="preserve"> </m:t>
        </m:r>
        <m:r>
          <w:rPr>
            <w:rFonts w:ascii="Cambria Math" w:eastAsiaTheme="minorEastAsia" w:hAnsi="Cambria Math"/>
            <w:lang w:val="en-US"/>
          </w:rPr>
          <m:t>y</m:t>
        </m:r>
        <m:r>
          <w:rPr>
            <w:rFonts w:ascii="Cambria Math" w:eastAsiaTheme="minorEastAsia" w:hAnsi="Cambria Math"/>
          </w:rPr>
          <m:t xml:space="preserve"> </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o</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0,1</m:t>
                </m:r>
              </m:e>
            </m:d>
          </m:e>
          <m:sup>
            <m:r>
              <w:rPr>
                <w:rFonts w:ascii="Cambria Math" w:eastAsiaTheme="minorEastAsia" w:hAnsi="Cambria Math"/>
              </w:rPr>
              <m:t>3</m:t>
            </m:r>
          </m:sup>
        </m:sSup>
        <m:r>
          <w:rPr>
            <w:rFonts w:ascii="Cambria Math" w:eastAsiaTheme="minorEastAsia" w:hAnsi="Cambria Math"/>
          </w:rPr>
          <m:t xml:space="preserve"> </m:t>
        </m:r>
      </m:oMath>
      <w:r w:rsidR="00910B3F">
        <w:rPr>
          <w:rFonts w:eastAsiaTheme="minorEastAsia"/>
        </w:rPr>
        <w:t xml:space="preserve"> de las cuales el minero puede elegir con libertad sujeto a su problema de maximización de utilidad.</w:t>
      </w:r>
      <w:r w:rsidR="008D781D">
        <w:rPr>
          <w:rFonts w:eastAsiaTheme="minorEastAsia"/>
        </w:rPr>
        <w:t xml:space="preserve"> </w:t>
      </w:r>
    </w:p>
    <w:p w14:paraId="6891D6E6" w14:textId="5C1DE955" w:rsidR="00F20385" w:rsidRDefault="00910B3F" w:rsidP="00F20385">
      <w:pPr>
        <w:jc w:val="both"/>
      </w:pPr>
      <w:r>
        <w:t>Modelamos la utilidad</w:t>
      </w:r>
      <w:r w:rsidR="00F20385">
        <w:t xml:space="preserve"> del minero de la siguiente manera. El minero maximiza su bienestar controlando cuan</w:t>
      </w:r>
      <w:r>
        <w:t>to poder computacional demanda y en qué áreas desea tener un uso mas intenso:</w:t>
      </w:r>
    </w:p>
    <w:p w14:paraId="3DEE3528" w14:textId="7891C121" w:rsidR="00F20385" w:rsidRPr="006E1700" w:rsidRDefault="00F20385" w:rsidP="00F20385">
      <w:pPr>
        <w:jc w:val="both"/>
        <w:rPr>
          <w:rFonts w:eastAsiaTheme="minorEastAsia"/>
          <w:lang w:val="en-US"/>
        </w:rPr>
      </w:pPr>
      <m:oMathPara>
        <m:oMath>
          <m:r>
            <w:rPr>
              <w:rFonts w:ascii="Cambria Math" w:hAnsi="Cambria Math"/>
            </w:rPr>
            <m:t>MA</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e>
              </m:d>
            </m:sub>
          </m:sSub>
          <m:r>
            <w:rPr>
              <w:rFonts w:ascii="Cambria Math" w:hAnsi="Cambria Math"/>
            </w:rPr>
            <m:t>M=R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it</m:t>
                  </m:r>
                </m:sub>
              </m:sSub>
            </m:e>
          </m:d>
          <m:d>
            <m:dPr>
              <m:ctrlPr>
                <w:rPr>
                  <w:rFonts w:ascii="Cambria Math" w:hAnsi="Cambria Math"/>
                  <w:i/>
                </w:rPr>
              </m:ctrlPr>
            </m:dPr>
            <m:e>
              <m:r>
                <w:rPr>
                  <w:rFonts w:ascii="Cambria Math" w:hAnsi="Cambria Math"/>
                </w:rPr>
                <m:t>1-</m:t>
              </m:r>
              <m:r>
                <w:rPr>
                  <w:rFonts w:ascii="Cambria Math" w:hAnsi="Cambria Math"/>
                  <w:lang w:val="en-US"/>
                </w:rPr>
                <m:t>κ</m:t>
              </m:r>
              <m:ctrlPr>
                <w:rPr>
                  <w:rFonts w:ascii="Cambria Math" w:hAnsi="Cambria Math"/>
                  <w:i/>
                  <w:lang w:val="en-US"/>
                </w:rPr>
              </m:ctrlP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it</m:t>
              </m:r>
            </m:sub>
          </m:sSub>
          <m:r>
            <w:rPr>
              <w:rFonts w:ascii="Cambria Math" w:hAnsi="Cambria Math"/>
              <w:lang w:val="en-US"/>
            </w:rPr>
            <m:t>+VG</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κv</m:t>
                  </m:r>
                </m:e>
              </m:d>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(24-</m:t>
                  </m:r>
                  <m:r>
                    <w:rPr>
                      <w:rFonts w:ascii="Cambria Math" w:hAnsi="Cambria Math"/>
                      <w:lang w:val="en-US"/>
                    </w:rPr>
                    <m:t>h</m:t>
                  </m:r>
                </m:e>
                <m:sub>
                  <m:r>
                    <w:rPr>
                      <w:rFonts w:ascii="Cambria Math" w:hAnsi="Cambria Math"/>
                      <w:lang w:val="en-US"/>
                    </w:rPr>
                    <m:t>it</m:t>
                  </m:r>
                </m:sub>
              </m:sSub>
              <m:r>
                <w:rPr>
                  <w:rFonts w:ascii="Cambria Math" w:hAnsi="Cambria Math"/>
                  <w:lang w:val="en-US"/>
                </w:rPr>
                <m:t>)</m:t>
              </m:r>
            </m:e>
          </m:d>
        </m:oMath>
      </m:oMathPara>
    </w:p>
    <w:p w14:paraId="767A262E" w14:textId="77777777" w:rsidR="00F20385" w:rsidRPr="006E1700" w:rsidRDefault="00F20385" w:rsidP="00F20385">
      <w:pPr>
        <w:jc w:val="both"/>
        <w:rPr>
          <w:rFonts w:eastAsiaTheme="minorEastAsia"/>
          <w:lang w:val="en-US"/>
        </w:rPr>
      </w:pPr>
      <m:oMathPara>
        <m:oMath>
          <m:r>
            <w:rPr>
              <w:rFonts w:ascii="Cambria Math" w:eastAsiaTheme="minorEastAsia" w:hAnsi="Cambria Math"/>
              <w:lang w:val="en-US"/>
            </w:rPr>
            <m:t>s.a.</m:t>
          </m:r>
        </m:oMath>
      </m:oMathPara>
    </w:p>
    <w:p w14:paraId="4717AD12" w14:textId="38F796C4" w:rsidR="00F20385" w:rsidRPr="00F05027" w:rsidRDefault="00F20385" w:rsidP="00F20385">
      <w:pPr>
        <w:jc w:val="both"/>
        <w:rPr>
          <w:rFonts w:eastAsiaTheme="minorEastAsia"/>
          <w:lang w:val="en-US"/>
        </w:rPr>
      </w:pPr>
      <m:oMathPara>
        <m:oMath>
          <m:r>
            <w:rPr>
              <w:rFonts w:ascii="Cambria Math" w:eastAsiaTheme="minorEastAsia" w:hAnsi="Cambria Math"/>
              <w:lang w:val="en-US"/>
            </w:rPr>
            <m:t>C</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t</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t</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it</m:t>
              </m:r>
            </m:sub>
          </m:sSub>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it</m:t>
              </m:r>
            </m:sub>
          </m:sSub>
          <m:r>
            <w:rPr>
              <w:rFonts w:ascii="Cambria Math" w:eastAsiaTheme="minorEastAsia" w:hAnsi="Cambria Math"/>
              <w:lang w:val="en-US"/>
            </w:rPr>
            <m:t>)(1-κ)</m:t>
          </m:r>
        </m:oMath>
      </m:oMathPara>
    </w:p>
    <w:p w14:paraId="725756D7" w14:textId="2A9F4273" w:rsidR="00F20385" w:rsidRPr="0089587F" w:rsidRDefault="0039028F" w:rsidP="00F2038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lang w:val="en-US"/>
                    </w:rPr>
                    <m:t>κ</m:t>
                  </m:r>
                  <m:d>
                    <m:dPr>
                      <m:ctrlPr>
                        <w:rPr>
                          <w:rFonts w:ascii="Cambria Math" w:eastAsiaTheme="minorEastAsia" w:hAnsi="Cambria Math"/>
                          <w:i/>
                        </w:rPr>
                      </m:ctrlPr>
                    </m:dPr>
                    <m:e>
                      <m:r>
                        <w:rPr>
                          <w:rFonts w:ascii="Cambria Math" w:eastAsiaTheme="minorEastAsia" w:hAnsi="Cambria Math"/>
                        </w:rPr>
                        <m:t>1-v</m:t>
                      </m:r>
                    </m:e>
                  </m:d>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e>
              </m:d>
            </m:e>
            <m:sup>
              <m:r>
                <w:rPr>
                  <w:rFonts w:ascii="Cambria Math" w:eastAsiaTheme="minorEastAsia" w:hAnsi="Cambria Math"/>
                  <w:lang w:val="en-US"/>
                </w:rPr>
                <m:t>α</m:t>
              </m:r>
            </m:sup>
          </m:sSup>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it</m:t>
                      </m:r>
                    </m:sub>
                  </m:sSub>
                </m:e>
              </m:d>
            </m:e>
            <m:sup>
              <m:r>
                <w:rPr>
                  <w:rFonts w:ascii="Cambria Math" w:eastAsiaTheme="minorEastAsia" w:hAnsi="Cambria Math"/>
                </w:rPr>
                <m:t>1-</m:t>
              </m:r>
              <m:r>
                <w:rPr>
                  <w:rFonts w:ascii="Cambria Math" w:eastAsiaTheme="minorEastAsia" w:hAnsi="Cambria Math"/>
                  <w:lang w:val="en-US"/>
                </w:rPr>
                <m:t>α</m:t>
              </m:r>
            </m:sup>
          </m:sSup>
        </m:oMath>
      </m:oMathPara>
    </w:p>
    <w:p w14:paraId="1BAB6500" w14:textId="73B84579" w:rsidR="00F20385" w:rsidRDefault="00F20385" w:rsidP="00F20385">
      <w:pPr>
        <w:jc w:val="both"/>
        <w:rPr>
          <w:rFonts w:eastAsiaTheme="minorEastAsia"/>
        </w:rPr>
      </w:pPr>
      <w:r>
        <w:t xml:space="preserve">En que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rPr>
          <w:rFonts w:eastAsiaTheme="minorEastAsia"/>
        </w:rPr>
        <w:t xml:space="preserve"> es la potencia de la tarjeta elegida,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it</m:t>
            </m:r>
          </m:sub>
        </m:sSub>
        <m:r>
          <w:rPr>
            <w:rFonts w:ascii="Cambria Math" w:eastAsiaTheme="minorEastAsia" w:hAnsi="Cambria Math"/>
          </w:rPr>
          <m:t>∈[1,24]</m:t>
        </m:r>
      </m:oMath>
      <w:r>
        <w:rPr>
          <w:rFonts w:eastAsiaTheme="minorEastAsia"/>
        </w:rPr>
        <w:t xml:space="preserve"> es la cantidad de horas que el minero utiliza trabajando. La producción del minero en bienes es vendida por un intermediario, que le paga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oMath>
      <w:r>
        <w:rPr>
          <w:rFonts w:eastAsiaTheme="minorEastAsia"/>
        </w:rPr>
        <w:t xml:space="preserve"> de salario por unidad </w:t>
      </w:r>
      <w:r w:rsidR="00E51F8A">
        <w:rPr>
          <w:rFonts w:eastAsiaTheme="minorEastAsia"/>
        </w:rPr>
        <w:t xml:space="preserve">individual </w:t>
      </w:r>
      <w:r>
        <w:rPr>
          <w:rFonts w:eastAsiaTheme="minorEastAsia"/>
        </w:rPr>
        <w:t xml:space="preserve">producida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oMath>
      <w:r>
        <w:rPr>
          <w:rFonts w:eastAsiaTheme="minorEastAsia"/>
        </w:rPr>
        <w:t xml:space="preserve">. El parámetro </w:t>
      </w:r>
      <m:oMath>
        <m:r>
          <w:rPr>
            <w:rFonts w:ascii="Cambria Math" w:eastAsiaTheme="minorEastAsia" w:hAnsi="Cambria Math"/>
          </w:rPr>
          <m:t>κ</m:t>
        </m:r>
      </m:oMath>
      <w:r>
        <w:rPr>
          <w:rFonts w:eastAsiaTheme="minorEastAsia"/>
        </w:rPr>
        <w:t xml:space="preserve">, que depende de cada agente, representa la proporción del tiempo del computador que el agente utiliza para actividades que no sean mina. </w:t>
      </w:r>
      <m:oMath>
        <m:r>
          <w:rPr>
            <w:rFonts w:ascii="Cambria Math" w:eastAsiaTheme="minorEastAsia" w:hAnsi="Cambria Math"/>
          </w:rPr>
          <m:t>v</m:t>
        </m:r>
      </m:oMath>
      <w:r>
        <w:rPr>
          <w:rFonts w:eastAsiaTheme="minorEastAsia"/>
        </w:rPr>
        <w:t xml:space="preserve"> </w:t>
      </w:r>
      <w:r w:rsidR="00E51F8A">
        <w:rPr>
          <w:rFonts w:eastAsiaTheme="minorEastAsia"/>
        </w:rPr>
        <w:t>Es</w:t>
      </w:r>
      <w:r>
        <w:rPr>
          <w:rFonts w:eastAsiaTheme="minorEastAsia"/>
        </w:rPr>
        <w:t xml:space="preserve"> la proporción del tiempo fuera de mina </w:t>
      </w:r>
      <m:oMath>
        <m:r>
          <w:rPr>
            <w:rFonts w:ascii="Cambria Math" w:eastAsiaTheme="minorEastAsia" w:hAnsi="Cambria Math"/>
          </w:rPr>
          <m:t>κ</m:t>
        </m:r>
      </m:oMath>
      <w:r>
        <w:rPr>
          <w:rFonts w:eastAsiaTheme="minorEastAsia"/>
        </w:rPr>
        <w:t xml:space="preserve"> que el agente utiliza en videojuegos. </w:t>
      </w:r>
    </w:p>
    <w:p w14:paraId="194E843F" w14:textId="77777777" w:rsidR="00F20385" w:rsidRDefault="00F20385" w:rsidP="00F20385">
      <w:pPr>
        <w:jc w:val="both"/>
        <w:rPr>
          <w:rFonts w:eastAsiaTheme="minorEastAsia"/>
        </w:rPr>
      </w:pPr>
      <w:r>
        <w:rPr>
          <w:rFonts w:eastAsiaTheme="minorEastAsia"/>
        </w:rPr>
        <w:t xml:space="preserve">Otra interpretación de </w:t>
      </w:r>
      <m:oMath>
        <m:r>
          <w:rPr>
            <w:rFonts w:ascii="Cambria Math" w:eastAsiaTheme="minorEastAsia" w:hAnsi="Cambria Math"/>
          </w:rPr>
          <m:t>κ</m:t>
        </m:r>
      </m:oMath>
      <w:r>
        <w:rPr>
          <w:rFonts w:eastAsiaTheme="minorEastAsia"/>
        </w:rPr>
        <w:t xml:space="preserve"> es el porcentaje de la memoria del computador en cada acción. Así, un minero podría minar y jugar videojuegos simultáneamente pero esto reduce la utilidad de ambos pues al ejecutar varios procesos a la vez, se reparte el esfuerzo. Esto causaría un retorno menor en minería por hora, y una peor experiencia de juego. </w:t>
      </w:r>
    </w:p>
    <w:p w14:paraId="74343728" w14:textId="77777777" w:rsidR="00F20385" w:rsidRPr="000F60FD" w:rsidRDefault="00F20385" w:rsidP="00F20385">
      <w:pPr>
        <w:jc w:val="both"/>
        <w:rPr>
          <w:rFonts w:eastAsiaTheme="minorEastAsia"/>
        </w:rPr>
      </w:pPr>
      <w:r>
        <w:t xml:space="preserve">Cada agente tiene valores distintos de </w:t>
      </w:r>
      <m:oMath>
        <m:r>
          <w:rPr>
            <w:rFonts w:ascii="Cambria Math" w:hAnsi="Cambria Math"/>
            <w:lang w:val="en-US"/>
          </w:rPr>
          <m:t>κv</m:t>
        </m:r>
      </m:oMath>
      <w:r w:rsidRPr="000F60FD">
        <w:rPr>
          <w:rFonts w:eastAsiaTheme="minorEastAsia"/>
        </w:rPr>
        <w:t>.</w:t>
      </w:r>
      <w:r>
        <w:rPr>
          <w:rFonts w:eastAsiaTheme="minorEastAsia"/>
        </w:rPr>
        <w:t xml:space="preserve"> Podemos ignorar esto planteando que dentro de cada país hay un continuo de agentes heterogéneos pero el país en agregado acepta el uso de un índice </w:t>
      </w:r>
      <w:r>
        <w:rPr>
          <w:rFonts w:eastAsiaTheme="minorEastAsia"/>
        </w:rPr>
        <w:lastRenderedPageBreak/>
        <w:t>compuesto. La heterogeneidad de estos parámetros explica los distintos niveles de GPU, y la permiten que existan tarjetas que solo permiten trabajo productivo de bajo impacto.</w:t>
      </w:r>
    </w:p>
    <w:p w14:paraId="1234E44F" w14:textId="77777777" w:rsidR="00F20385" w:rsidRDefault="00F20385" w:rsidP="00F20385">
      <w:pPr>
        <w:jc w:val="both"/>
        <w:rPr>
          <w:rFonts w:eastAsiaTheme="minorEastAsia"/>
        </w:rPr>
      </w:pPr>
      <w:r>
        <w:rPr>
          <w:rFonts w:eastAsiaTheme="minorEastAsia"/>
        </w:rPr>
        <w:t>El retorno agregado para los mineros es</w:t>
      </w:r>
    </w:p>
    <w:p w14:paraId="12275809" w14:textId="77777777" w:rsidR="00F20385" w:rsidRPr="004F3B60" w:rsidRDefault="0039028F" w:rsidP="00F2038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t-1</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b,t</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b,t</m:t>
                  </m:r>
                </m:sub>
              </m:sSub>
            </m:e>
          </m:d>
          <m:r>
            <w:rPr>
              <w:rFonts w:ascii="Cambria Math" w:eastAsiaTheme="minorEastAsia" w:hAnsi="Cambria Math"/>
            </w:rPr>
            <m:t xml:space="preserve">)  </m:t>
          </m:r>
        </m:oMath>
      </m:oMathPara>
    </w:p>
    <w:p w14:paraId="0A6900A1" w14:textId="77777777" w:rsidR="00F20385" w:rsidRDefault="00F20385" w:rsidP="00F20385">
      <w:pPr>
        <w:jc w:val="both"/>
        <w:rPr>
          <w:rFonts w:eastAsiaTheme="minorEastAsia"/>
        </w:rPr>
      </w:pPr>
      <w:r>
        <w:rPr>
          <w:rFonts w:eastAsiaTheme="minorEastAsia"/>
        </w:rPr>
        <w:t xml:space="preserve">Donde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t-1</m:t>
            </m:r>
          </m:sub>
        </m:sSub>
      </m:oMath>
      <w:r>
        <w:rPr>
          <w:rFonts w:eastAsiaTheme="minorEastAsia"/>
        </w:rPr>
        <w:t xml:space="preserve">) es la ganancia que obtiene el minero por la producción de nuevos bitcoin. Cada vez que un bloque de bitcoin es emitido, el minero obtiene una proporción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r>
              <w:rPr>
                <w:rFonts w:ascii="Cambria Math" w:eastAsiaTheme="minorEastAsia" w:hAnsi="Cambria Math"/>
              </w:rPr>
              <m:t>-1</m:t>
            </m:r>
          </m:e>
        </m:d>
      </m:oMath>
      <w:r>
        <w:rPr>
          <w:rFonts w:eastAsiaTheme="minorEastAsia"/>
        </w:rPr>
        <w:t xml:space="preserve"> de la emisión. En este sentido, el minero obtiene lo que podríamos llamar un señoreaje por la producción de nuevas monedas.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oMath>
      <w:r>
        <w:rPr>
          <w:rFonts w:eastAsiaTheme="minorEastAsia"/>
        </w:rPr>
        <w:t xml:space="preserve"> es el agregado da las tarifas de las transacciones hechas con bitcoin durante el periodo. La tasa de tarifa </w:t>
      </w:r>
      <m:oMath>
        <m:r>
          <w:rPr>
            <w:rFonts w:ascii="Cambria Math" w:eastAsiaTheme="minorEastAsia" w:hAnsi="Cambria Math"/>
          </w:rPr>
          <m:t>f</m:t>
        </m:r>
      </m:oMath>
      <w:r>
        <w:rPr>
          <w:rFonts w:eastAsiaTheme="minorEastAsia"/>
        </w:rPr>
        <w:t xml:space="preserve"> es definida exógenamente por el algoritmo de mina. La ganancia del retorno es ponderada por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r>
          <w:rPr>
            <w:rFonts w:ascii="Cambria Math" w:eastAsiaTheme="minorEastAsia" w:hAnsi="Cambria Math"/>
          </w:rPr>
          <m:t xml:space="preserve">, </m:t>
        </m:r>
      </m:oMath>
      <w:r>
        <w:rPr>
          <w:rFonts w:eastAsiaTheme="minorEastAsia"/>
        </w:rPr>
        <w:t xml:space="preserve">la cantidad total de mineros que cooperaron en confirmar el bloque. </w:t>
      </w:r>
    </w:p>
    <w:p w14:paraId="7949CC2B" w14:textId="58F53301" w:rsidR="00F20385" w:rsidRDefault="00F20385" w:rsidP="00F20385">
      <w:pPr>
        <w:jc w:val="both"/>
        <w:rPr>
          <w:rFonts w:eastAsiaTheme="minorEastAsia"/>
        </w:rPr>
      </w:pPr>
      <w:r>
        <w:rPr>
          <w:rFonts w:eastAsiaTheme="minorEastAsia"/>
        </w:rPr>
        <w:t xml:space="preserve">Esto significa que cada minero </w:t>
      </w:r>
      <w:r w:rsidR="008D781D">
        <w:rPr>
          <w:rFonts w:eastAsiaTheme="minorEastAsia"/>
        </w:rPr>
        <w:t xml:space="preserve">elige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oMath>
      <w:r w:rsidR="008D781D">
        <w:rPr>
          <w:rFonts w:eastAsiaTheme="minorEastAsia"/>
        </w:rPr>
        <w:t xml:space="preserve"> tal que se cumpla la</w:t>
      </w:r>
      <w:r>
        <w:rPr>
          <w:rFonts w:eastAsiaTheme="minorEastAsia"/>
        </w:rPr>
        <w:t xml:space="preserve"> función de retorno individual </w:t>
      </w:r>
    </w:p>
    <w:p w14:paraId="1F2A89DB" w14:textId="753BA727" w:rsidR="00F20385" w:rsidRPr="002B2C98" w:rsidRDefault="0039028F" w:rsidP="00F2038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t-1</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b,t</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b,t</m:t>
                      </m:r>
                    </m:sub>
                  </m:sSub>
                </m:e>
              </m:d>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den>
          </m:f>
          <m:r>
            <w:rPr>
              <w:rFonts w:ascii="Cambria Math" w:eastAsiaTheme="minorEastAsia" w:hAnsi="Cambria Math"/>
            </w:rPr>
            <m:t xml:space="preserve"> </m:t>
          </m:r>
        </m:oMath>
      </m:oMathPara>
    </w:p>
    <w:p w14:paraId="3DF75054" w14:textId="77777777" w:rsidR="00F20385" w:rsidRPr="004F3B60" w:rsidRDefault="00F20385" w:rsidP="00F20385">
      <w:pPr>
        <w:jc w:val="both"/>
        <w:rPr>
          <w:rFonts w:eastAsiaTheme="minorEastAsia"/>
        </w:rPr>
      </w:pPr>
      <w:r>
        <w:rPr>
          <w:rFonts w:eastAsiaTheme="minorEastAsia"/>
        </w:rPr>
        <w:t xml:space="preserve">Donde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oMath>
      <w:r>
        <w:rPr>
          <w:rFonts w:eastAsiaTheme="minorEastAsia"/>
        </w:rPr>
        <w:t xml:space="preserve"> es el esfuerzo de mina agregado de todos los mineros. En este modelo, asumimos que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r>
          <w:rPr>
            <w:rFonts w:ascii="Cambria Math" w:eastAsiaTheme="minorEastAsia" w:hAnsi="Cambria Math"/>
          </w:rPr>
          <m:t xml:space="preserve"> </m:t>
        </m:r>
      </m:oMath>
      <w:r>
        <w:rPr>
          <w:rFonts w:eastAsiaTheme="minorEastAsia"/>
        </w:rPr>
        <w:t xml:space="preserve">es exógeno para cada minero pues él es incapaz de alterar significativamente el poder de mina agregado. </w:t>
      </w:r>
    </w:p>
    <w:p w14:paraId="444E06CF" w14:textId="6D441853" w:rsidR="00F20385" w:rsidRDefault="00F20385" w:rsidP="00F20385">
      <w:pPr>
        <w:jc w:val="both"/>
        <w:rPr>
          <w:rFonts w:eastAsiaTheme="minorEastAsia"/>
        </w:rPr>
      </w:pPr>
      <w:r>
        <w:rPr>
          <w:rFonts w:eastAsiaTheme="minorEastAsia"/>
        </w:rPr>
        <w:t xml:space="preserve">Fijémonos que con </w:t>
      </w:r>
      <m:oMath>
        <m:r>
          <w:rPr>
            <w:rFonts w:ascii="Cambria Math" w:eastAsiaTheme="minorEastAsia" w:hAnsi="Cambria Math"/>
          </w:rPr>
          <m:t>κ=0</m:t>
        </m:r>
      </m:oMath>
      <w:r>
        <w:rPr>
          <w:rFonts w:eastAsiaTheme="minorEastAsia"/>
        </w:rPr>
        <w:t xml:space="preserve">, esto es, todo el tiempo del computador es utilizado en minería, a cualquier nivel de </w:t>
      </w:r>
      <m:oMath>
        <m:r>
          <w:rPr>
            <w:rFonts w:ascii="Cambria Math" w:eastAsiaTheme="minorEastAsia" w:hAnsi="Cambria Math"/>
          </w:rPr>
          <m:t>w,v</m:t>
        </m:r>
      </m:oMath>
      <w:r>
        <w:rPr>
          <w:rFonts w:eastAsiaTheme="minorEastAsia"/>
        </w:rPr>
        <w:t xml:space="preserve"> o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oMath>
      <w:r>
        <w:rPr>
          <w:rFonts w:eastAsiaTheme="minorEastAsia"/>
        </w:rPr>
        <w:t xml:space="preserve">, asumiendo que las funciones son continuas y la función de costos es separable, la utilidad del minero es </w:t>
      </w:r>
      <m:oMath>
        <m:r>
          <w:rPr>
            <w:rFonts w:ascii="Cambria Math" w:hAnsi="Cambria Math"/>
          </w:rPr>
          <m:t>MA</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t</m:t>
                    </m:r>
                  </m:sub>
                </m:sSub>
              </m:e>
            </m:d>
          </m:sub>
        </m:sSub>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it</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it</m:t>
                </m:r>
              </m:sub>
            </m:sSub>
          </m:e>
        </m:d>
        <m:r>
          <w:rPr>
            <w:rFonts w:ascii="Cambria Math" w:hAnsi="Cambria Math"/>
          </w:rPr>
          <m:t>]</m:t>
        </m:r>
      </m:oMath>
      <w:r w:rsidR="005A4BF8">
        <w:rPr>
          <w:rFonts w:eastAsiaTheme="minorEastAsia"/>
        </w:rPr>
        <w:t xml:space="preserve">, </w:t>
      </w:r>
      <w:r>
        <w:rPr>
          <w:rFonts w:eastAsiaTheme="minorEastAsia"/>
        </w:rPr>
        <w:t xml:space="preserve">Que es la función de utilidad descrita por </w:t>
      </w:r>
      <w:sdt>
        <w:sdtPr>
          <w:rPr>
            <w:rFonts w:eastAsiaTheme="minorEastAsia"/>
          </w:rPr>
          <w:id w:val="501171798"/>
          <w:citation/>
        </w:sdtPr>
        <w:sdtContent>
          <w:r w:rsidR="00B14BBF">
            <w:rPr>
              <w:rFonts w:eastAsiaTheme="minorEastAsia"/>
            </w:rPr>
            <w:fldChar w:fldCharType="begin"/>
          </w:r>
          <w:r w:rsidR="00B14BBF">
            <w:rPr>
              <w:rFonts w:eastAsiaTheme="minorEastAsia"/>
            </w:rPr>
            <w:instrText xml:space="preserve"> CITATION Kee \l 13322 </w:instrText>
          </w:r>
          <w:r w:rsidR="00B14BBF">
            <w:rPr>
              <w:rFonts w:eastAsiaTheme="minorEastAsia"/>
            </w:rPr>
            <w:fldChar w:fldCharType="separate"/>
          </w:r>
          <w:r w:rsidR="001D1437" w:rsidRPr="001D1437">
            <w:rPr>
              <w:rFonts w:eastAsiaTheme="minorEastAsia"/>
              <w:noProof/>
            </w:rPr>
            <w:t>(Kee-Youn &amp; Seungduck, 2019)</w:t>
          </w:r>
          <w:r w:rsidR="00B14BBF">
            <w:rPr>
              <w:rFonts w:eastAsiaTheme="minorEastAsia"/>
            </w:rPr>
            <w:fldChar w:fldCharType="end"/>
          </w:r>
        </w:sdtContent>
      </w:sdt>
      <w:r>
        <w:rPr>
          <w:rFonts w:eastAsiaTheme="minorEastAsia"/>
        </w:rPr>
        <w:t xml:space="preserve">. </w:t>
      </w:r>
    </w:p>
    <w:p w14:paraId="00680A0C" w14:textId="77777777" w:rsidR="00F20385" w:rsidRDefault="00F20385" w:rsidP="00F20385">
      <w:pPr>
        <w:jc w:val="both"/>
        <w:rPr>
          <w:rFonts w:eastAsiaTheme="minorEastAsia"/>
        </w:rPr>
      </w:pPr>
      <w:r>
        <w:rPr>
          <w:rFonts w:eastAsiaTheme="minorEastAsia"/>
        </w:rPr>
        <w:t>Las condiciones de primer orden son</w:t>
      </w:r>
    </w:p>
    <w:p w14:paraId="32560F7B" w14:textId="2104A877" w:rsidR="00F20385" w:rsidRPr="005A4BF8" w:rsidRDefault="0039028F" w:rsidP="00F20385">
      <w:pPr>
        <w:jc w:val="both"/>
        <w:rPr>
          <w:rFonts w:eastAsiaTheme="minorEastAsia"/>
        </w:rPr>
      </w:pPr>
      <m:oMathPara>
        <m:oMathParaPr>
          <m:jc m:val="center"/>
        </m:oMathParaPr>
        <m:oMath>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1-κ</m:t>
              </m:r>
            </m:e>
          </m:d>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t-1</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b,t</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b,t</m:t>
                          </m:r>
                        </m:sub>
                      </m:sSub>
                    </m:e>
                  </m:d>
                </m:e>
              </m:d>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κ</m:t>
              </m:r>
              <m:d>
                <m:dPr>
                  <m:ctrlPr>
                    <w:rPr>
                      <w:rFonts w:ascii="Cambria Math" w:eastAsiaTheme="minorEastAsia" w:hAnsi="Cambria Math"/>
                      <w:i/>
                    </w:rPr>
                  </m:ctrlPr>
                </m:dPr>
                <m:e>
                  <m:r>
                    <w:rPr>
                      <w:rFonts w:ascii="Cambria Math" w:eastAsiaTheme="minorEastAsia" w:hAnsi="Cambria Math"/>
                    </w:rPr>
                    <m:t>1-v</m:t>
                  </m:r>
                </m:e>
              </m:d>
            </m:e>
          </m:d>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num>
                    <m:den>
                      <m:r>
                        <w:rPr>
                          <w:rFonts w:ascii="Cambria Math" w:eastAsiaTheme="minorEastAsia" w:hAnsi="Cambria Math"/>
                        </w:rPr>
                        <m:t xml:space="preserve">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e>
                      </m:acc>
                    </m:den>
                  </m:f>
                </m:e>
              </m:d>
            </m:e>
            <m:sup>
              <m:r>
                <w:rPr>
                  <w:rFonts w:ascii="Cambria Math" w:eastAsiaTheme="minorEastAsia" w:hAnsi="Cambria Math"/>
                </w:rPr>
                <m:t>1-α</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r>
            <w:rPr>
              <w:rFonts w:ascii="Cambria Math" w:eastAsiaTheme="minorEastAsia" w:hAnsi="Cambria Math"/>
            </w:rPr>
            <m:t xml:space="preserve">)   </m:t>
          </m:r>
        </m:oMath>
      </m:oMathPara>
    </w:p>
    <w:p w14:paraId="2A9CA01A" w14:textId="57191DA5" w:rsidR="00F20385" w:rsidRPr="00CD6D78" w:rsidRDefault="0039028F" w:rsidP="00F20385">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t</m:t>
                          </m:r>
                        </m:sub>
                      </m:sSub>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den>
                  </m:f>
                </m:e>
              </m:d>
            </m:e>
            <m:sup>
              <m:r>
                <w:rPr>
                  <w:rFonts w:ascii="Cambria Math" w:eastAsiaTheme="minorEastAsia" w:hAnsi="Cambria Math"/>
                </w:rPr>
                <m:t>α</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e>
              </m:d>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r>
            <w:rPr>
              <w:rFonts w:ascii="Cambria Math" w:eastAsiaTheme="minorEastAsia" w:hAnsi="Cambria Math"/>
            </w:rPr>
            <m:t>)</m:t>
          </m:r>
        </m:oMath>
      </m:oMathPara>
    </w:p>
    <w:p w14:paraId="72E45602" w14:textId="68661266" w:rsidR="00F20385" w:rsidRDefault="005A4BF8" w:rsidP="00F20385">
      <w:pPr>
        <w:jc w:val="both"/>
        <w:rPr>
          <w:rFonts w:eastAsiaTheme="minorEastAsia"/>
        </w:rPr>
      </w:pPr>
      <w:r>
        <w:rPr>
          <w:rFonts w:eastAsiaTheme="minorEastAsia"/>
        </w:rPr>
        <w:t xml:space="preserve">Donde </w:t>
      </w:r>
      <m:oMath>
        <m:r>
          <w:rPr>
            <w:rFonts w:ascii="Cambria Math" w:eastAsiaTheme="minorEastAsia" w:hAnsi="Cambria Math"/>
          </w:rPr>
          <m:t>κ</m:t>
        </m:r>
        <m:d>
          <m:dPr>
            <m:ctrlPr>
              <w:rPr>
                <w:rFonts w:ascii="Cambria Math" w:eastAsiaTheme="minorEastAsia" w:hAnsi="Cambria Math"/>
                <w:i/>
              </w:rPr>
            </m:ctrlPr>
          </m:dPr>
          <m:e>
            <m:r>
              <w:rPr>
                <w:rFonts w:ascii="Cambria Math" w:eastAsiaTheme="minorEastAsia" w:hAnsi="Cambria Math"/>
              </w:rPr>
              <m:t>1-v</m:t>
            </m:r>
          </m:e>
        </m:d>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r>
          <w:rPr>
            <w:rFonts w:ascii="Cambria Math" w:eastAsiaTheme="minorEastAsia" w:hAnsi="Cambria Math"/>
          </w:rPr>
          <m:t xml:space="preserve">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r>
              <w:rPr>
                <w:rFonts w:ascii="Cambria Math" w:eastAsiaTheme="minorEastAsia" w:hAnsi="Cambria Math"/>
              </w:rPr>
              <m:t xml:space="preserve"> </m:t>
            </m:r>
          </m:e>
        </m:acc>
      </m:oMath>
      <w:r>
        <w:rPr>
          <w:rFonts w:eastAsiaTheme="minorEastAsia"/>
        </w:rPr>
        <w:t xml:space="preserve"> es la proporción del poder computacional puesto en producción de bienes.  Asumimos que </w:t>
      </w:r>
      <m:oMath>
        <m:f>
          <m:fPr>
            <m:ctrlPr>
              <w:rPr>
                <w:rFonts w:ascii="Cambria Math" w:eastAsiaTheme="minorEastAsia" w:hAnsi="Cambria Math"/>
                <w:i/>
              </w:rPr>
            </m:ctrlPr>
          </m:fPr>
          <m:num>
            <m:r>
              <w:rPr>
                <w:rFonts w:ascii="Cambria Math" w:eastAsiaTheme="minorEastAsia" w:hAnsi="Cambria Math"/>
              </w:rPr>
              <m:t>∂VG</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den>
        </m:f>
        <m:r>
          <w:rPr>
            <w:rFonts w:ascii="Cambria Math" w:eastAsiaTheme="minorEastAsia" w:hAnsi="Cambria Math"/>
          </w:rPr>
          <m:t>≥0</m:t>
        </m:r>
      </m:oMath>
      <w:r w:rsidR="00F20385">
        <w:rPr>
          <w:rFonts w:eastAsiaTheme="minorEastAsia"/>
        </w:rPr>
        <w:t xml:space="preserve">,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VG</m:t>
            </m:r>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t</m:t>
                </m:r>
              </m:sub>
              <m:sup>
                <m:r>
                  <w:rPr>
                    <w:rFonts w:ascii="Cambria Math" w:eastAsiaTheme="minorEastAsia" w:hAnsi="Cambria Math"/>
                  </w:rPr>
                  <m:t>2</m:t>
                </m:r>
              </m:sup>
            </m:sSubSup>
          </m:den>
        </m:f>
        <m:r>
          <w:rPr>
            <w:rFonts w:ascii="Cambria Math" w:eastAsiaTheme="minorEastAsia" w:hAnsi="Cambria Math"/>
          </w:rPr>
          <m:t>≤0</m:t>
        </m:r>
      </m:oMath>
      <w:r>
        <w:rPr>
          <w:rFonts w:eastAsiaTheme="minorEastAsia"/>
        </w:rPr>
        <w:t xml:space="preserve"> pues maquinas más poderosas mejoran la experiencia, pero con rendimientos decrecientes. Asimismo, asumimos que  </w:t>
      </w:r>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e</m:t>
            </m:r>
          </m:sub>
          <m:sup>
            <m:r>
              <w:rPr>
                <w:rFonts w:ascii="Cambria Math" w:eastAsiaTheme="minorEastAsia" w:hAnsi="Cambria Math"/>
              </w:rPr>
              <m:t>'</m:t>
            </m:r>
          </m:sup>
        </m:sSubSup>
        <m:r>
          <w:rPr>
            <w:rFonts w:ascii="Cambria Math" w:eastAsiaTheme="minorEastAsia" w:hAnsi="Cambria Math"/>
          </w:rPr>
          <m:t xml:space="preserve">≥0, </m:t>
        </m:r>
      </m:oMath>
      <w:r>
        <w:rPr>
          <w:rFonts w:eastAsiaTheme="minorEastAsia"/>
        </w:rPr>
        <w:t xml:space="preserve"> y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C</m:t>
            </m:r>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t</m:t>
                </m:r>
              </m:sub>
              <m:sup>
                <m:r>
                  <w:rPr>
                    <w:rFonts w:ascii="Cambria Math" w:eastAsiaTheme="minorEastAsia" w:hAnsi="Cambria Math"/>
                  </w:rPr>
                  <m:t>2</m:t>
                </m:r>
              </m:sup>
            </m:sSubSup>
          </m:den>
        </m:f>
        <m:r>
          <w:rPr>
            <w:rFonts w:ascii="Cambria Math" w:eastAsiaTheme="minorEastAsia" w:hAnsi="Cambria Math"/>
          </w:rPr>
          <m:t>&gt;0</m:t>
        </m:r>
      </m:oMath>
      <w:r>
        <w:rPr>
          <w:rFonts w:eastAsiaTheme="minorEastAsia"/>
        </w:rPr>
        <w:t>. Esto representa tanto el costo de continuar aumentando el tamaño del hardware, como la depreciación que sufre una tarjeta gráfica por el uso constante, como la posibilidad de quedar obsoleta que sufre la máquina. De especial interés para una posible modelación es utilizar modelos de depreciación de Kalecki.</w:t>
      </w:r>
    </w:p>
    <w:p w14:paraId="7245DCE5" w14:textId="388AAFAD" w:rsidR="005A4BF8" w:rsidRDefault="005A4BF8" w:rsidP="00F20385">
      <w:pPr>
        <w:jc w:val="both"/>
        <w:rPr>
          <w:rFonts w:eastAsiaTheme="minorEastAsia"/>
        </w:rPr>
      </w:pPr>
      <w:r>
        <w:rPr>
          <w:rFonts w:eastAsiaTheme="minorEastAsia"/>
        </w:rPr>
        <w:t>Limpiando un poco la notación, vemos que</w:t>
      </w:r>
    </w:p>
    <w:p w14:paraId="0147BF83" w14:textId="0C0F3F26" w:rsidR="005A4BF8" w:rsidRPr="005A4BF8" w:rsidRDefault="0039028F" w:rsidP="00F20385">
      <w:pPr>
        <w:jc w:val="both"/>
        <w:rPr>
          <w:rFonts w:eastAsiaTheme="minorEastAsia"/>
          <w:i/>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num>
            <m:den>
              <m:acc>
                <m:accPr>
                  <m:ctrlPr>
                    <w:rPr>
                      <w:rFonts w:ascii="Cambria Math" w:eastAsiaTheme="minorEastAsia" w:hAnsi="Cambria Math"/>
                      <w:i/>
                      <w:lang w:val="en-US"/>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ctrlPr>
                    <w:rPr>
                      <w:rFonts w:ascii="Cambria Math" w:eastAsiaTheme="minorEastAsia" w:hAnsi="Cambria Math"/>
                      <w:i/>
                    </w:rPr>
                  </m:ctrlPr>
                </m:e>
              </m:acc>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num>
                    <m:den>
                      <m:sSubSup>
                        <m:sSubSupPr>
                          <m:ctrlPr>
                            <w:rPr>
                              <w:rFonts w:ascii="Cambria Math" w:eastAsiaTheme="minorEastAsia" w:hAnsi="Cambria Math"/>
                              <w:i/>
                            </w:rPr>
                          </m:ctrlPr>
                        </m:sSubSupPr>
                        <m:e>
                          <m:r>
                            <w:rPr>
                              <w:rFonts w:ascii="Cambria Math" w:eastAsiaTheme="minorEastAsia" w:hAnsi="Cambria Math"/>
                            </w:rPr>
                            <m:t>C</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e>
                          </m:d>
                        </m:sub>
                        <m:sup>
                          <m:r>
                            <w:rPr>
                              <w:rFonts w:ascii="Cambria Math" w:eastAsiaTheme="minorEastAsia" w:hAnsi="Cambria Math"/>
                            </w:rPr>
                            <m:t>'</m:t>
                          </m:r>
                        </m:sup>
                      </m:sSubSup>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G'</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sub>
                      </m:sSub>
                    </m:den>
                  </m:f>
                </m:e>
              </m:d>
            </m:e>
            <m:sup>
              <m:r>
                <w:rPr>
                  <w:rFonts w:ascii="Cambria Math" w:eastAsiaTheme="minorEastAsia" w:hAnsi="Cambria Math"/>
                </w:rPr>
                <m:t>1/α</m:t>
              </m:r>
            </m:sup>
          </m:sSup>
        </m:oMath>
      </m:oMathPara>
    </w:p>
    <w:p w14:paraId="597E658F" w14:textId="694287AF" w:rsidR="005A4BF8" w:rsidRDefault="005A4BF8" w:rsidP="005A4BF8">
      <w:pPr>
        <w:jc w:val="both"/>
        <w:rPr>
          <w:rFonts w:eastAsiaTheme="minorEastAsia"/>
        </w:rPr>
      </w:pPr>
      <w:r>
        <w:rPr>
          <w:rFonts w:eastAsiaTheme="minorEastAsia"/>
        </w:rPr>
        <w:t xml:space="preserve">O sea, la relación marginal de sustitución del trabajo depende del sueldo, la elasticidad de sustitución del trabajo, y la diferencia entre el valor marginal de, o trabajar una hora, o dedicarla a ocio. El nivel de entretención que dan los videojuegos se traduce en un factor negativo en las horas a trabajar. Esto le da a la relación de las horas trabajadas y el nivel tecnológico una forma no lineal. </w:t>
      </w:r>
    </w:p>
    <w:p w14:paraId="7D383D21" w14:textId="7482A4AB" w:rsidR="005A4BF8" w:rsidRDefault="005A4BF8" w:rsidP="00F20385">
      <w:pPr>
        <w:jc w:val="both"/>
        <w:rPr>
          <w:rFonts w:eastAsiaTheme="minorEastAsia"/>
        </w:rPr>
      </w:pPr>
      <w:r>
        <w:rPr>
          <w:rFonts w:eastAsiaTheme="minorEastAsia"/>
        </w:rPr>
        <w:t xml:space="preserve">Podemos reemplazar esta relación dentro de la optimización respecto a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oMath>
      <w:r>
        <w:rPr>
          <w:rFonts w:eastAsiaTheme="minorEastAsia"/>
        </w:rPr>
        <w:t xml:space="preserve"> para obtener que </w:t>
      </w:r>
    </w:p>
    <w:p w14:paraId="7085DE9C" w14:textId="34B801D8" w:rsidR="005A4BF8" w:rsidRPr="005A4BF8" w:rsidRDefault="0039028F" w:rsidP="00F20385">
      <w:pPr>
        <w:jc w:val="both"/>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lang w:val="en-US"/>
                </w:rPr>
              </m:ctrlPr>
            </m:sSupPr>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sub>
                                <m:sup>
                                  <m:r>
                                    <w:rPr>
                                      <w:rFonts w:ascii="Cambria Math" w:eastAsiaTheme="minorEastAsia" w:hAnsi="Cambria Math"/>
                                    </w:rPr>
                                    <m:t>'</m:t>
                                  </m:r>
                                </m:sup>
                              </m:sSubSup>
                              <m:r>
                                <w:rPr>
                                  <w:rFonts w:ascii="Cambria Math" w:eastAsiaTheme="minorEastAsia" w:hAnsi="Cambria Math"/>
                                </w:rPr>
                                <m:t>-V</m:t>
                              </m:r>
                              <m:sSubSup>
                                <m:sSubSupPr>
                                  <m:ctrlPr>
                                    <w:rPr>
                                      <w:rFonts w:ascii="Cambria Math" w:eastAsiaTheme="minorEastAsia" w:hAnsi="Cambria Math"/>
                                      <w:i/>
                                    </w:rPr>
                                  </m:ctrlPr>
                                </m:sSubSupPr>
                                <m:e>
                                  <m:r>
                                    <w:rPr>
                                      <w:rFonts w:ascii="Cambria Math" w:eastAsiaTheme="minorEastAsia" w:hAnsi="Cambria Math"/>
                                    </w:rPr>
                                    <m:t>G</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sub>
                                <m:sup>
                                  <m:r>
                                    <w:rPr>
                                      <w:rFonts w:ascii="Cambria Math" w:eastAsiaTheme="minorEastAsia" w:hAnsi="Cambria Math"/>
                                    </w:rPr>
                                    <m:t>'</m:t>
                                  </m:r>
                                </m:sup>
                              </m:sSubSup>
                            </m:e>
                          </m:d>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sub>
                                <m:sup>
                                  <m:r>
                                    <w:rPr>
                                      <w:rFonts w:ascii="Cambria Math" w:eastAsiaTheme="minorEastAsia" w:hAnsi="Cambria Math"/>
                                    </w:rPr>
                                    <m:t>'</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1-κ</m:t>
                                  </m:r>
                                </m:e>
                              </m:d>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den>
                              </m:f>
                              <m:r>
                                <w:rPr>
                                  <w:rFonts w:ascii="Cambria Math" w:eastAsiaTheme="minorEastAsia" w:hAnsi="Cambria Math"/>
                                </w:rPr>
                                <m:t>-V</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e</m:t>
                                      </m:r>
                                    </m:sub>
                                    <m:sup>
                                      <m:r>
                                        <w:rPr>
                                          <w:rFonts w:ascii="Cambria Math" w:eastAsiaTheme="minorEastAsia" w:hAnsi="Cambria Math"/>
                                        </w:rPr>
                                        <m:t>'</m:t>
                                      </m:r>
                                    </m:sup>
                                  </m:sSubSup>
                                </m:e>
                                <m:sub>
                                  <m:r>
                                    <w:rPr>
                                      <w:rFonts w:ascii="Cambria Math" w:eastAsiaTheme="minorEastAsia" w:hAnsi="Cambria Math"/>
                                    </w:rPr>
                                    <m:t>t</m:t>
                                  </m:r>
                                </m:sub>
                              </m:sSub>
                            </m:e>
                          </m:d>
                        </m:e>
                      </m:d>
                    </m:num>
                    <m:den>
                      <m:r>
                        <w:rPr>
                          <w:rFonts w:ascii="Cambria Math" w:eastAsiaTheme="minorEastAsia" w:hAnsi="Cambria Math"/>
                        </w:rPr>
                        <m:t>ακ</m:t>
                      </m:r>
                      <m:d>
                        <m:dPr>
                          <m:ctrlPr>
                            <w:rPr>
                              <w:rFonts w:ascii="Cambria Math" w:eastAsiaTheme="minorEastAsia" w:hAnsi="Cambria Math"/>
                              <w:i/>
                            </w:rPr>
                          </m:ctrlPr>
                        </m:dPr>
                        <m:e>
                          <m:r>
                            <w:rPr>
                              <w:rFonts w:ascii="Cambria Math" w:eastAsiaTheme="minorEastAsia" w:hAnsi="Cambria Math"/>
                            </w:rPr>
                            <m:t>1-v</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1-α</m:t>
                              </m:r>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sup>
                      </m:sSup>
                      <m:r>
                        <w:rPr>
                          <w:rFonts w:ascii="Cambria Math" w:eastAsiaTheme="minorEastAsia" w:hAnsi="Cambria Math"/>
                        </w:rPr>
                        <m:t xml:space="preserve"> </m:t>
                      </m:r>
                    </m:den>
                  </m:f>
                </m:e>
              </m:d>
            </m:e>
            <m:sup>
              <m:f>
                <m:fPr>
                  <m:ctrlPr>
                    <w:rPr>
                      <w:rFonts w:ascii="Cambria Math" w:eastAsiaTheme="minorEastAsia" w:hAnsi="Cambria Math"/>
                      <w:i/>
                      <w:lang w:val="en-US"/>
                    </w:rPr>
                  </m:ctrlPr>
                </m:fPr>
                <m:num>
                  <m:r>
                    <w:rPr>
                      <w:rFonts w:ascii="Cambria Math" w:eastAsiaTheme="minorEastAsia" w:hAnsi="Cambria Math"/>
                      <w:lang w:val="en-US"/>
                    </w:rPr>
                    <m:t>α</m:t>
                  </m:r>
                </m:num>
                <m:den>
                  <m:r>
                    <w:rPr>
                      <w:rFonts w:ascii="Cambria Math" w:eastAsiaTheme="minorEastAsia" w:hAnsi="Cambria Math"/>
                      <w:lang w:val="en-US"/>
                    </w:rPr>
                    <m:t>1-α</m:t>
                  </m:r>
                </m:den>
              </m:f>
            </m:sup>
          </m:sSup>
        </m:oMath>
      </m:oMathPara>
    </w:p>
    <w:p w14:paraId="4DDE7269" w14:textId="42B87790" w:rsidR="005A4BF8" w:rsidRDefault="005A4BF8" w:rsidP="00F20385">
      <w:pPr>
        <w:jc w:val="both"/>
        <w:rPr>
          <w:rFonts w:eastAsiaTheme="minorEastAsia"/>
        </w:rPr>
      </w:pPr>
      <w:r>
        <w:rPr>
          <w:rFonts w:eastAsiaTheme="minorEastAsia"/>
        </w:rPr>
        <w:t xml:space="preserve">Que significa que el sueldo de los mineros que dedican parte de su tiempo a trabajar, han de ser compensados proporcionalmente, pero aceptan un sueldo menor si diversifican sus habilidades. Una deprimente posible interpretación es que con mejores videojuegos, el minero puede aceptar sueldos más bajos pues su tiempo de ocio lo “compensa”. Con este nivel de sueldos de equilibrio determinado, vemos que los mineros entonces elegirán una proporción de factores productivos de </w:t>
      </w:r>
    </w:p>
    <w:p w14:paraId="3D9AC53C" w14:textId="7B41F52D" w:rsidR="005A4BF8" w:rsidRPr="00B6126D" w:rsidRDefault="0039028F" w:rsidP="00F20385">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num>
            <m:den>
              <m:acc>
                <m:accPr>
                  <m:ctrlPr>
                    <w:rPr>
                      <w:rFonts w:ascii="Cambria Math" w:eastAsiaTheme="minorEastAsia" w:hAnsi="Cambria Math"/>
                      <w:i/>
                      <w:lang w:val="en-US"/>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ctrlPr>
                    <w:rPr>
                      <w:rFonts w:ascii="Cambria Math" w:eastAsiaTheme="minorEastAsia" w:hAnsi="Cambria Math"/>
                      <w:i/>
                    </w:rPr>
                  </m:ctrlPr>
                </m:e>
              </m:acc>
            </m:den>
          </m:f>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sub>
                                <m:sup>
                                  <m:r>
                                    <w:rPr>
                                      <w:rFonts w:ascii="Cambria Math" w:eastAsiaTheme="minorEastAsia" w:hAnsi="Cambria Math"/>
                                    </w:rPr>
                                    <m:t>'</m:t>
                                  </m:r>
                                </m:sup>
                              </m:sSubSup>
                              <m:r>
                                <w:rPr>
                                  <w:rFonts w:ascii="Cambria Math" w:eastAsiaTheme="minorEastAsia" w:hAnsi="Cambria Math"/>
                                </w:rPr>
                                <m:t>-V</m:t>
                              </m:r>
                              <m:sSubSup>
                                <m:sSubSupPr>
                                  <m:ctrlPr>
                                    <w:rPr>
                                      <w:rFonts w:ascii="Cambria Math" w:eastAsiaTheme="minorEastAsia" w:hAnsi="Cambria Math"/>
                                      <w:i/>
                                    </w:rPr>
                                  </m:ctrlPr>
                                </m:sSubSupPr>
                                <m:e>
                                  <m:r>
                                    <w:rPr>
                                      <w:rFonts w:ascii="Cambria Math" w:eastAsiaTheme="minorEastAsia" w:hAnsi="Cambria Math"/>
                                    </w:rPr>
                                    <m:t>G</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sub>
                                <m:sup>
                                  <m:r>
                                    <w:rPr>
                                      <w:rFonts w:ascii="Cambria Math" w:eastAsiaTheme="minorEastAsia" w:hAnsi="Cambria Math"/>
                                    </w:rPr>
                                    <m:t>'</m:t>
                                  </m:r>
                                </m:sup>
                              </m:sSubSup>
                            </m:num>
                            <m:den>
                              <m:d>
                                <m:dPr>
                                  <m:ctrlPr>
                                    <w:rPr>
                                      <w:rFonts w:ascii="Cambria Math" w:eastAsiaTheme="minorEastAsia" w:hAnsi="Cambria Math"/>
                                      <w:i/>
                                    </w:rPr>
                                  </m:ctrlPr>
                                </m:dPr>
                                <m:e>
                                  <m:r>
                                    <w:rPr>
                                      <w:rFonts w:ascii="Cambria Math" w:eastAsiaTheme="minorEastAsia" w:hAnsi="Cambria Math"/>
                                    </w:rPr>
                                    <m:t>1-α</m:t>
                                  </m:r>
                                </m:e>
                              </m:d>
                            </m:den>
                          </m:f>
                        </m:e>
                      </m:d>
                    </m:e>
                    <m:sup>
                      <m:f>
                        <m:fPr>
                          <m:ctrlPr>
                            <w:rPr>
                              <w:rFonts w:ascii="Cambria Math" w:eastAsiaTheme="minorEastAsia" w:hAnsi="Cambria Math"/>
                              <w:i/>
                            </w:rPr>
                          </m:ctrlPr>
                        </m:fPr>
                        <m:num>
                          <m:r>
                            <w:rPr>
                              <w:rFonts w:ascii="Cambria Math" w:eastAsiaTheme="minorEastAsia" w:hAnsi="Cambria Math"/>
                            </w:rPr>
                            <m:t>2α-1</m:t>
                          </m:r>
                        </m:num>
                        <m:den>
                          <m:r>
                            <w:rPr>
                              <w:rFonts w:ascii="Cambria Math" w:eastAsiaTheme="minorEastAsia" w:hAnsi="Cambria Math"/>
                            </w:rPr>
                            <m:t>α</m:t>
                          </m:r>
                        </m:den>
                      </m:f>
                    </m:sup>
                  </m:s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sub>
                            <m:sup>
                              <m:r>
                                <w:rPr>
                                  <w:rFonts w:ascii="Cambria Math" w:eastAsiaTheme="minorEastAsia" w:hAnsi="Cambria Math"/>
                                </w:rPr>
                                <m:t>'</m:t>
                              </m:r>
                            </m:sup>
                          </m:sSubSup>
                          <m:r>
                            <w:rPr>
                              <w:rFonts w:ascii="Cambria Math" w:eastAsiaTheme="minorEastAsia" w:hAnsi="Cambria Math"/>
                            </w:rPr>
                            <m:t>-V</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e</m:t>
                                  </m:r>
                                </m:sub>
                                <m:sup>
                                  <m:r>
                                    <w:rPr>
                                      <w:rFonts w:ascii="Cambria Math" w:eastAsiaTheme="minorEastAsia" w:hAnsi="Cambria Math"/>
                                    </w:rPr>
                                    <m:t>'</m:t>
                                  </m:r>
                                </m:sup>
                              </m:sSubSup>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1-κ</m:t>
                              </m:r>
                            </m:e>
                          </m:d>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den>
                          </m:f>
                        </m:e>
                      </m:d>
                    </m:num>
                    <m:den>
                      <m:r>
                        <w:rPr>
                          <w:rFonts w:ascii="Cambria Math" w:eastAsiaTheme="minorEastAsia" w:hAnsi="Cambria Math"/>
                        </w:rPr>
                        <m:t>ακ</m:t>
                      </m:r>
                      <m:d>
                        <m:dPr>
                          <m:ctrlPr>
                            <w:rPr>
                              <w:rFonts w:ascii="Cambria Math" w:eastAsiaTheme="minorEastAsia" w:hAnsi="Cambria Math"/>
                              <w:i/>
                            </w:rPr>
                          </m:ctrlPr>
                        </m:dPr>
                        <m:e>
                          <m:r>
                            <w:rPr>
                              <w:rFonts w:ascii="Cambria Math" w:eastAsiaTheme="minorEastAsia" w:hAnsi="Cambria Math"/>
                            </w:rPr>
                            <m:t>1-v</m:t>
                          </m:r>
                        </m:e>
                      </m:d>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1-α</m:t>
                  </m:r>
                </m:den>
              </m:f>
            </m:sup>
          </m:sSup>
        </m:oMath>
      </m:oMathPara>
    </w:p>
    <w:p w14:paraId="0B14078E" w14:textId="286800EB" w:rsidR="00B6126D" w:rsidRDefault="00B6126D" w:rsidP="00F20385">
      <w:pPr>
        <w:jc w:val="both"/>
        <w:rPr>
          <w:rFonts w:eastAsiaTheme="minorEastAsia"/>
        </w:rPr>
      </w:pPr>
      <w:r>
        <w:rPr>
          <w:rFonts w:eastAsiaTheme="minorEastAsia"/>
        </w:rPr>
        <w:t xml:space="preserve">Por </w:t>
      </w:r>
      <w:r w:rsidR="0003429E">
        <w:rPr>
          <w:rFonts w:eastAsiaTheme="minorEastAsia"/>
        </w:rPr>
        <w:t>último</w:t>
      </w:r>
      <w:r>
        <w:rPr>
          <w:rFonts w:eastAsiaTheme="minorEastAsia"/>
        </w:rPr>
        <w:t>, reemplazamos esta relación de factores productivos en la función de producción para obtener una expresión del producto:</w:t>
      </w:r>
    </w:p>
    <w:p w14:paraId="32A1DAFA" w14:textId="44F719F3" w:rsidR="00B6126D" w:rsidRPr="00B6126D" w:rsidRDefault="0039028F" w:rsidP="00F20385">
      <w:pPr>
        <w:jc w:val="both"/>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t</m:t>
              </m:r>
            </m:sub>
          </m:sSub>
          <m:r>
            <w:rPr>
              <w:rFonts w:ascii="Cambria Math" w:eastAsiaTheme="minorEastAsia" w:hAnsi="Cambria Math"/>
              <w:lang w:val="en-US"/>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sub>
                        <m:sup>
                          <m:r>
                            <w:rPr>
                              <w:rFonts w:ascii="Cambria Math" w:eastAsiaTheme="minorEastAsia" w:hAnsi="Cambria Math"/>
                            </w:rPr>
                            <m:t>'</m:t>
                          </m:r>
                        </m:sup>
                      </m:sSubSup>
                      <m:r>
                        <w:rPr>
                          <w:rFonts w:ascii="Cambria Math" w:eastAsiaTheme="minorEastAsia" w:hAnsi="Cambria Math"/>
                        </w:rPr>
                        <m:t>-V</m:t>
                      </m:r>
                      <m:sSubSup>
                        <m:sSubSupPr>
                          <m:ctrlPr>
                            <w:rPr>
                              <w:rFonts w:ascii="Cambria Math" w:eastAsiaTheme="minorEastAsia" w:hAnsi="Cambria Math"/>
                              <w:i/>
                            </w:rPr>
                          </m:ctrlPr>
                        </m:sSubSupPr>
                        <m:e>
                          <m:r>
                            <w:rPr>
                              <w:rFonts w:ascii="Cambria Math" w:eastAsiaTheme="minorEastAsia" w:hAnsi="Cambria Math"/>
                            </w:rPr>
                            <m:t>G</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sub>
                        <m:sup>
                          <m:r>
                            <w:rPr>
                              <w:rFonts w:ascii="Cambria Math" w:eastAsiaTheme="minorEastAsia" w:hAnsi="Cambria Math"/>
                            </w:rPr>
                            <m:t>'</m:t>
                          </m:r>
                        </m:sup>
                      </m:sSubSup>
                    </m:num>
                    <m:den>
                      <m:d>
                        <m:dPr>
                          <m:ctrlPr>
                            <w:rPr>
                              <w:rFonts w:ascii="Cambria Math" w:eastAsiaTheme="minorEastAsia" w:hAnsi="Cambria Math"/>
                              <w:i/>
                            </w:rPr>
                          </m:ctrlPr>
                        </m:dPr>
                        <m:e>
                          <m:r>
                            <w:rPr>
                              <w:rFonts w:ascii="Cambria Math" w:eastAsiaTheme="minorEastAsia" w:hAnsi="Cambria Math"/>
                            </w:rPr>
                            <m:t>1-α</m:t>
                          </m:r>
                        </m:e>
                      </m:d>
                    </m:den>
                  </m:f>
                </m:e>
              </m:d>
            </m:e>
            <m:sup>
              <m:f>
                <m:fPr>
                  <m:ctrlPr>
                    <w:rPr>
                      <w:rFonts w:ascii="Cambria Math" w:eastAsiaTheme="minorEastAsia" w:hAnsi="Cambria Math"/>
                      <w:i/>
                    </w:rPr>
                  </m:ctrlPr>
                </m:fPr>
                <m:num>
                  <m:r>
                    <w:rPr>
                      <w:rFonts w:ascii="Cambria Math" w:eastAsiaTheme="minorEastAsia" w:hAnsi="Cambria Math"/>
                    </w:rPr>
                    <m:t>2α-1</m:t>
                  </m:r>
                </m:num>
                <m:den>
                  <m:r>
                    <w:rPr>
                      <w:rFonts w:ascii="Cambria Math" w:eastAsiaTheme="minorEastAsia" w:hAnsi="Cambria Math"/>
                    </w:rPr>
                    <m:t>α</m:t>
                  </m:r>
                </m:den>
              </m:f>
            </m:sup>
          </m:s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sub>
                    <m:sup>
                      <m:r>
                        <w:rPr>
                          <w:rFonts w:ascii="Cambria Math" w:eastAsiaTheme="minorEastAsia" w:hAnsi="Cambria Math"/>
                        </w:rPr>
                        <m:t>'</m:t>
                      </m:r>
                    </m:sup>
                  </m:sSubSup>
                  <m:r>
                    <w:rPr>
                      <w:rFonts w:ascii="Cambria Math" w:eastAsiaTheme="minorEastAsia" w:hAnsi="Cambria Math"/>
                    </w:rPr>
                    <m:t>-V</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e</m:t>
                          </m:r>
                        </m:sub>
                        <m:sup>
                          <m:r>
                            <w:rPr>
                              <w:rFonts w:ascii="Cambria Math" w:eastAsiaTheme="minorEastAsia" w:hAnsi="Cambria Math"/>
                            </w:rPr>
                            <m:t>'</m:t>
                          </m:r>
                        </m:sup>
                      </m:sSubSup>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1-κ</m:t>
                      </m:r>
                    </m:e>
                  </m:d>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den>
                  </m:f>
                </m:e>
              </m:d>
            </m:num>
            <m:den>
              <m:r>
                <w:rPr>
                  <w:rFonts w:ascii="Cambria Math" w:eastAsiaTheme="minorEastAsia" w:hAnsi="Cambria Math"/>
                </w:rPr>
                <m:t>α</m:t>
              </m:r>
            </m:den>
          </m:f>
        </m:oMath>
      </m:oMathPara>
    </w:p>
    <w:p w14:paraId="484F98D6" w14:textId="77777777" w:rsidR="005A4BF8" w:rsidRPr="005A4BF8" w:rsidRDefault="005A4BF8" w:rsidP="00F20385">
      <w:pPr>
        <w:jc w:val="both"/>
        <w:rPr>
          <w:rFonts w:eastAsiaTheme="minorEastAsia"/>
        </w:rPr>
      </w:pPr>
    </w:p>
    <w:p w14:paraId="08451A1D" w14:textId="2E652F28" w:rsidR="00F20385" w:rsidRDefault="0036071C" w:rsidP="005A4BF8">
      <w:pPr>
        <w:jc w:val="both"/>
        <w:rPr>
          <w:rFonts w:eastAsiaTheme="minorEastAsia"/>
        </w:rPr>
      </w:pPr>
      <w:r>
        <w:rPr>
          <w:rFonts w:eastAsiaTheme="minorEastAsia"/>
        </w:rPr>
        <w:t>Es Importante recordar que el</w:t>
      </w:r>
      <w:r w:rsidR="00F20385">
        <w:rPr>
          <w:rFonts w:eastAsiaTheme="minorEastAsia"/>
        </w:rPr>
        <w:t xml:space="preserve"> retorno de mina es proporcional al nivel de transacciones en cripto</w:t>
      </w:r>
      <w:r w:rsidR="006F0331">
        <w:rPr>
          <w:rFonts w:eastAsiaTheme="minorEastAsia"/>
        </w:rPr>
        <w:t>monedas</w:t>
      </w:r>
      <w:r w:rsidR="00F20385">
        <w:rPr>
          <w:rFonts w:eastAsiaTheme="minorEastAsia"/>
        </w:rPr>
        <w:t xml:space="preserve"> en la </w:t>
      </w:r>
      <w:r w:rsidR="005A4BF8">
        <w:rPr>
          <w:rFonts w:eastAsiaTheme="minorEastAsia"/>
        </w:rPr>
        <w:t>economía</w:t>
      </w:r>
      <w:r w:rsidR="00F20385">
        <w:rPr>
          <w:rFonts w:eastAsiaTheme="minorEastAsia"/>
        </w:rPr>
        <w:t xml:space="preserve"> </w:t>
      </w:r>
      <w:r w:rsidR="005A4BF8">
        <w:rPr>
          <w:rFonts w:eastAsiaTheme="minorEastAsia"/>
        </w:rPr>
        <w:t>agregada</w:t>
      </w:r>
      <w:r w:rsidR="00F20385">
        <w:rPr>
          <w:rFonts w:eastAsiaTheme="minorEastAsia"/>
        </w:rPr>
        <w:t xml:space="preserve">. A pesar de que el minero toma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q</m:t>
            </m:r>
          </m:e>
          <m:sub>
            <m:r>
              <w:rPr>
                <w:rFonts w:ascii="Cambria Math" w:eastAsiaTheme="minorEastAsia" w:hAnsi="Cambria Math"/>
              </w:rPr>
              <m:t>b</m:t>
            </m:r>
          </m:sub>
        </m:sSub>
      </m:oMath>
      <w:r w:rsidR="00F20385">
        <w:rPr>
          <w:rFonts w:eastAsiaTheme="minorEastAsia"/>
        </w:rPr>
        <w:t xml:space="preserve">como dado, </w:t>
      </w:r>
      <w:r w:rsidR="0024232A">
        <w:rPr>
          <w:rFonts w:eastAsiaTheme="minorEastAsia"/>
        </w:rPr>
        <w:t xml:space="preserve">este tiene un impacto importante en las decisiones de producción del minero. Notamos que un aumento en </w:t>
      </w:r>
      <m:oMath>
        <m:r>
          <w:rPr>
            <w:rFonts w:ascii="Cambria Math" w:eastAsiaTheme="minorEastAsia" w:hAnsi="Cambria Math"/>
          </w:rPr>
          <m:t>(1-κ)</m:t>
        </m:r>
      </m:oMath>
      <w:r w:rsidR="0024232A">
        <w:rPr>
          <w:rFonts w:eastAsiaTheme="minorEastAsia"/>
        </w:rPr>
        <w:t xml:space="preserve">, la preferencia por el minado de criptomonedas, tiene un efecto neto negativo en la producción. </w:t>
      </w:r>
      <w:r w:rsidR="006F0331">
        <w:rPr>
          <w:rFonts w:eastAsiaTheme="minorEastAsia"/>
        </w:rPr>
        <w:t>Así</w:t>
      </w:r>
      <w:r w:rsidR="00FF22FC">
        <w:rPr>
          <w:rFonts w:eastAsiaTheme="minorEastAsia"/>
        </w:rPr>
        <w:t xml:space="preserve"> mismo, un aumento en las transacciones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q</m:t>
            </m:r>
          </m:e>
          <m:sub>
            <m:r>
              <w:rPr>
                <w:rFonts w:ascii="Cambria Math" w:eastAsiaTheme="minorEastAsia" w:hAnsi="Cambria Math"/>
              </w:rPr>
              <m:t>b</m:t>
            </m:r>
          </m:sub>
        </m:sSub>
      </m:oMath>
      <w:r w:rsidR="00FF22FC">
        <w:rPr>
          <w:rFonts w:eastAsiaTheme="minorEastAsia"/>
        </w:rPr>
        <w:t xml:space="preserve"> aumenta los incentivos a minar, que a su vez disminuyen la producción neta.</w:t>
      </w:r>
    </w:p>
    <w:p w14:paraId="0D84200B" w14:textId="77777777" w:rsidR="00F20385" w:rsidRDefault="00F20385" w:rsidP="00F20385">
      <w:pPr>
        <w:jc w:val="both"/>
        <w:rPr>
          <w:rFonts w:eastAsiaTheme="minorEastAsia"/>
        </w:rPr>
      </w:pPr>
      <w:r>
        <w:rPr>
          <w:rFonts w:eastAsiaTheme="minorEastAsia"/>
        </w:rPr>
        <w:t xml:space="preserve">Si imponemos que el sueldo del trabajador es pagado en dinero fiduciario, tenemos la base para una pregunta interesante, aunque es un resultado de varios posibles, y no estoy escribiendo un libro. </w:t>
      </w:r>
    </w:p>
    <w:p w14:paraId="20CDFB46" w14:textId="77777777" w:rsidR="00F20385" w:rsidRDefault="00F20385" w:rsidP="00F20385">
      <w:pPr>
        <w:jc w:val="both"/>
        <w:rPr>
          <w:rFonts w:eastAsiaTheme="minorEastAsia"/>
          <w:i/>
        </w:rPr>
      </w:pPr>
    </w:p>
    <w:p w14:paraId="1811B1C8" w14:textId="77777777" w:rsidR="001D1437" w:rsidRPr="00860F41" w:rsidRDefault="001D1437" w:rsidP="00F20385">
      <w:pPr>
        <w:jc w:val="both"/>
        <w:rPr>
          <w:rFonts w:eastAsiaTheme="minorEastAsia"/>
          <w:i/>
        </w:rPr>
      </w:pPr>
    </w:p>
    <w:p w14:paraId="192D6587" w14:textId="77777777" w:rsidR="00F20385" w:rsidRPr="005A4BF8" w:rsidRDefault="00F20385" w:rsidP="00F20385">
      <w:pPr>
        <w:jc w:val="both"/>
        <w:rPr>
          <w:rFonts w:eastAsiaTheme="minorEastAsia"/>
          <w:b/>
          <w:sz w:val="24"/>
        </w:rPr>
      </w:pPr>
      <w:r w:rsidRPr="005A4BF8">
        <w:rPr>
          <w:rFonts w:eastAsiaTheme="minorEastAsia"/>
          <w:b/>
          <w:sz w:val="24"/>
        </w:rPr>
        <w:lastRenderedPageBreak/>
        <w:t>Vendedor</w:t>
      </w:r>
    </w:p>
    <w:p w14:paraId="7D9CAF40" w14:textId="4CFE9405" w:rsidR="00F20385" w:rsidRDefault="00F20385" w:rsidP="00F20385">
      <w:pPr>
        <w:jc w:val="both"/>
        <w:rPr>
          <w:rFonts w:eastAsiaTheme="minorEastAsia"/>
        </w:rPr>
      </w:pPr>
      <w:r>
        <w:rPr>
          <w:rFonts w:eastAsiaTheme="minorEastAsia"/>
        </w:rPr>
        <w:t xml:space="preserve">El vendedor tiene una cantidad de bienes que venderá en proporciones distintas en los dos mercados de bienes. Los costos del vendedor dependen de la cantidad </w:t>
      </w:r>
      <w:r w:rsidR="00D24B6D">
        <w:rPr>
          <w:rFonts w:eastAsiaTheme="minorEastAsia"/>
        </w:rPr>
        <w:t>agregada</w:t>
      </w:r>
      <w:r>
        <w:rPr>
          <w:rFonts w:eastAsiaTheme="minorEastAsia"/>
        </w:rPr>
        <w:t xml:space="preserve"> de bienes que obtiene. Así, maximiza sus beneficios</w:t>
      </w:r>
    </w:p>
    <w:p w14:paraId="7EFC27D4" w14:textId="77777777" w:rsidR="00F20385" w:rsidRPr="006261C9" w:rsidRDefault="00F20385" w:rsidP="00F20385">
      <w:pPr>
        <w:jc w:val="both"/>
        <w:rPr>
          <w:rFonts w:eastAsiaTheme="minorEastAsia"/>
          <w:i/>
        </w:rPr>
      </w:pPr>
      <m:oMathPara>
        <m:oMath>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m,t</m:t>
                      </m:r>
                    </m:sub>
                    <m:sup>
                      <m:r>
                        <w:rPr>
                          <w:rFonts w:ascii="Cambria Math" w:eastAsiaTheme="minorEastAsia" w:hAnsi="Cambria Math"/>
                          <w:lang w:val="en-US"/>
                        </w:rPr>
                        <m:t>s</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b,t</m:t>
                      </m:r>
                    </m:sub>
                    <m:sup>
                      <m:r>
                        <w:rPr>
                          <w:rFonts w:ascii="Cambria Math" w:eastAsiaTheme="minorEastAsia" w:hAnsi="Cambria Math"/>
                          <w:lang w:val="en-US"/>
                        </w:rPr>
                        <m:t>s</m:t>
                      </m:r>
                    </m:sup>
                  </m:sSubSup>
                </m:e>
              </m:d>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m</m:t>
                  </m:r>
                </m:sub>
              </m:sSub>
            </m:e>
          </m:d>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m,t</m:t>
              </m:r>
            </m:sub>
            <m:sup>
              <m:r>
                <w:rPr>
                  <w:rFonts w:ascii="Cambria Math" w:eastAsiaTheme="minorEastAsia" w:hAnsi="Cambria Math"/>
                </w:rPr>
                <m:t>s</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b,t</m:t>
              </m:r>
            </m:sub>
          </m:sSub>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b,t</m:t>
              </m:r>
            </m:sub>
            <m:sup>
              <m:r>
                <w:rPr>
                  <w:rFonts w:ascii="Cambria Math" w:eastAsiaTheme="minorEastAsia" w:hAnsi="Cambria Math"/>
                </w:rPr>
                <m:t>s</m:t>
              </m:r>
            </m:sup>
          </m:sSubSup>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rPr>
                <m:t>C</m:t>
              </m:r>
              <m:ctrlPr>
                <w:rPr>
                  <w:rFonts w:ascii="Cambria Math" w:eastAsiaTheme="minorEastAsia" w:hAnsi="Cambria Math"/>
                  <w:i/>
                </w:rPr>
              </m:ctrlPr>
            </m:e>
            <m:sup>
              <m:r>
                <w:rPr>
                  <w:rFonts w:ascii="Cambria Math" w:eastAsiaTheme="minorEastAsia" w:hAnsi="Cambria Math"/>
                  <w:lang w:val="en-US"/>
                </w:rPr>
                <m:t>s</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m:t>
              </m:r>
            </m:sub>
          </m:sSub>
          <m:r>
            <w:rPr>
              <w:rFonts w:ascii="Cambria Math" w:eastAsiaTheme="minorEastAsia" w:hAnsi="Cambria Math"/>
            </w:rPr>
            <m:t>)</m:t>
          </m:r>
        </m:oMath>
      </m:oMathPara>
    </w:p>
    <w:p w14:paraId="4C7498A4" w14:textId="3056382B" w:rsidR="00F20385" w:rsidRPr="00AE53FE" w:rsidRDefault="00F20385" w:rsidP="00F20385">
      <w:pPr>
        <w:jc w:val="both"/>
        <w:rPr>
          <w:rFonts w:eastAsiaTheme="minorEastAsia"/>
        </w:rPr>
      </w:pPr>
      <w:r w:rsidRPr="00AE53FE">
        <w:rPr>
          <w:rFonts w:eastAsiaTheme="minorEastAsia"/>
        </w:rPr>
        <w:t xml:space="preserve">Donde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m</m:t>
            </m:r>
          </m:sub>
        </m:sSub>
      </m:oMath>
      <w:r w:rsidRPr="00AE53FE">
        <w:rPr>
          <w:rFonts w:eastAsiaTheme="minorEastAsia"/>
        </w:rPr>
        <w:t>es la tasa de impuestos del gobierno.</w:t>
      </w:r>
      <w:r w:rsidR="00D24B6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b,t</m:t>
            </m:r>
          </m:sub>
        </m:sSub>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b,t</m:t>
            </m:r>
          </m:sub>
          <m:sup>
            <m:r>
              <w:rPr>
                <w:rFonts w:ascii="Cambria Math" w:eastAsiaTheme="minorEastAsia" w:hAnsi="Cambria Math"/>
              </w:rPr>
              <m:t>s</m:t>
            </m:r>
          </m:sup>
        </m:sSubSup>
      </m:oMath>
      <w:r w:rsidR="00D24B6D" w:rsidRPr="00AE53FE">
        <w:rPr>
          <w:rFonts w:eastAsiaTheme="minorEastAsia"/>
        </w:rPr>
        <w:t>Es</w:t>
      </w:r>
      <w:r w:rsidRPr="00AE53FE">
        <w:rPr>
          <w:rFonts w:eastAsiaTheme="minorEastAsia"/>
        </w:rPr>
        <w:t xml:space="preserve"> la cantidad de bienes comprados con bitcoin por el precio de bienes vendidos en bitcoin,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m:t>
            </m:r>
          </m:sub>
        </m:sSub>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m,t</m:t>
            </m:r>
          </m:sub>
          <m:sup>
            <m:r>
              <w:rPr>
                <w:rFonts w:ascii="Cambria Math" w:eastAsiaTheme="minorEastAsia" w:hAnsi="Cambria Math"/>
              </w:rPr>
              <m:t>s</m:t>
            </m:r>
          </m:sup>
        </m:sSubSup>
      </m:oMath>
      <w:r w:rsidRPr="00AE53FE">
        <w:rPr>
          <w:rFonts w:eastAsiaTheme="minorEastAsia"/>
        </w:rPr>
        <w:t xml:space="preserve"> es la masa total de transacciones realizadas con dinero fiduciario. Las transacciones realizadas en criptomonedas no son afectadas por impuestos. </w:t>
      </w:r>
      <w:r w:rsidR="001055F1">
        <w:rPr>
          <w:rFonts w:eastAsiaTheme="minorEastAsia"/>
        </w:rPr>
        <w:t>Asumimos l</w:t>
      </w:r>
      <w:r w:rsidRPr="00AE53FE">
        <w:rPr>
          <w:rFonts w:eastAsiaTheme="minorEastAsia"/>
        </w:rPr>
        <w:t>os costos son indiferentes de en cual mercado s</w:t>
      </w:r>
      <w:r w:rsidR="00AE53FE">
        <w:rPr>
          <w:rFonts w:eastAsiaTheme="minorEastAsia"/>
        </w:rPr>
        <w:t>e venden los bienes</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s</m:t>
                    </m:r>
                  </m:sup>
                </m:s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s</m:t>
                    </m:r>
                  </m:sup>
                </m:s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den>
            </m:f>
          </m:e>
        </m:d>
      </m:oMath>
      <w:r w:rsidR="00AE53FE">
        <w:rPr>
          <w:rFonts w:eastAsiaTheme="minorEastAsia"/>
        </w:rPr>
        <w:t>.</w:t>
      </w:r>
      <w:r w:rsidR="001055F1">
        <w:rPr>
          <w:rFonts w:eastAsiaTheme="minorEastAsia"/>
        </w:rPr>
        <w:t xml:space="preserve"> Esto significa que es igual de fácil obtener bienes demandados en ambos mercados. Esto es equivalente a asumir que ambos mercados tranzan los mimos bienes. </w:t>
      </w:r>
      <w:r w:rsidRPr="00AE53FE">
        <w:rPr>
          <w:rFonts w:eastAsiaTheme="minorEastAsia"/>
        </w:rPr>
        <w:t>Las condiciones de primer orden son</w:t>
      </w:r>
    </w:p>
    <w:p w14:paraId="30109B61" w14:textId="0530D758" w:rsidR="00F20385" w:rsidRPr="006261C9" w:rsidRDefault="0039028F" w:rsidP="00F20385">
      <w:pPr>
        <w:jc w:val="both"/>
        <w:rPr>
          <w:rFonts w:eastAsiaTheme="minorEastAsia"/>
          <w:i/>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m</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s</m:t>
                  </m:r>
                </m:sup>
              </m:s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den>
          </m:f>
        </m:oMath>
      </m:oMathPara>
    </w:p>
    <w:p w14:paraId="08259CE0" w14:textId="703947E6" w:rsidR="00F20385" w:rsidRPr="00AE53FE" w:rsidRDefault="0039028F" w:rsidP="00F20385">
      <w:pPr>
        <w:jc w:val="both"/>
        <w:rPr>
          <w:rFonts w:eastAsiaTheme="minorEastAsia"/>
          <w:i/>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s</m:t>
                  </m:r>
                </m:sup>
              </m:sSup>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b,t</m:t>
                  </m:r>
                </m:sub>
              </m:sSub>
            </m:den>
          </m:f>
        </m:oMath>
      </m:oMathPara>
    </w:p>
    <w:p w14:paraId="48E4102F" w14:textId="76B5A0AF" w:rsidR="00F03009" w:rsidRPr="00AE53FE" w:rsidRDefault="00AE53FE" w:rsidP="00F20385">
      <w:pPr>
        <w:jc w:val="both"/>
        <w:rPr>
          <w:rFonts w:eastAsiaTheme="minorEastAsia"/>
        </w:rPr>
      </w:pPr>
      <w:r>
        <w:rPr>
          <w:rFonts w:eastAsiaTheme="minorEastAsia"/>
        </w:rPr>
        <w:t>Por lo que lo único que le interesa al vendedor al momento de elegir con que mon</w:t>
      </w:r>
      <w:r w:rsidR="00F03009">
        <w:rPr>
          <w:rFonts w:eastAsiaTheme="minorEastAsia"/>
        </w:rPr>
        <w:t xml:space="preserve">eda obtendrá su mercancía, en una economía en que se usan ambas monedas, es determinado por </w:t>
      </w:r>
      <m:oMath>
        <m:sSub>
          <m:sSubPr>
            <m:ctrlPr>
              <w:rPr>
                <w:rFonts w:ascii="Cambria Math" w:eastAsiaTheme="minorEastAsia" w:hAnsi="Cambria Math"/>
                <w:i/>
              </w:rPr>
            </m:ctrlPr>
          </m:sSub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b,t</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m:t>
                    </m:r>
                  </m:sub>
                </m:sSub>
              </m:den>
            </m:f>
          </m:e>
          <m:sub>
            <m:r>
              <w:rPr>
                <w:rFonts w:ascii="Cambria Math" w:eastAsiaTheme="minorEastAsia" w:hAnsi="Cambria Math"/>
              </w:rPr>
              <m:t xml:space="preserve"> </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m</m:t>
                </m:r>
              </m:sub>
            </m:sSub>
          </m:e>
        </m:d>
      </m:oMath>
      <w:r w:rsidR="001055F1">
        <w:rPr>
          <w:rFonts w:eastAsiaTheme="minorEastAsia"/>
        </w:rPr>
        <w:t>.</w:t>
      </w:r>
    </w:p>
    <w:p w14:paraId="25FFFF8A" w14:textId="48C6C422" w:rsidR="00F20385" w:rsidRDefault="00F20385" w:rsidP="00F20385">
      <w:pPr>
        <w:jc w:val="both"/>
        <w:rPr>
          <w:rFonts w:eastAsiaTheme="minorEastAsia"/>
        </w:rPr>
      </w:pPr>
      <w:r>
        <w:rPr>
          <w:rFonts w:eastAsiaTheme="minorEastAsia"/>
        </w:rPr>
        <w:t xml:space="preserve">Podemos creer que </w:t>
      </w: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m</m:t>
            </m:r>
          </m:sub>
          <m:sup>
            <m:r>
              <w:rPr>
                <w:rFonts w:ascii="Cambria Math" w:eastAsiaTheme="minorEastAsia" w:hAnsi="Cambria Math"/>
              </w:rPr>
              <m:t>s</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b</m:t>
            </m:r>
          </m:sub>
          <m:sup>
            <m:r>
              <w:rPr>
                <w:rFonts w:ascii="Cambria Math" w:eastAsiaTheme="minorEastAsia" w:hAnsi="Cambria Math"/>
              </w:rPr>
              <m:t>s</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r>
          <w:rPr>
            <w:rFonts w:ascii="Cambria Math" w:eastAsiaTheme="minorEastAsia" w:hAnsi="Cambria Math"/>
          </w:rPr>
          <m:t>)</m:t>
        </m:r>
      </m:oMath>
      <w:r w:rsidR="00B720F0">
        <w:rPr>
          <w:rFonts w:eastAsiaTheme="minorEastAsia"/>
        </w:rPr>
        <w:t xml:space="preserve"> de manera tal que, en un equilibrio que se vacíe el mercado </w:t>
      </w: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m</m:t>
            </m:r>
          </m:sub>
          <m:sup>
            <m:r>
              <w:rPr>
                <w:rFonts w:ascii="Cambria Math" w:eastAsiaTheme="minorEastAsia" w:hAnsi="Cambria Math"/>
              </w:rPr>
              <m:t>s</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b</m:t>
            </m:r>
          </m:sub>
          <m:sup>
            <m:r>
              <w:rPr>
                <w:rFonts w:ascii="Cambria Math" w:eastAsiaTheme="minorEastAsia" w:hAnsi="Cambria Math"/>
              </w:rPr>
              <m:t>s</m:t>
            </m:r>
          </m:sup>
        </m:sSubSup>
      </m:oMath>
      <w:r w:rsidR="00B720F0">
        <w:rPr>
          <w:rFonts w:eastAsiaTheme="minorEastAsia"/>
        </w:rPr>
        <w:t xml:space="preserve">. </w:t>
      </w:r>
    </w:p>
    <w:p w14:paraId="68FB1384" w14:textId="77777777" w:rsidR="00F20385" w:rsidRPr="005A4BF8" w:rsidRDefault="00F20385" w:rsidP="00F20385">
      <w:pPr>
        <w:jc w:val="both"/>
        <w:rPr>
          <w:rFonts w:eastAsiaTheme="minorEastAsia"/>
          <w:b/>
          <w:sz w:val="24"/>
        </w:rPr>
      </w:pPr>
      <w:r w:rsidRPr="005A4BF8">
        <w:rPr>
          <w:rFonts w:eastAsiaTheme="minorEastAsia"/>
          <w:b/>
          <w:sz w:val="24"/>
        </w:rPr>
        <w:t>Comprador</w:t>
      </w:r>
    </w:p>
    <w:p w14:paraId="0328AC9D" w14:textId="346A44D7" w:rsidR="00F20385" w:rsidRDefault="00F20385" w:rsidP="00F20385">
      <w:pPr>
        <w:jc w:val="both"/>
        <w:rPr>
          <w:rFonts w:eastAsiaTheme="minorEastAsia"/>
        </w:rPr>
      </w:pPr>
      <w:r>
        <w:rPr>
          <w:rFonts w:eastAsiaTheme="minorEastAsia"/>
        </w:rPr>
        <w:t>Para completar el modelo, modelamos a los consumidores de los bienes finales. Estos ocupan dinero de cualquiera de los dos tipos para comprar bienes. La elección de estos es sobre el volumen de bienes demandados de cada tipo de bien (bienes pagados con dinero fiduciario y criptomonedas). Modelamos el modelo con un grado de retraso en la llegada de bienes pagados. Esto es equivalente a la existencia de una preferencia a modos de pago más estables. Además, asumimos que existe un grado de preferencia inherente al dinero fiduciario,</w:t>
      </w:r>
      <w:r w:rsidR="001055F1">
        <w:rPr>
          <w:rFonts w:eastAsiaTheme="minorEastAsia"/>
        </w:rPr>
        <w:t xml:space="preserve"> </w:t>
      </w:r>
      <m:oMath>
        <m:r>
          <w:rPr>
            <w:rFonts w:ascii="Cambria Math" w:eastAsiaTheme="minorEastAsia" w:hAnsi="Cambria Math"/>
          </w:rPr>
          <m:t>δ</m:t>
        </m:r>
      </m:oMath>
      <w:r w:rsidR="001055F1">
        <w:rPr>
          <w:rFonts w:eastAsiaTheme="minorEastAsia"/>
        </w:rPr>
        <w:t xml:space="preserve">, </w:t>
      </w:r>
      <w:r>
        <w:rPr>
          <w:rFonts w:eastAsiaTheme="minorEastAsia"/>
        </w:rPr>
        <w:t xml:space="preserve">justificado por la posibilidad única de las monedas con ledger electrónico de sufrir problemas contables de doble gasto. </w:t>
      </w:r>
    </w:p>
    <w:p w14:paraId="4A72A79A" w14:textId="77777777" w:rsidR="00F20385" w:rsidRPr="003F21DE" w:rsidRDefault="00F20385" w:rsidP="00F20385">
      <w:pPr>
        <w:jc w:val="both"/>
        <w:rPr>
          <w:rFonts w:eastAsiaTheme="minorEastAsia"/>
          <w:i/>
        </w:rPr>
      </w:pPr>
      <m:oMathPara>
        <m:oMath>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m,t</m:t>
                      </m:r>
                    </m:sub>
                    <m:sup>
                      <m:r>
                        <w:rPr>
                          <w:rFonts w:ascii="Cambria Math" w:eastAsiaTheme="minorEastAsia" w:hAnsi="Cambria Math"/>
                          <w:lang w:val="en-US"/>
                        </w:rPr>
                        <m:t>b</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b,t</m:t>
                      </m:r>
                    </m:sub>
                    <m:sup>
                      <m:r>
                        <w:rPr>
                          <w:rFonts w:ascii="Cambria Math" w:eastAsiaTheme="minorEastAsia" w:hAnsi="Cambria Math"/>
                          <w:lang w:val="en-US"/>
                        </w:rPr>
                        <m:t>b</m:t>
                      </m:r>
                    </m:sup>
                  </m:sSubSup>
                </m:e>
              </m:d>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βu</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q</m:t>
                      </m:r>
                    </m:e>
                    <m:sub>
                      <m:d>
                        <m:dPr>
                          <m:begChr m:val="{"/>
                          <m:endChr m:val="}"/>
                          <m:ctrlPr>
                            <w:rPr>
                              <w:rFonts w:ascii="Cambria Math" w:eastAsiaTheme="minorEastAsia" w:hAnsi="Cambria Math"/>
                              <w:i/>
                            </w:rPr>
                          </m:ctrlPr>
                        </m:dPr>
                        <m:e>
                          <m:r>
                            <w:rPr>
                              <w:rFonts w:ascii="Cambria Math" w:eastAsiaTheme="minorEastAsia" w:hAnsi="Cambria Math"/>
                            </w:rPr>
                            <m:t>m,t+1</m:t>
                          </m:r>
                        </m:e>
                      </m:d>
                    </m:sub>
                    <m:sup>
                      <m:r>
                        <w:rPr>
                          <w:rFonts w:ascii="Cambria Math" w:eastAsiaTheme="minorEastAsia" w:hAnsi="Cambria Math"/>
                        </w:rPr>
                        <m:t>b</m:t>
                      </m:r>
                    </m:sup>
                  </m:sSubSup>
                  <m:r>
                    <w:rPr>
                      <w:rFonts w:ascii="Cambria Math" w:eastAsiaTheme="minorEastAsia" w:hAnsi="Cambria Math"/>
                    </w:rPr>
                    <m:t>+δ</m:t>
                  </m:r>
                  <m:sSubSup>
                    <m:sSubSupPr>
                      <m:ctrlPr>
                        <w:rPr>
                          <w:rFonts w:ascii="Cambria Math" w:eastAsiaTheme="minorEastAsia" w:hAnsi="Cambria Math"/>
                          <w:i/>
                        </w:rPr>
                      </m:ctrlPr>
                    </m:sSubSupPr>
                    <m:e>
                      <m:r>
                        <w:rPr>
                          <w:rFonts w:ascii="Cambria Math" w:eastAsiaTheme="minorEastAsia" w:hAnsi="Cambria Math"/>
                        </w:rPr>
                        <m:t>q</m:t>
                      </m:r>
                    </m:e>
                    <m:sub>
                      <m:d>
                        <m:dPr>
                          <m:begChr m:val="{"/>
                          <m:endChr m:val="}"/>
                          <m:ctrlPr>
                            <w:rPr>
                              <w:rFonts w:ascii="Cambria Math" w:eastAsiaTheme="minorEastAsia" w:hAnsi="Cambria Math"/>
                              <w:i/>
                            </w:rPr>
                          </m:ctrlPr>
                        </m:dPr>
                        <m:e>
                          <m:r>
                            <w:rPr>
                              <w:rFonts w:ascii="Cambria Math" w:eastAsiaTheme="minorEastAsia" w:hAnsi="Cambria Math"/>
                            </w:rPr>
                            <m:t>b,t+1</m:t>
                          </m:r>
                        </m:e>
                      </m:d>
                    </m:sub>
                    <m:sup>
                      <m:r>
                        <w:rPr>
                          <w:rFonts w:ascii="Cambria Math" w:eastAsiaTheme="minorEastAsia" w:hAnsi="Cambria Math"/>
                        </w:rPr>
                        <m:t>b</m:t>
                      </m:r>
                    </m:sup>
                  </m:sSubSup>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t+1</m:t>
                          </m:r>
                        </m:sub>
                      </m:sSub>
                    </m:den>
                  </m:f>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m,t+1</m:t>
                      </m:r>
                    </m:sub>
                  </m:sSub>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m,t+1</m:t>
                      </m:r>
                    </m:sub>
                    <m:sup>
                      <m:r>
                        <w:rPr>
                          <w:rFonts w:ascii="Cambria Math" w:eastAsiaTheme="minorEastAsia" w:hAnsi="Cambria Math"/>
                        </w:rPr>
                        <m:t>b</m:t>
                      </m:r>
                    </m:sup>
                  </m:sSubSup>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t+1</m:t>
                          </m:r>
                        </m:sub>
                      </m:sSub>
                    </m:den>
                  </m:f>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b,t+1</m:t>
                      </m:r>
                    </m:sub>
                  </m:sSub>
                  <m:r>
                    <w:rPr>
                      <w:rFonts w:ascii="Cambria Math" w:eastAsiaTheme="minorEastAsia" w:hAnsi="Cambria Math"/>
                    </w:rPr>
                    <m:t>(1+f)</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b,t+1</m:t>
                      </m:r>
                    </m:sub>
                    <m:sup>
                      <m:r>
                        <w:rPr>
                          <w:rFonts w:ascii="Cambria Math" w:eastAsiaTheme="minorEastAsia" w:hAnsi="Cambria Math"/>
                        </w:rPr>
                        <m:t>b</m:t>
                      </m:r>
                    </m:sup>
                  </m:sSubSup>
                </m:e>
              </m:d>
            </m:e>
          </m:d>
          <m:r>
            <w:rPr>
              <w:rFonts w:ascii="Cambria Math" w:eastAsiaTheme="minorEastAsia" w:hAnsi="Cambria Math"/>
            </w:rPr>
            <m:t xml:space="preserve"> </m:t>
          </m:r>
        </m:oMath>
      </m:oMathPara>
    </w:p>
    <w:p w14:paraId="2B948B00" w14:textId="66283BB6" w:rsidR="00F20385" w:rsidRDefault="00F20385" w:rsidP="00F20385">
      <w:pPr>
        <w:jc w:val="both"/>
        <w:rPr>
          <w:rFonts w:eastAsiaTheme="minorEastAsia"/>
        </w:rPr>
      </w:pPr>
      <w:r w:rsidRPr="005375DA">
        <w:rPr>
          <w:rFonts w:eastAsiaTheme="minorEastAsia"/>
        </w:rPr>
        <w:t xml:space="preserve">Donde </w:t>
      </w:r>
      <m:oMath>
        <m:r>
          <w:rPr>
            <w:rFonts w:ascii="Cambria Math" w:eastAsiaTheme="minorEastAsia" w:hAnsi="Cambria Math"/>
          </w:rPr>
          <m:t>β</m:t>
        </m:r>
      </m:oMath>
      <w:r>
        <w:rPr>
          <w:rFonts w:eastAsiaTheme="minorEastAsia"/>
        </w:rPr>
        <w:t xml:space="preserve"> es una tasa de descuento intertemporal y </w:t>
      </w:r>
      <m:oMath>
        <m:r>
          <w:rPr>
            <w:rFonts w:ascii="Cambria Math" w:eastAsiaTheme="minorEastAsia" w:hAnsi="Cambria Math"/>
          </w:rPr>
          <m:t>f</m:t>
        </m:r>
      </m:oMath>
      <w:r>
        <w:rPr>
          <w:rFonts w:eastAsiaTheme="minorEastAsia"/>
        </w:rPr>
        <w:t xml:space="preserve"> es una tarifa porcentual de la red de criptomonedas.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t+1</m:t>
                </m:r>
              </m:sub>
            </m:sSub>
          </m:den>
        </m:f>
      </m:oMath>
      <w:r w:rsidR="001055F1">
        <w:rPr>
          <w:rFonts w:eastAsiaTheme="minorEastAsia"/>
        </w:rPr>
        <w:t xml:space="preserve"> es el crecimiento porcentual de los precios de </w:t>
      </w:r>
      <m:oMath>
        <m:r>
          <w:rPr>
            <w:rFonts w:ascii="Cambria Math" w:eastAsiaTheme="minorEastAsia" w:hAnsi="Cambria Math"/>
          </w:rPr>
          <m:t>t</m:t>
        </m:r>
      </m:oMath>
      <w:r w:rsidR="001055F1">
        <w:rPr>
          <w:rFonts w:eastAsiaTheme="minorEastAsia"/>
        </w:rPr>
        <w:t xml:space="preserve"> a </w:t>
      </w:r>
      <m:oMath>
        <m:r>
          <w:rPr>
            <w:rFonts w:ascii="Cambria Math" w:eastAsiaTheme="minorEastAsia" w:hAnsi="Cambria Math"/>
          </w:rPr>
          <m:t>t+1</m:t>
        </m:r>
      </m:oMath>
      <w:r w:rsidR="001055F1">
        <w:rPr>
          <w:rFonts w:eastAsiaTheme="minorEastAsia"/>
        </w:rPr>
        <w:t xml:space="preserve">. Asimismo, la inflación porcentual de los bienes comprados con bitcoin es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t+1</m:t>
                </m:r>
              </m:sub>
            </m:sSub>
          </m:den>
        </m:f>
      </m:oMath>
      <w:r w:rsidR="001055F1">
        <w:rPr>
          <w:rFonts w:eastAsiaTheme="minorEastAsia"/>
        </w:rPr>
        <w:t xml:space="preserve">.  </w:t>
      </w:r>
      <w:r>
        <w:rPr>
          <w:rFonts w:eastAsiaTheme="minorEastAsia"/>
        </w:rPr>
        <w:t>Las</w:t>
      </w:r>
      <w:r w:rsidR="001055F1">
        <w:rPr>
          <w:rFonts w:eastAsiaTheme="minorEastAsia"/>
        </w:rPr>
        <w:t xml:space="preserve"> condiciones de primer orden nos muestran que la utilidad marginal intertemporal (esperada) debe ser igual al precio luego de que este sufra un periodo de inflación.</w:t>
      </w:r>
    </w:p>
    <w:p w14:paraId="7CA5577D" w14:textId="77777777" w:rsidR="00F20385" w:rsidRPr="005375DA" w:rsidRDefault="00F20385" w:rsidP="00F20385">
      <w:pPr>
        <w:jc w:val="both"/>
        <w:rPr>
          <w:rFonts w:eastAsiaTheme="minorEastAsia"/>
        </w:rPr>
      </w:pPr>
      <m:oMathPara>
        <m:oMath>
          <m:r>
            <w:rPr>
              <w:rFonts w:ascii="Cambria Math" w:eastAsiaTheme="minorEastAsia" w:hAnsi="Cambria Math"/>
            </w:rPr>
            <w:lastRenderedPageBreak/>
            <m:t>β</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q</m:t>
                  </m:r>
                </m:e>
                <m:sub>
                  <m:d>
                    <m:dPr>
                      <m:begChr m:val="{"/>
                      <m:endChr m:val="}"/>
                      <m:ctrlPr>
                        <w:rPr>
                          <w:rFonts w:ascii="Cambria Math" w:eastAsiaTheme="minorEastAsia" w:hAnsi="Cambria Math"/>
                          <w:i/>
                        </w:rPr>
                      </m:ctrlPr>
                    </m:dPr>
                    <m:e>
                      <m:r>
                        <w:rPr>
                          <w:rFonts w:ascii="Cambria Math" w:eastAsiaTheme="minorEastAsia" w:hAnsi="Cambria Math"/>
                        </w:rPr>
                        <m:t>m,t+1</m:t>
                      </m:r>
                    </m:e>
                  </m:d>
                </m:sub>
                <m:sup>
                  <m:r>
                    <w:rPr>
                      <w:rFonts w:ascii="Cambria Math" w:eastAsiaTheme="minorEastAsia" w:hAnsi="Cambria Math"/>
                    </w:rPr>
                    <m:t>b</m:t>
                  </m:r>
                </m:sup>
              </m:sSubSup>
              <m:r>
                <w:rPr>
                  <w:rFonts w:ascii="Cambria Math" w:eastAsiaTheme="minorEastAsia" w:hAnsi="Cambria Math"/>
                </w:rPr>
                <m:t>+δ</m:t>
              </m:r>
              <m:sSubSup>
                <m:sSubSupPr>
                  <m:ctrlPr>
                    <w:rPr>
                      <w:rFonts w:ascii="Cambria Math" w:eastAsiaTheme="minorEastAsia" w:hAnsi="Cambria Math"/>
                      <w:i/>
                    </w:rPr>
                  </m:ctrlPr>
                </m:sSubSupPr>
                <m:e>
                  <m:r>
                    <w:rPr>
                      <w:rFonts w:ascii="Cambria Math" w:eastAsiaTheme="minorEastAsia" w:hAnsi="Cambria Math"/>
                    </w:rPr>
                    <m:t>q</m:t>
                  </m:r>
                </m:e>
                <m:sub>
                  <m:d>
                    <m:dPr>
                      <m:begChr m:val="{"/>
                      <m:endChr m:val="}"/>
                      <m:ctrlPr>
                        <w:rPr>
                          <w:rFonts w:ascii="Cambria Math" w:eastAsiaTheme="minorEastAsia" w:hAnsi="Cambria Math"/>
                          <w:i/>
                        </w:rPr>
                      </m:ctrlPr>
                    </m:dPr>
                    <m:e>
                      <m:r>
                        <w:rPr>
                          <w:rFonts w:ascii="Cambria Math" w:eastAsiaTheme="minorEastAsia" w:hAnsi="Cambria Math"/>
                        </w:rPr>
                        <m:t>b,t+1</m:t>
                      </m:r>
                    </m:e>
                  </m:d>
                </m:sub>
                <m:sup>
                  <m:r>
                    <w:rPr>
                      <w:rFonts w:ascii="Cambria Math" w:eastAsiaTheme="minorEastAsia" w:hAnsi="Cambria Math"/>
                    </w:rPr>
                    <m:t>b</m:t>
                  </m:r>
                </m:sup>
              </m:sSubSup>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t+1</m:t>
                  </m:r>
                </m:sub>
              </m:sSub>
            </m:den>
          </m:f>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m,t+1</m:t>
              </m:r>
            </m:sub>
          </m:sSub>
        </m:oMath>
      </m:oMathPara>
    </w:p>
    <w:p w14:paraId="6E1A441A" w14:textId="77777777" w:rsidR="00F20385" w:rsidRPr="005375DA" w:rsidRDefault="00F20385" w:rsidP="00F20385">
      <w:pPr>
        <w:jc w:val="both"/>
        <w:rPr>
          <w:rFonts w:eastAsiaTheme="minorEastAsia"/>
        </w:rPr>
      </w:pPr>
      <m:oMathPara>
        <m:oMath>
          <m:r>
            <w:rPr>
              <w:rFonts w:ascii="Cambria Math" w:eastAsiaTheme="minorEastAsia" w:hAnsi="Cambria Math"/>
            </w:rPr>
            <m:t>βδ</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q</m:t>
                  </m:r>
                </m:e>
                <m:sub>
                  <m:d>
                    <m:dPr>
                      <m:begChr m:val="{"/>
                      <m:endChr m:val="}"/>
                      <m:ctrlPr>
                        <w:rPr>
                          <w:rFonts w:ascii="Cambria Math" w:eastAsiaTheme="minorEastAsia" w:hAnsi="Cambria Math"/>
                          <w:i/>
                        </w:rPr>
                      </m:ctrlPr>
                    </m:dPr>
                    <m:e>
                      <m:r>
                        <w:rPr>
                          <w:rFonts w:ascii="Cambria Math" w:eastAsiaTheme="minorEastAsia" w:hAnsi="Cambria Math"/>
                        </w:rPr>
                        <m:t>m,t+1</m:t>
                      </m:r>
                    </m:e>
                  </m:d>
                </m:sub>
                <m:sup>
                  <m:r>
                    <w:rPr>
                      <w:rFonts w:ascii="Cambria Math" w:eastAsiaTheme="minorEastAsia" w:hAnsi="Cambria Math"/>
                    </w:rPr>
                    <m:t>b</m:t>
                  </m:r>
                </m:sup>
              </m:sSubSup>
              <m:r>
                <w:rPr>
                  <w:rFonts w:ascii="Cambria Math" w:eastAsiaTheme="minorEastAsia" w:hAnsi="Cambria Math"/>
                </w:rPr>
                <m:t>+δ</m:t>
              </m:r>
              <m:sSubSup>
                <m:sSubSupPr>
                  <m:ctrlPr>
                    <w:rPr>
                      <w:rFonts w:ascii="Cambria Math" w:eastAsiaTheme="minorEastAsia" w:hAnsi="Cambria Math"/>
                      <w:i/>
                    </w:rPr>
                  </m:ctrlPr>
                </m:sSubSupPr>
                <m:e>
                  <m:r>
                    <w:rPr>
                      <w:rFonts w:ascii="Cambria Math" w:eastAsiaTheme="minorEastAsia" w:hAnsi="Cambria Math"/>
                    </w:rPr>
                    <m:t>q</m:t>
                  </m:r>
                </m:e>
                <m:sub>
                  <m:d>
                    <m:dPr>
                      <m:begChr m:val="{"/>
                      <m:endChr m:val="}"/>
                      <m:ctrlPr>
                        <w:rPr>
                          <w:rFonts w:ascii="Cambria Math" w:eastAsiaTheme="minorEastAsia" w:hAnsi="Cambria Math"/>
                          <w:i/>
                        </w:rPr>
                      </m:ctrlPr>
                    </m:dPr>
                    <m:e>
                      <m:r>
                        <w:rPr>
                          <w:rFonts w:ascii="Cambria Math" w:eastAsiaTheme="minorEastAsia" w:hAnsi="Cambria Math"/>
                        </w:rPr>
                        <m:t>b,t+1</m:t>
                      </m:r>
                    </m:e>
                  </m:d>
                </m:sub>
                <m:sup>
                  <m:r>
                    <w:rPr>
                      <w:rFonts w:ascii="Cambria Math" w:eastAsiaTheme="minorEastAsia" w:hAnsi="Cambria Math"/>
                    </w:rPr>
                    <m:t>b</m:t>
                  </m:r>
                </m:sup>
              </m:sSubSup>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t+1</m:t>
                  </m:r>
                </m:sub>
              </m:sSub>
            </m:den>
          </m:f>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b,t+1</m:t>
              </m:r>
            </m:sub>
          </m:sSub>
          <m:r>
            <w:rPr>
              <w:rFonts w:ascii="Cambria Math" w:eastAsiaTheme="minorEastAsia" w:hAnsi="Cambria Math"/>
            </w:rPr>
            <m:t>(1+f)</m:t>
          </m:r>
        </m:oMath>
      </m:oMathPara>
    </w:p>
    <w:p w14:paraId="00B396A8" w14:textId="77777777" w:rsidR="00F20385" w:rsidRDefault="00F20385" w:rsidP="00F20385">
      <w:pPr>
        <w:jc w:val="both"/>
        <w:rPr>
          <w:rFonts w:eastAsiaTheme="minorEastAsia"/>
        </w:rPr>
      </w:pPr>
      <w:r>
        <w:rPr>
          <w:rFonts w:eastAsiaTheme="minorEastAsia"/>
        </w:rPr>
        <w:t xml:space="preserve">Esto implica que en un equilibrio en que ambas monedas son utilizadas, </w:t>
      </w:r>
    </w:p>
    <w:p w14:paraId="04A74C3A" w14:textId="77777777" w:rsidR="00F20385" w:rsidRPr="008556D4" w:rsidRDefault="0039028F" w:rsidP="00F20385">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q</m:t>
                      </m:r>
                    </m:e>
                    <m:sub>
                      <m:d>
                        <m:dPr>
                          <m:begChr m:val="{"/>
                          <m:endChr m:val="}"/>
                          <m:ctrlPr>
                            <w:rPr>
                              <w:rFonts w:ascii="Cambria Math" w:eastAsiaTheme="minorEastAsia" w:hAnsi="Cambria Math"/>
                              <w:i/>
                            </w:rPr>
                          </m:ctrlPr>
                        </m:dPr>
                        <m:e>
                          <m:r>
                            <w:rPr>
                              <w:rFonts w:ascii="Cambria Math" w:eastAsiaTheme="minorEastAsia" w:hAnsi="Cambria Math"/>
                            </w:rPr>
                            <m:t>m,t+1</m:t>
                          </m:r>
                        </m:e>
                      </m:d>
                    </m:sub>
                    <m:sup>
                      <m:r>
                        <w:rPr>
                          <w:rFonts w:ascii="Cambria Math" w:eastAsiaTheme="minorEastAsia" w:hAnsi="Cambria Math"/>
                        </w:rPr>
                        <m:t>b</m:t>
                      </m:r>
                    </m:sup>
                  </m:sSubSup>
                  <m:r>
                    <w:rPr>
                      <w:rFonts w:ascii="Cambria Math" w:eastAsiaTheme="minorEastAsia" w:hAnsi="Cambria Math"/>
                    </w:rPr>
                    <m:t>+δ</m:t>
                  </m:r>
                  <m:sSubSup>
                    <m:sSubSupPr>
                      <m:ctrlPr>
                        <w:rPr>
                          <w:rFonts w:ascii="Cambria Math" w:eastAsiaTheme="minorEastAsia" w:hAnsi="Cambria Math"/>
                          <w:i/>
                        </w:rPr>
                      </m:ctrlPr>
                    </m:sSubSupPr>
                    <m:e>
                      <m:r>
                        <w:rPr>
                          <w:rFonts w:ascii="Cambria Math" w:eastAsiaTheme="minorEastAsia" w:hAnsi="Cambria Math"/>
                        </w:rPr>
                        <m:t>q</m:t>
                      </m:r>
                    </m:e>
                    <m:sub>
                      <m:d>
                        <m:dPr>
                          <m:begChr m:val="{"/>
                          <m:endChr m:val="}"/>
                          <m:ctrlPr>
                            <w:rPr>
                              <w:rFonts w:ascii="Cambria Math" w:eastAsiaTheme="minorEastAsia" w:hAnsi="Cambria Math"/>
                              <w:i/>
                            </w:rPr>
                          </m:ctrlPr>
                        </m:dPr>
                        <m:e>
                          <m:r>
                            <w:rPr>
                              <w:rFonts w:ascii="Cambria Math" w:eastAsiaTheme="minorEastAsia" w:hAnsi="Cambria Math"/>
                            </w:rPr>
                            <m:t>b,t+1</m:t>
                          </m:r>
                        </m:e>
                      </m:d>
                    </m:sub>
                    <m:sup>
                      <m:r>
                        <w:rPr>
                          <w:rFonts w:ascii="Cambria Math" w:eastAsiaTheme="minorEastAsia" w:hAnsi="Cambria Math"/>
                        </w:rPr>
                        <m:t>b</m:t>
                      </m:r>
                    </m:sup>
                  </m:sSub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b,t+1</m:t>
                  </m:r>
                </m:sub>
              </m:sSub>
              <m:d>
                <m:dPr>
                  <m:ctrlPr>
                    <w:rPr>
                      <w:rFonts w:ascii="Cambria Math" w:eastAsiaTheme="minorEastAsia" w:hAnsi="Cambria Math"/>
                      <w:i/>
                    </w:rPr>
                  </m:ctrlPr>
                </m:dPr>
                <m:e>
                  <m:r>
                    <w:rPr>
                      <w:rFonts w:ascii="Cambria Math" w:eastAsiaTheme="minorEastAsia" w:hAnsi="Cambria Math"/>
                    </w:rPr>
                    <m:t>1+f</m:t>
                  </m:r>
                </m:e>
              </m: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t+1</m:t>
                  </m:r>
                </m:sub>
              </m:sSub>
            </m:num>
            <m:den>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den>
          </m:f>
          <m:r>
            <w:rPr>
              <w:rFonts w:ascii="Cambria Math" w:eastAsiaTheme="minorEastAsia" w:hAnsi="Cambria Math"/>
            </w:rPr>
            <m:t>=β=</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q</m:t>
                      </m:r>
                    </m:e>
                    <m:sub>
                      <m:d>
                        <m:dPr>
                          <m:begChr m:val="{"/>
                          <m:endChr m:val="}"/>
                          <m:ctrlPr>
                            <w:rPr>
                              <w:rFonts w:ascii="Cambria Math" w:eastAsiaTheme="minorEastAsia" w:hAnsi="Cambria Math"/>
                              <w:i/>
                            </w:rPr>
                          </m:ctrlPr>
                        </m:dPr>
                        <m:e>
                          <m:r>
                            <w:rPr>
                              <w:rFonts w:ascii="Cambria Math" w:eastAsiaTheme="minorEastAsia" w:hAnsi="Cambria Math"/>
                            </w:rPr>
                            <m:t>m,t+1</m:t>
                          </m:r>
                        </m:e>
                      </m:d>
                    </m:sub>
                    <m:sup>
                      <m:r>
                        <w:rPr>
                          <w:rFonts w:ascii="Cambria Math" w:eastAsiaTheme="minorEastAsia" w:hAnsi="Cambria Math"/>
                        </w:rPr>
                        <m:t>b</m:t>
                      </m:r>
                    </m:sup>
                  </m:sSubSup>
                  <m:r>
                    <w:rPr>
                      <w:rFonts w:ascii="Cambria Math" w:eastAsiaTheme="minorEastAsia" w:hAnsi="Cambria Math"/>
                    </w:rPr>
                    <m:t>+δ</m:t>
                  </m:r>
                  <m:sSubSup>
                    <m:sSubSupPr>
                      <m:ctrlPr>
                        <w:rPr>
                          <w:rFonts w:ascii="Cambria Math" w:eastAsiaTheme="minorEastAsia" w:hAnsi="Cambria Math"/>
                          <w:i/>
                        </w:rPr>
                      </m:ctrlPr>
                    </m:sSubSupPr>
                    <m:e>
                      <m:r>
                        <w:rPr>
                          <w:rFonts w:ascii="Cambria Math" w:eastAsiaTheme="minorEastAsia" w:hAnsi="Cambria Math"/>
                        </w:rPr>
                        <m:t>q</m:t>
                      </m:r>
                    </m:e>
                    <m:sub>
                      <m:d>
                        <m:dPr>
                          <m:begChr m:val="{"/>
                          <m:endChr m:val="}"/>
                          <m:ctrlPr>
                            <w:rPr>
                              <w:rFonts w:ascii="Cambria Math" w:eastAsiaTheme="minorEastAsia" w:hAnsi="Cambria Math"/>
                              <w:i/>
                            </w:rPr>
                          </m:ctrlPr>
                        </m:dPr>
                        <m:e>
                          <m:r>
                            <w:rPr>
                              <w:rFonts w:ascii="Cambria Math" w:eastAsiaTheme="minorEastAsia" w:hAnsi="Cambria Math"/>
                            </w:rPr>
                            <m:t>b,t+1</m:t>
                          </m:r>
                        </m:e>
                      </m:d>
                    </m:sub>
                    <m:sup>
                      <m:r>
                        <w:rPr>
                          <w:rFonts w:ascii="Cambria Math" w:eastAsiaTheme="minorEastAsia" w:hAnsi="Cambria Math"/>
                        </w:rPr>
                        <m:t>b</m:t>
                      </m:r>
                    </m:sup>
                  </m:sSub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t+1</m:t>
                  </m:r>
                </m:sub>
              </m:sSub>
            </m:num>
            <m:den>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den>
          </m:f>
        </m:oMath>
      </m:oMathPara>
    </w:p>
    <w:p w14:paraId="21241275" w14:textId="77777777" w:rsidR="00F20385" w:rsidRDefault="00F20385" w:rsidP="00F20385">
      <w:pPr>
        <w:jc w:val="both"/>
        <w:rPr>
          <w:rFonts w:eastAsiaTheme="minorEastAsia"/>
        </w:rPr>
      </w:pPr>
      <w:r>
        <w:rPr>
          <w:rFonts w:eastAsiaTheme="minorEastAsia"/>
        </w:rPr>
        <w:t xml:space="preserve">Luego, reordenamos en ambos lados para tener que </w:t>
      </w:r>
    </w:p>
    <w:p w14:paraId="7FE4D91E" w14:textId="77777777" w:rsidR="00F20385" w:rsidRPr="001055F1" w:rsidRDefault="0039028F" w:rsidP="00F20385">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m,t+1</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b,t+1</m:t>
                  </m:r>
                </m:sub>
              </m:sSub>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t+1</m:t>
                      </m:r>
                    </m:sub>
                  </m:sSub>
                </m:num>
                <m:den>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den>
              </m:f>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t+1</m:t>
                      </m:r>
                    </m:sub>
                  </m:sSub>
                </m:num>
                <m:den>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den>
              </m:f>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1+f</m:t>
                  </m:r>
                </m:num>
                <m:den>
                  <m:r>
                    <w:rPr>
                      <w:rFonts w:ascii="Cambria Math" w:eastAsiaTheme="minorEastAsia" w:hAnsi="Cambria Math"/>
                    </w:rPr>
                    <m:t>δ</m:t>
                  </m:r>
                </m:den>
              </m:f>
            </m:e>
          </m:d>
        </m:oMath>
      </m:oMathPara>
    </w:p>
    <w:p w14:paraId="096A40CF" w14:textId="0CF0411D" w:rsidR="00F20385" w:rsidRDefault="001055F1" w:rsidP="00F20385">
      <w:pPr>
        <w:jc w:val="both"/>
        <w:rPr>
          <w:rFonts w:eastAsiaTheme="minorEastAsia"/>
        </w:rPr>
      </w:pPr>
      <w:r>
        <w:rPr>
          <w:rFonts w:eastAsiaTheme="minorEastAsia"/>
        </w:rPr>
        <w:t>Por lo que, teniendo bienes idénticos en ambos mercados, la diferencia entre los precios de bienes tranzados con dinero fiduciario y los precios de bienes tranzados en bitcoin es explicado por una relación entre sus inflaciones, ponderado por las tarifas de intercambio de la mantención del sistema electrónico del bitcoin, y el castigo al uso de las criptomonedas (</w:t>
      </w:r>
      <m:oMath>
        <m:r>
          <w:rPr>
            <w:rFonts w:ascii="Cambria Math" w:eastAsiaTheme="minorEastAsia" w:hAnsi="Cambria Math"/>
          </w:rPr>
          <m:t>δ</m:t>
        </m:r>
      </m:oMath>
      <w:r>
        <w:rPr>
          <w:rFonts w:eastAsiaTheme="minorEastAsia"/>
        </w:rPr>
        <w:t xml:space="preserve">) que surge de la desconfianza al sistema. </w:t>
      </w:r>
      <w:r w:rsidR="00F20385">
        <w:t xml:space="preserve">Notemos que </w:t>
      </w:r>
      <m:oMath>
        <m:f>
          <m:fPr>
            <m:ctrlPr>
              <w:rPr>
                <w:rFonts w:ascii="Cambria Math" w:hAnsi="Cambria Math"/>
                <w:i/>
              </w:rPr>
            </m:ctrlPr>
          </m:fPr>
          <m:num>
            <m:d>
              <m:dPr>
                <m:ctrlPr>
                  <w:rPr>
                    <w:rFonts w:ascii="Cambria Math" w:hAnsi="Cambria Math"/>
                    <w:i/>
                  </w:rPr>
                </m:ctrlPr>
              </m:dPr>
              <m:e>
                <m:r>
                  <w:rPr>
                    <w:rFonts w:ascii="Cambria Math" w:hAnsi="Cambria Math"/>
                  </w:rPr>
                  <m:t>1+f</m:t>
                </m:r>
              </m:e>
            </m:d>
          </m:num>
          <m:den>
            <m:r>
              <w:rPr>
                <w:rFonts w:ascii="Cambria Math" w:hAnsi="Cambria Math"/>
              </w:rPr>
              <m:t>δ</m:t>
            </m:r>
          </m:den>
        </m:f>
      </m:oMath>
      <w:r>
        <w:rPr>
          <w:rFonts w:eastAsiaTheme="minorEastAsia"/>
        </w:rPr>
        <w:t xml:space="preserve"> siempre es mayor que 1 por lo que el nivel de precios en bitcoin está por debajo del nivel de precios de bienes fiduciarios. </w:t>
      </w:r>
    </w:p>
    <w:p w14:paraId="0FFBB461" w14:textId="77777777" w:rsidR="00F20385" w:rsidRPr="005A4BF8" w:rsidRDefault="00F20385" w:rsidP="00F20385">
      <w:pPr>
        <w:jc w:val="both"/>
        <w:rPr>
          <w:rFonts w:eastAsiaTheme="minorEastAsia"/>
          <w:b/>
          <w:sz w:val="24"/>
        </w:rPr>
      </w:pPr>
      <w:r w:rsidRPr="005A4BF8">
        <w:rPr>
          <w:rFonts w:eastAsiaTheme="minorEastAsia"/>
          <w:b/>
          <w:sz w:val="24"/>
        </w:rPr>
        <w:t>Equilibrio:</w:t>
      </w:r>
    </w:p>
    <w:p w14:paraId="4643B8D7" w14:textId="6590FE8D" w:rsidR="00F20385" w:rsidRDefault="00F20385" w:rsidP="00F20385">
      <w:pPr>
        <w:jc w:val="both"/>
        <w:rPr>
          <w:rFonts w:eastAsiaTheme="minorEastAsia"/>
        </w:rPr>
      </w:pPr>
      <w:r>
        <w:rPr>
          <w:rFonts w:eastAsiaTheme="minorEastAsia"/>
        </w:rPr>
        <w:t xml:space="preserve">Encontraremos un equilibrio de estado estacionario en que ambos tipos de dinero son ocupados simultáneamente. El estado estacionario en esta economía significa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t+1</m:t>
            </m:r>
          </m:sub>
        </m:sSub>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t+1</m:t>
            </m:r>
          </m:sub>
        </m:sSub>
      </m:oMath>
      <w:r>
        <w:rPr>
          <w:rFonts w:eastAsiaTheme="minorEastAsia"/>
        </w:rPr>
        <w:t xml:space="preserve">. Definimos el equilibrio de manera estándar en la literatura de equilibrio general como la </w:t>
      </w:r>
      <w:r w:rsidR="005E1799">
        <w:rPr>
          <w:rFonts w:eastAsiaTheme="minorEastAsia"/>
        </w:rPr>
        <w:t>situación</w:t>
      </w:r>
      <w:r>
        <w:rPr>
          <w:rFonts w:eastAsiaTheme="minorEastAsia"/>
        </w:rPr>
        <w:t xml:space="preserve"> en que, dados los precios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m:t>
            </m:r>
          </m:sub>
        </m:sSub>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b,t</m:t>
            </m:r>
          </m:sub>
        </m:sSub>
      </m:oMath>
      <w:r>
        <w:rPr>
          <w:rFonts w:eastAsiaTheme="minorEastAsia"/>
        </w:rPr>
        <w:t>, todos los mercados se vacían, todos los agentes maximizan sus intereses y el gobierno ve su restricción presupuestaria balanceada. Podemos ocupar la definición 1 de Kang &amp;Lee(2019):</w:t>
      </w:r>
    </w:p>
    <w:p w14:paraId="2F16F483" w14:textId="77777777" w:rsidR="00F20385" w:rsidRDefault="00F20385" w:rsidP="00F20385">
      <w:pPr>
        <w:jc w:val="both"/>
        <w:rPr>
          <w:rFonts w:eastAsiaTheme="minorEastAsia"/>
        </w:rPr>
      </w:pPr>
      <w:r w:rsidRPr="00E77F11">
        <w:rPr>
          <w:rFonts w:eastAsiaTheme="minorEastAsia"/>
          <w:b/>
        </w:rPr>
        <w:t>Definición 1 (Kang &amp;Lee(2019)</w:t>
      </w:r>
      <w:r>
        <w:rPr>
          <w:rFonts w:eastAsiaTheme="minorEastAsia"/>
          <w:b/>
        </w:rPr>
        <w:t>, modificada</w:t>
      </w:r>
      <w:r w:rsidRPr="00E77F11">
        <w:rPr>
          <w:rFonts w:eastAsiaTheme="minorEastAsia"/>
          <w:b/>
        </w:rPr>
        <w:t>)</w:t>
      </w:r>
      <w:r>
        <w:rPr>
          <w:rFonts w:eastAsiaTheme="minorEastAsia"/>
        </w:rPr>
        <w:t xml:space="preserve">:  Un equilibrio de estado estacionario es la lista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r>
              <w:rPr>
                <w:rFonts w:ascii="Cambria Math" w:eastAsiaTheme="minorEastAsia" w:hAnsi="Cambria Math"/>
              </w:rPr>
              <m:t>, w,</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m</m:t>
                </m:r>
              </m:sub>
              <m:sup>
                <m:r>
                  <w:rPr>
                    <w:rFonts w:ascii="Cambria Math" w:eastAsiaTheme="minorEastAsia" w:hAnsi="Cambria Math"/>
                  </w:rPr>
                  <m:t>b</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b</m:t>
                </m:r>
              </m:sub>
              <m:sup>
                <m:r>
                  <w:rPr>
                    <w:rFonts w:ascii="Cambria Math" w:eastAsiaTheme="minorEastAsia" w:hAnsi="Cambria Math"/>
                  </w:rPr>
                  <m:t>b</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m</m:t>
                </m:r>
              </m:sub>
              <m:sup>
                <m:r>
                  <w:rPr>
                    <w:rFonts w:ascii="Cambria Math" w:eastAsiaTheme="minorEastAsia" w:hAnsi="Cambria Math"/>
                  </w:rPr>
                  <m:t>s</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b</m:t>
                </m:r>
              </m:sub>
              <m:sup>
                <m:r>
                  <w:rPr>
                    <w:rFonts w:ascii="Cambria Math" w:eastAsiaTheme="minorEastAsia" w:hAnsi="Cambria Math"/>
                  </w:rPr>
                  <m:t>s</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 τ,e, h, ME</m:t>
            </m:r>
          </m:e>
        </m:d>
        <m:r>
          <w:rPr>
            <w:rFonts w:ascii="Cambria Math" w:eastAsiaTheme="minorEastAsia" w:hAnsi="Cambria Math"/>
          </w:rPr>
          <m:t xml:space="preserve"> </m:t>
        </m:r>
      </m:oMath>
      <w:r>
        <w:rPr>
          <w:rFonts w:eastAsiaTheme="minorEastAsia"/>
        </w:rPr>
        <w:t xml:space="preserve">tal que </w:t>
      </w:r>
    </w:p>
    <w:p w14:paraId="1EAF085A" w14:textId="77777777" w:rsidR="00F20385" w:rsidRDefault="00F20385" w:rsidP="00F20385">
      <w:pPr>
        <w:pStyle w:val="Prrafodelista"/>
        <w:numPr>
          <w:ilvl w:val="0"/>
          <w:numId w:val="1"/>
        </w:numPr>
        <w:jc w:val="both"/>
        <w:rPr>
          <w:rFonts w:eastAsiaTheme="minorEastAsia"/>
          <w:i/>
        </w:rPr>
      </w:pPr>
      <w:r>
        <w:rPr>
          <w:rFonts w:eastAsiaTheme="minorEastAsia"/>
          <w:i/>
        </w:rPr>
        <w:t>Dados</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t+1</m:t>
                    </m:r>
                  </m:sub>
                </m:sSub>
              </m:num>
              <m:den>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t+1</m:t>
                    </m:r>
                  </m:sub>
                </m:sSub>
              </m:num>
              <m:den>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den>
            </m:f>
            <m:r>
              <w:rPr>
                <w:rFonts w:ascii="Cambria Math" w:eastAsiaTheme="minorEastAsia" w:hAnsi="Cambria Math"/>
              </w:rPr>
              <m:t xml:space="preserve">, ME,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e>
        </m:d>
      </m:oMath>
      <w:r>
        <w:rPr>
          <w:rFonts w:eastAsiaTheme="minorEastAsia"/>
          <w:i/>
        </w:rPr>
        <w:t xml:space="preserve">, </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m</m:t>
            </m:r>
          </m:sub>
          <m:sup>
            <m:r>
              <w:rPr>
                <w:rFonts w:ascii="Cambria Math" w:eastAsiaTheme="minorEastAsia" w:hAnsi="Cambria Math"/>
              </w:rPr>
              <m:t>b</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b</m:t>
            </m:r>
          </m:sub>
          <m:sup>
            <m:r>
              <w:rPr>
                <w:rFonts w:ascii="Cambria Math" w:eastAsiaTheme="minorEastAsia" w:hAnsi="Cambria Math"/>
              </w:rPr>
              <m:t>b</m:t>
            </m:r>
          </m:sup>
        </m:sSubSup>
        <m:r>
          <w:rPr>
            <w:rFonts w:ascii="Cambria Math" w:eastAsiaTheme="minorEastAsia" w:hAnsi="Cambria Math"/>
          </w:rPr>
          <m:t>}</m:t>
        </m:r>
      </m:oMath>
      <w:r>
        <w:rPr>
          <w:rFonts w:eastAsiaTheme="minorEastAsia"/>
          <w:i/>
        </w:rPr>
        <w:t>soluciona el problema del comprador</w:t>
      </w:r>
    </w:p>
    <w:p w14:paraId="3BE03877" w14:textId="77777777" w:rsidR="00F20385" w:rsidRDefault="00F20385" w:rsidP="00F20385">
      <w:pPr>
        <w:pStyle w:val="Prrafodelista"/>
        <w:numPr>
          <w:ilvl w:val="0"/>
          <w:numId w:val="1"/>
        </w:numPr>
        <w:jc w:val="both"/>
        <w:rPr>
          <w:rFonts w:eastAsiaTheme="minorEastAsia"/>
          <w:i/>
        </w:rPr>
      </w:pPr>
      <w:r>
        <w:rPr>
          <w:rFonts w:eastAsiaTheme="minorEastAsia"/>
          <w:i/>
        </w:rPr>
        <w:t>Dados</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m</m:t>
                </m:r>
              </m:sub>
            </m:sSub>
            <m:r>
              <w:rPr>
                <w:rFonts w:ascii="Cambria Math" w:eastAsiaTheme="minorEastAsia" w:hAnsi="Cambria Math"/>
              </w:rPr>
              <m:t>,w</m:t>
            </m:r>
          </m:e>
        </m:d>
      </m:oMath>
      <w:r>
        <w:rPr>
          <w:rFonts w:eastAsiaTheme="minorEastAsia"/>
          <w:i/>
        </w:rPr>
        <w:t xml:space="preserve">, </w:t>
      </w: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m</m:t>
            </m:r>
          </m:sub>
          <m:sup>
            <m:r>
              <w:rPr>
                <w:rFonts w:ascii="Cambria Math" w:eastAsiaTheme="minorEastAsia" w:hAnsi="Cambria Math"/>
              </w:rPr>
              <m:t>s</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b</m:t>
            </m:r>
          </m:sub>
          <m:sup>
            <m:r>
              <w:rPr>
                <w:rFonts w:ascii="Cambria Math" w:eastAsiaTheme="minorEastAsia" w:hAnsi="Cambria Math"/>
              </w:rPr>
              <m:t>s</m:t>
            </m:r>
          </m:sup>
        </m:sSubSup>
        <m:r>
          <w:rPr>
            <w:rFonts w:ascii="Cambria Math" w:eastAsiaTheme="minorEastAsia" w:hAnsi="Cambria Math"/>
          </w:rPr>
          <m:t xml:space="preserve">} </m:t>
        </m:r>
      </m:oMath>
      <w:r>
        <w:rPr>
          <w:rFonts w:eastAsiaTheme="minorEastAsia"/>
          <w:i/>
        </w:rPr>
        <w:t>soluciona el problema del vendedor</w:t>
      </w:r>
    </w:p>
    <w:p w14:paraId="23E309EB" w14:textId="77777777" w:rsidR="00F20385" w:rsidRDefault="00F20385" w:rsidP="00F20385">
      <w:pPr>
        <w:pStyle w:val="Prrafodelista"/>
        <w:numPr>
          <w:ilvl w:val="0"/>
          <w:numId w:val="1"/>
        </w:numPr>
        <w:jc w:val="both"/>
        <w:rPr>
          <w:rFonts w:eastAsiaTheme="minorEastAsia"/>
          <w:i/>
        </w:rPr>
      </w:pPr>
      <w:r>
        <w:rPr>
          <w:rFonts w:eastAsiaTheme="minorEastAsia"/>
          <w:i/>
        </w:rPr>
        <w:t>Dados {</w:t>
      </w:r>
      <m:oMath>
        <m:r>
          <w:rPr>
            <w:rFonts w:ascii="Cambria Math" w:hAnsi="Cambria Math"/>
            <w:lang w:val="en-US"/>
          </w:rPr>
          <m:t>κ</m:t>
        </m:r>
        <m:r>
          <w:rPr>
            <w:rFonts w:ascii="Cambria Math" w:hAnsi="Cambria Math"/>
          </w:rPr>
          <m:t>,</m:t>
        </m:r>
        <m:r>
          <w:rPr>
            <w:rFonts w:ascii="Cambria Math" w:hAnsi="Cambria Math"/>
            <w:lang w:val="en-US"/>
          </w:rPr>
          <m:t>v</m:t>
        </m:r>
        <m:r>
          <w:rPr>
            <w:rFonts w:ascii="Cambria Math" w:hAnsi="Cambria Math"/>
          </w:rPr>
          <m:t xml:space="preserve">, </m:t>
        </m:r>
        <m:r>
          <w:rPr>
            <w:rFonts w:ascii="Cambria Math" w:hAnsi="Cambria Math"/>
            <w:lang w:val="en-US"/>
          </w:rPr>
          <m:t>w</m:t>
        </m:r>
        <m:r>
          <w:rPr>
            <w:rFonts w:ascii="Cambria Math" w:hAnsi="Cambria Math"/>
          </w:rPr>
          <m:t>}</m:t>
        </m:r>
      </m:oMath>
      <w:r w:rsidRPr="00BC5E05">
        <w:rPr>
          <w:rFonts w:eastAsiaTheme="minorEastAsia"/>
          <w:i/>
        </w:rPr>
        <w:t xml:space="preserve">, </w:t>
      </w:r>
      <m:oMath>
        <m:r>
          <w:rPr>
            <w:rFonts w:ascii="Cambria Math" w:eastAsiaTheme="minorEastAsia" w:hAnsi="Cambria Math"/>
          </w:rPr>
          <m:t>{h,</m:t>
        </m:r>
        <m:r>
          <w:rPr>
            <w:rFonts w:ascii="Cambria Math" w:eastAsiaTheme="minorEastAsia" w:hAnsi="Cambria Math"/>
            <w:lang w:val="en-US"/>
          </w:rPr>
          <m:t>e</m:t>
        </m:r>
        <m:r>
          <w:rPr>
            <w:rFonts w:ascii="Cambria Math" w:eastAsiaTheme="minorEastAsia" w:hAnsi="Cambria Math"/>
          </w:rPr>
          <m:t>}</m:t>
        </m:r>
      </m:oMath>
      <w:r>
        <w:rPr>
          <w:rFonts w:eastAsiaTheme="minorEastAsia"/>
          <w:i/>
        </w:rPr>
        <w:t xml:space="preserve"> maximizan el beneficio del minero</w:t>
      </w:r>
    </w:p>
    <w:p w14:paraId="58004A4C" w14:textId="77777777" w:rsidR="00F20385" w:rsidRDefault="00F20385" w:rsidP="00F20385">
      <w:pPr>
        <w:pStyle w:val="Prrafodelista"/>
        <w:numPr>
          <w:ilvl w:val="0"/>
          <w:numId w:val="1"/>
        </w:numPr>
        <w:jc w:val="both"/>
        <w:rPr>
          <w:rFonts w:eastAsiaTheme="minorEastAsia"/>
          <w:i/>
        </w:rPr>
      </w:pPr>
      <w:r>
        <w:rPr>
          <w:rFonts w:eastAsiaTheme="minorEastAsia"/>
          <w:i/>
        </w:rPr>
        <w:t>La demanda por bienes corresponde en ambos mercados monetarios con su oferta:</w:t>
      </w:r>
    </w:p>
    <w:p w14:paraId="1E2F1BDB" w14:textId="77777777" w:rsidR="00F20385" w:rsidRPr="00BC5E05" w:rsidRDefault="0039028F" w:rsidP="00F20385">
      <w:pPr>
        <w:pStyle w:val="Prrafodelista"/>
        <w:jc w:val="both"/>
        <w:rPr>
          <w:rFonts w:eastAsiaTheme="minorEastAsia"/>
          <w:i/>
          <w:lang w:val="en-US"/>
        </w:rPr>
      </w:pPr>
      <m:oMathPara>
        <m:oMath>
          <m:sSubSup>
            <m:sSubSupPr>
              <m:ctrlPr>
                <w:rPr>
                  <w:rFonts w:ascii="Cambria Math" w:eastAsiaTheme="minorEastAsia" w:hAnsi="Cambria Math"/>
                  <w:i/>
                  <w:lang w:val="en-US"/>
                </w:rPr>
              </m:ctrlPr>
            </m:sSubSupPr>
            <m:e>
              <m:r>
                <w:rPr>
                  <w:rFonts w:ascii="Cambria Math" w:eastAsiaTheme="minorEastAsia" w:hAnsi="Cambria Math"/>
                </w:rPr>
                <m:t>q</m:t>
              </m:r>
              <m:ctrlPr>
                <w:rPr>
                  <w:rFonts w:ascii="Cambria Math" w:eastAsiaTheme="minorEastAsia" w:hAnsi="Cambria Math"/>
                  <w:i/>
                </w:rPr>
              </m:ctrlPr>
            </m:e>
            <m:sub>
              <m:r>
                <w:rPr>
                  <w:rFonts w:ascii="Cambria Math" w:eastAsiaTheme="minorEastAsia" w:hAnsi="Cambria Math"/>
                </w:rPr>
                <m:t>m</m:t>
              </m:r>
              <m:ctrlPr>
                <w:rPr>
                  <w:rFonts w:ascii="Cambria Math" w:eastAsiaTheme="minorEastAsia" w:hAnsi="Cambria Math"/>
                  <w:i/>
                </w:rPr>
              </m:ctrlPr>
            </m:sub>
            <m:sup>
              <m:r>
                <w:rPr>
                  <w:rFonts w:ascii="Cambria Math" w:eastAsiaTheme="minorEastAsia" w:hAnsi="Cambria Math"/>
                  <w:lang w:val="en-US"/>
                </w:rPr>
                <m:t>b</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m</m:t>
              </m:r>
            </m:sub>
            <m:sup>
              <m:r>
                <w:rPr>
                  <w:rFonts w:ascii="Cambria Math" w:eastAsiaTheme="minorEastAsia" w:hAnsi="Cambria Math"/>
                  <w:lang w:val="en-US"/>
                </w:rPr>
                <m:t>s</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m</m:t>
              </m:r>
            </m:sub>
          </m:sSub>
        </m:oMath>
      </m:oMathPara>
    </w:p>
    <w:p w14:paraId="104C56A9" w14:textId="77777777" w:rsidR="00F20385" w:rsidRPr="00BC5E05" w:rsidRDefault="0039028F" w:rsidP="00F20385">
      <w:pPr>
        <w:pStyle w:val="Prrafodelista"/>
        <w:jc w:val="both"/>
        <w:rPr>
          <w:rFonts w:eastAsiaTheme="minorEastAsia"/>
          <w:i/>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b</m:t>
              </m:r>
            </m:sub>
            <m:sup>
              <m:r>
                <w:rPr>
                  <w:rFonts w:ascii="Cambria Math" w:eastAsiaTheme="minorEastAsia" w:hAnsi="Cambria Math"/>
                  <w:lang w:val="en-US"/>
                </w:rPr>
                <m:t>b</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b</m:t>
              </m:r>
            </m:sub>
            <m:sup>
              <m:r>
                <w:rPr>
                  <w:rFonts w:ascii="Cambria Math" w:eastAsiaTheme="minorEastAsia" w:hAnsi="Cambria Math"/>
                  <w:lang w:val="en-US"/>
                </w:rPr>
                <m:t>s</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b</m:t>
              </m:r>
            </m:sub>
          </m:sSub>
        </m:oMath>
      </m:oMathPara>
    </w:p>
    <w:p w14:paraId="5BA54A6A" w14:textId="5DA9457D" w:rsidR="00F20385" w:rsidRDefault="00F20385" w:rsidP="00F20385">
      <w:pPr>
        <w:pStyle w:val="Prrafodelista"/>
        <w:numPr>
          <w:ilvl w:val="0"/>
          <w:numId w:val="1"/>
        </w:numPr>
        <w:jc w:val="both"/>
        <w:rPr>
          <w:rFonts w:eastAsiaTheme="minorEastAsia"/>
          <w:i/>
        </w:rPr>
      </w:pPr>
      <w:r w:rsidRPr="004F3B60">
        <w:rPr>
          <w:rFonts w:eastAsiaTheme="minorEastAsia"/>
          <w:i/>
        </w:rPr>
        <w:t xml:space="preserve">El Mercado de dinero se </w:t>
      </w:r>
      <w:r w:rsidR="005E1799" w:rsidRPr="004F3B60">
        <w:rPr>
          <w:rFonts w:eastAsiaTheme="minorEastAsia"/>
          <w:i/>
        </w:rPr>
        <w:t>vacía</w:t>
      </w:r>
      <w:r w:rsidRPr="004F3B60">
        <w:rPr>
          <w:rFonts w:eastAsiaTheme="minorEastAsia"/>
          <w:i/>
        </w:rPr>
        <w:t xml:space="preserve"> para dinero y </w:t>
      </w:r>
      <w:r>
        <w:rPr>
          <w:rFonts w:eastAsiaTheme="minorEastAsia"/>
          <w:i/>
        </w:rPr>
        <w:t>Bitcoin</w:t>
      </w:r>
      <w:r w:rsidR="00B204FC">
        <w:rPr>
          <w:rFonts w:eastAsiaTheme="minorEastAsia"/>
          <w:i/>
        </w:rPr>
        <w:t xml:space="preserve"> (la inflación es equivalente a la creación de nuevo dinero)</w:t>
      </w:r>
      <w:r>
        <w:rPr>
          <w:rFonts w:eastAsiaTheme="minorEastAsia"/>
          <w:i/>
        </w:rPr>
        <w:t>:</w:t>
      </w:r>
    </w:p>
    <w:p w14:paraId="6F24A71C" w14:textId="77777777" w:rsidR="00F20385" w:rsidRPr="004F3B60" w:rsidRDefault="0039028F" w:rsidP="00F20385">
      <w:pPr>
        <w:pStyle w:val="Prrafodelista"/>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t+1</m:t>
                  </m:r>
                </m:sub>
              </m:sSub>
            </m:den>
          </m:f>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oMath>
      </m:oMathPara>
    </w:p>
    <w:p w14:paraId="6C2BDEDF" w14:textId="77777777" w:rsidR="00F20385" w:rsidRPr="004F3B60" w:rsidRDefault="0039028F" w:rsidP="00F20385">
      <w:pPr>
        <w:pStyle w:val="Prrafodelista"/>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t+1</m:t>
                  </m:r>
                </m:sub>
              </m:sSub>
            </m:den>
          </m:f>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1+f</m:t>
              </m:r>
            </m:e>
          </m:d>
        </m:oMath>
      </m:oMathPara>
    </w:p>
    <w:p w14:paraId="6A11FB08" w14:textId="77777777" w:rsidR="00F20385" w:rsidRDefault="00F20385" w:rsidP="00F20385">
      <w:pPr>
        <w:pStyle w:val="Prrafodelista"/>
        <w:numPr>
          <w:ilvl w:val="0"/>
          <w:numId w:val="1"/>
        </w:numPr>
        <w:jc w:val="both"/>
        <w:rPr>
          <w:rFonts w:eastAsiaTheme="minorEastAsia"/>
          <w:i/>
        </w:rPr>
      </w:pPr>
      <w:r>
        <w:rPr>
          <w:rFonts w:eastAsiaTheme="minorEastAsia"/>
          <w:i/>
        </w:rPr>
        <w:t>La restricción presupuestaria del gobierno se equilibra</w:t>
      </w:r>
    </w:p>
    <w:p w14:paraId="01234CB8" w14:textId="2741157D" w:rsidR="00756EC6" w:rsidRPr="0003429E" w:rsidRDefault="00756EC6" w:rsidP="00F20385">
      <w:pPr>
        <w:jc w:val="both"/>
        <w:rPr>
          <w:rFonts w:eastAsiaTheme="minorEastAsia"/>
          <w:b/>
          <w:sz w:val="24"/>
        </w:rPr>
      </w:pPr>
      <w:r w:rsidRPr="0003429E">
        <w:rPr>
          <w:rFonts w:eastAsiaTheme="minorEastAsia"/>
          <w:b/>
          <w:sz w:val="24"/>
        </w:rPr>
        <w:t>Impacto de la economía virtual</w:t>
      </w:r>
    </w:p>
    <w:p w14:paraId="06E212F6" w14:textId="78EA1A26" w:rsidR="00756EC6" w:rsidRPr="00756EC6" w:rsidRDefault="00756EC6" w:rsidP="00756EC6">
      <w:r>
        <w:t>En estado estacionario, en equilibrio, el retorno de mina de cada minero debe ser</w:t>
      </w:r>
    </w:p>
    <w:p w14:paraId="6859378B" w14:textId="7F6819BE" w:rsidR="00F20385" w:rsidRPr="00355D39" w:rsidRDefault="0039028F" w:rsidP="00F2038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r>
                    <w:rPr>
                      <w:rFonts w:ascii="Cambria Math" w:eastAsiaTheme="minorEastAsia" w:hAnsi="Cambria Math"/>
                    </w:rPr>
                    <m:t>-1</m:t>
                  </m:r>
                </m:e>
              </m:d>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t+1</m:t>
                      </m:r>
                    </m:sub>
                  </m:sSub>
                </m:den>
              </m:f>
              <m:d>
                <m:dPr>
                  <m:ctrlPr>
                    <w:rPr>
                      <w:rFonts w:ascii="Cambria Math" w:eastAsiaTheme="minorEastAsia" w:hAnsi="Cambria Math"/>
                      <w:i/>
                    </w:rPr>
                  </m:ctrlPr>
                </m:dPr>
                <m:e>
                  <m:r>
                    <w:rPr>
                      <w:rFonts w:ascii="Cambria Math" w:eastAsiaTheme="minorEastAsia" w:hAnsi="Cambria Math"/>
                    </w:rPr>
                    <m:t>1+f</m:t>
                  </m:r>
                </m:e>
              </m:d>
              <m:r>
                <w:rPr>
                  <w:rFonts w:ascii="Cambria Math" w:eastAsiaTheme="minorEastAsia" w:hAnsi="Cambria Math"/>
                </w:rPr>
                <m:t>+f</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den>
          </m:f>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r>
            <w:rPr>
              <w:rFonts w:ascii="Cambria Math" w:eastAsiaTheme="minorEastAsia" w:hAnsi="Cambria Math"/>
            </w:rPr>
            <m:t xml:space="preserve"> </m:t>
          </m:r>
        </m:oMath>
      </m:oMathPara>
    </w:p>
    <w:p w14:paraId="300C5EBA" w14:textId="77777777" w:rsidR="00355D39" w:rsidRPr="00355D39" w:rsidRDefault="00355D39" w:rsidP="00F20385">
      <w:pPr>
        <w:jc w:val="both"/>
        <w:rPr>
          <w:rFonts w:eastAsiaTheme="minorEastAsia"/>
        </w:rPr>
      </w:pPr>
    </w:p>
    <w:p w14:paraId="41B4C895" w14:textId="77777777" w:rsidR="00F20385" w:rsidRDefault="00F20385" w:rsidP="00F20385">
      <w:pPr>
        <w:jc w:val="both"/>
        <w:rPr>
          <w:rFonts w:eastAsiaTheme="minorEastAsia"/>
        </w:rPr>
      </w:pPr>
      <w:r>
        <w:rPr>
          <w:rFonts w:eastAsiaTheme="minorEastAsia"/>
        </w:rPr>
        <w:t>Lo que nos permite obtener el nivel de poder computacional demandado en función de las transacciones totales de bitcoin</w:t>
      </w:r>
    </w:p>
    <w:p w14:paraId="54762BE9" w14:textId="1E2833CA" w:rsidR="00F03009" w:rsidRPr="00756EC6" w:rsidRDefault="0039028F" w:rsidP="00F03009">
      <w:pPr>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t</m:t>
              </m:r>
            </m:sub>
          </m:sSub>
          <m:r>
            <w:rPr>
              <w:rFonts w:ascii="Cambria Math" w:eastAsiaTheme="minorEastAsia" w:hAnsi="Cambria Math"/>
              <w:lang w:val="en-US"/>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sub>
                        <m:sup>
                          <m:r>
                            <w:rPr>
                              <w:rFonts w:ascii="Cambria Math" w:eastAsiaTheme="minorEastAsia" w:hAnsi="Cambria Math"/>
                            </w:rPr>
                            <m:t>'</m:t>
                          </m:r>
                        </m:sup>
                      </m:sSubSup>
                      <m:r>
                        <w:rPr>
                          <w:rFonts w:ascii="Cambria Math" w:eastAsiaTheme="minorEastAsia" w:hAnsi="Cambria Math"/>
                        </w:rPr>
                        <m:t>-V</m:t>
                      </m:r>
                      <m:sSubSup>
                        <m:sSubSupPr>
                          <m:ctrlPr>
                            <w:rPr>
                              <w:rFonts w:ascii="Cambria Math" w:eastAsiaTheme="minorEastAsia" w:hAnsi="Cambria Math"/>
                              <w:i/>
                            </w:rPr>
                          </m:ctrlPr>
                        </m:sSubSupPr>
                        <m:e>
                          <m:r>
                            <w:rPr>
                              <w:rFonts w:ascii="Cambria Math" w:eastAsiaTheme="minorEastAsia" w:hAnsi="Cambria Math"/>
                            </w:rPr>
                            <m:t>G</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sub>
                        <m:sup>
                          <m:r>
                            <w:rPr>
                              <w:rFonts w:ascii="Cambria Math" w:eastAsiaTheme="minorEastAsia" w:hAnsi="Cambria Math"/>
                            </w:rPr>
                            <m:t>'</m:t>
                          </m:r>
                        </m:sup>
                      </m:sSubSup>
                    </m:num>
                    <m:den>
                      <m:d>
                        <m:dPr>
                          <m:ctrlPr>
                            <w:rPr>
                              <w:rFonts w:ascii="Cambria Math" w:eastAsiaTheme="minorEastAsia" w:hAnsi="Cambria Math"/>
                              <w:i/>
                            </w:rPr>
                          </m:ctrlPr>
                        </m:dPr>
                        <m:e>
                          <m:r>
                            <w:rPr>
                              <w:rFonts w:ascii="Cambria Math" w:eastAsiaTheme="minorEastAsia" w:hAnsi="Cambria Math"/>
                            </w:rPr>
                            <m:t>1-α</m:t>
                          </m:r>
                        </m:e>
                      </m:d>
                    </m:den>
                  </m:f>
                </m:e>
              </m:d>
            </m:e>
            <m:sup>
              <m:f>
                <m:fPr>
                  <m:ctrlPr>
                    <w:rPr>
                      <w:rFonts w:ascii="Cambria Math" w:eastAsiaTheme="minorEastAsia" w:hAnsi="Cambria Math"/>
                      <w:i/>
                    </w:rPr>
                  </m:ctrlPr>
                </m:fPr>
                <m:num>
                  <m:r>
                    <w:rPr>
                      <w:rFonts w:ascii="Cambria Math" w:eastAsiaTheme="minorEastAsia" w:hAnsi="Cambria Math"/>
                    </w:rPr>
                    <m:t>2α-1</m:t>
                  </m:r>
                </m:num>
                <m:den>
                  <m:r>
                    <w:rPr>
                      <w:rFonts w:ascii="Cambria Math" w:eastAsiaTheme="minorEastAsia" w:hAnsi="Cambria Math"/>
                    </w:rPr>
                    <m:t>α</m:t>
                  </m:r>
                </m:den>
              </m:f>
            </m:sup>
          </m:sSup>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sub>
                    <m:sup>
                      <m:r>
                        <w:rPr>
                          <w:rFonts w:ascii="Cambria Math" w:eastAsiaTheme="minorEastAsia" w:hAnsi="Cambria Math"/>
                        </w:rPr>
                        <m:t>'</m:t>
                      </m:r>
                    </m:sup>
                  </m:sSubSup>
                  <m:ctrlPr>
                    <w:rPr>
                      <w:rFonts w:ascii="Cambria Math" w:eastAsiaTheme="minorEastAsia" w:hAnsi="Cambria Math"/>
                      <w:i/>
                      <w:lang w:val="en-US"/>
                    </w:rPr>
                  </m:ctrlPr>
                </m:num>
                <m:den>
                  <m:r>
                    <w:rPr>
                      <w:rFonts w:ascii="Cambria Math" w:eastAsiaTheme="minorEastAsia" w:hAnsi="Cambria Math"/>
                      <w:lang w:val="en-US"/>
                    </w:rPr>
                    <m:t>α</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e</m:t>
                          </m:r>
                        </m:sub>
                        <m:sup>
                          <m:r>
                            <w:rPr>
                              <w:rFonts w:ascii="Cambria Math" w:eastAsiaTheme="minorEastAsia" w:hAnsi="Cambria Math"/>
                            </w:rPr>
                            <m:t>'</m:t>
                          </m:r>
                        </m:sup>
                      </m:sSubSup>
                    </m:e>
                    <m:sub>
                      <m:r>
                        <w:rPr>
                          <w:rFonts w:ascii="Cambria Math" w:eastAsiaTheme="minorEastAsia" w:hAnsi="Cambria Math"/>
                        </w:rPr>
                        <m:t>t</m:t>
                      </m:r>
                    </m:sub>
                  </m:sSub>
                </m:num>
                <m:den>
                  <m:r>
                    <w:rPr>
                      <w:rFonts w:ascii="Cambria Math" w:eastAsiaTheme="minorEastAsia" w:hAnsi="Cambria Math"/>
                    </w:rPr>
                    <m:t>α</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1-κ</m:t>
                      </m:r>
                    </m:e>
                  </m:d>
                </m:num>
                <m:den>
                  <m:r>
                    <w:rPr>
                      <w:rFonts w:ascii="Cambria Math" w:eastAsiaTheme="minorEastAsia" w:hAnsi="Cambria Math"/>
                    </w:rPr>
                    <m:t>α</m:t>
                  </m:r>
                </m:den>
              </m:f>
              <m:f>
                <m:fPr>
                  <m:ctrlPr>
                    <w:rPr>
                      <w:rFonts w:ascii="Cambria Math" w:eastAsiaTheme="minorEastAsia" w:hAnsi="Cambria Math"/>
                      <w:i/>
                    </w:rPr>
                  </m:ctrlPr>
                </m:fPr>
                <m:num>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r>
                            <w:rPr>
                              <w:rFonts w:ascii="Cambria Math" w:eastAsiaTheme="minorEastAsia" w:hAnsi="Cambria Math"/>
                            </w:rPr>
                            <m:t>-1</m:t>
                          </m:r>
                        </m:e>
                      </m:d>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t+1</m:t>
                              </m:r>
                            </m:sub>
                          </m:sSub>
                        </m:den>
                      </m:f>
                      <m:d>
                        <m:dPr>
                          <m:ctrlPr>
                            <w:rPr>
                              <w:rFonts w:ascii="Cambria Math" w:eastAsiaTheme="minorEastAsia" w:hAnsi="Cambria Math"/>
                              <w:i/>
                            </w:rPr>
                          </m:ctrlPr>
                        </m:dPr>
                        <m:e>
                          <m:r>
                            <w:rPr>
                              <w:rFonts w:ascii="Cambria Math" w:eastAsiaTheme="minorEastAsia" w:hAnsi="Cambria Math"/>
                            </w:rPr>
                            <m:t>1+f</m:t>
                          </m:r>
                        </m:e>
                      </m:d>
                      <m:r>
                        <w:rPr>
                          <w:rFonts w:ascii="Cambria Math" w:eastAsiaTheme="minorEastAsia" w:hAnsi="Cambria Math"/>
                        </w:rPr>
                        <m:t>+f</m:t>
                      </m:r>
                    </m:e>
                  </m:d>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den>
              </m:f>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e>
          </m:d>
        </m:oMath>
      </m:oMathPara>
    </w:p>
    <w:p w14:paraId="36D89899" w14:textId="1A63B3B9" w:rsidR="00F20385" w:rsidRPr="0003429E" w:rsidRDefault="00756EC6" w:rsidP="0003429E">
      <w:pPr>
        <w:jc w:val="both"/>
        <w:rPr>
          <w:rFonts w:eastAsiaTheme="minorEastAsia"/>
        </w:rPr>
      </w:pPr>
      <w:r w:rsidRPr="001055F1">
        <w:rPr>
          <w:rFonts w:eastAsiaTheme="minorEastAsia"/>
        </w:rPr>
        <w:t>Lo que nos muestra que una proliferación de las transacciones en criptomonedas significa una disminución en la producción de bienes del país</w:t>
      </w:r>
      <w:r w:rsidR="0003429E">
        <w:rPr>
          <w:rFonts w:eastAsiaTheme="minorEastAsia"/>
        </w:rPr>
        <w:t xml:space="preserve">. </w:t>
      </w:r>
    </w:p>
    <w:p w14:paraId="2E62FC93" w14:textId="524CD98B" w:rsidR="00F20385" w:rsidRPr="001D1437" w:rsidRDefault="00435DEE" w:rsidP="001D1437">
      <w:pPr>
        <w:pStyle w:val="Ttulo3"/>
        <w:rPr>
          <w:rFonts w:eastAsiaTheme="minorEastAsia"/>
          <w:color w:val="auto"/>
        </w:rPr>
      </w:pPr>
      <w:r w:rsidRPr="001D1437">
        <w:rPr>
          <w:rFonts w:eastAsiaTheme="minorEastAsia"/>
          <w:color w:val="auto"/>
        </w:rPr>
        <w:t>Dinámica</w:t>
      </w:r>
      <w:r w:rsidR="00387EDD" w:rsidRPr="001D1437">
        <w:rPr>
          <w:rFonts w:eastAsiaTheme="minorEastAsia"/>
          <w:color w:val="auto"/>
        </w:rPr>
        <w:t xml:space="preserve"> de lo</w:t>
      </w:r>
      <w:r w:rsidR="007C707B" w:rsidRPr="001D1437">
        <w:rPr>
          <w:rFonts w:eastAsiaTheme="minorEastAsia"/>
          <w:color w:val="auto"/>
        </w:rPr>
        <w:t>s precios relativos</w:t>
      </w:r>
    </w:p>
    <w:p w14:paraId="268068D3" w14:textId="151F975E" w:rsidR="00F20385" w:rsidRDefault="00B204FC" w:rsidP="00F20385">
      <w:pPr>
        <w:jc w:val="both"/>
        <w:rPr>
          <w:rFonts w:eastAsiaTheme="minorEastAsia"/>
        </w:rPr>
      </w:pPr>
      <w:r>
        <w:rPr>
          <w:rFonts w:eastAsiaTheme="minorEastAsia"/>
        </w:rPr>
        <w:t>Podemos obtener los precios relativos futuros</w:t>
      </w:r>
      <w:r w:rsidR="00F20385">
        <w:rPr>
          <w:rFonts w:eastAsiaTheme="minorEastAsia"/>
        </w:rPr>
        <w:t xml:space="preserve"> reemplazando en las </w:t>
      </w:r>
      <w:r w:rsidR="00162225">
        <w:rPr>
          <w:rFonts w:eastAsiaTheme="minorEastAsia"/>
        </w:rPr>
        <w:t>decisiones</w:t>
      </w:r>
      <w:r w:rsidR="00F20385">
        <w:rPr>
          <w:rFonts w:eastAsiaTheme="minorEastAsia"/>
        </w:rPr>
        <w:t xml:space="preserve"> de los compradores</w:t>
      </w:r>
      <w:r>
        <w:rPr>
          <w:rFonts w:eastAsiaTheme="minorEastAsia"/>
        </w:rPr>
        <w:t xml:space="preserve"> la condición de crecimiento estacionario de los precios:</w:t>
      </w:r>
    </w:p>
    <w:p w14:paraId="27421CD4" w14:textId="77777777" w:rsidR="00F20385" w:rsidRPr="0061203D" w:rsidRDefault="0039028F" w:rsidP="00F20385">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m,t+1</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b,t+1</m:t>
                  </m:r>
                </m:sub>
              </m:sSub>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t+1</m:t>
                      </m:r>
                    </m:sub>
                  </m:sSub>
                </m:num>
                <m:den>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den>
              </m:f>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t+1</m:t>
                      </m:r>
                    </m:sub>
                  </m:sSub>
                </m:num>
                <m:den>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den>
              </m:f>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1+f</m:t>
                  </m:r>
                </m:num>
                <m:den>
                  <m:r>
                    <w:rPr>
                      <w:rFonts w:ascii="Cambria Math" w:eastAsiaTheme="minorEastAsia" w:hAnsi="Cambria Math"/>
                    </w:rPr>
                    <m:t>δ</m:t>
                  </m:r>
                </m:den>
              </m:f>
            </m:e>
          </m:d>
        </m:oMath>
      </m:oMathPara>
    </w:p>
    <w:p w14:paraId="2E58B101" w14:textId="77777777" w:rsidR="00F20385" w:rsidRPr="007C707B" w:rsidRDefault="0039028F" w:rsidP="00F20385">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m,t+1</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b,t+1</m:t>
                  </m:r>
                </m:sub>
              </m:sSub>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1+f</m:t>
                  </m:r>
                </m:num>
                <m:den>
                  <m:r>
                    <w:rPr>
                      <w:rFonts w:ascii="Cambria Math" w:eastAsiaTheme="minorEastAsia" w:hAnsi="Cambria Math"/>
                    </w:rPr>
                    <m:t>δ</m:t>
                  </m:r>
                </m:den>
              </m:f>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e>
              </m:d>
              <m:d>
                <m:dPr>
                  <m:ctrlPr>
                    <w:rPr>
                      <w:rFonts w:ascii="Cambria Math" w:eastAsiaTheme="minorEastAsia" w:hAnsi="Cambria Math"/>
                      <w:i/>
                    </w:rPr>
                  </m:ctrlPr>
                </m:dPr>
                <m:e>
                  <m:r>
                    <w:rPr>
                      <w:rFonts w:ascii="Cambria Math" w:eastAsiaTheme="minorEastAsia" w:hAnsi="Cambria Math"/>
                    </w:rPr>
                    <m:t>1+f</m:t>
                  </m:r>
                </m:e>
              </m:d>
            </m:den>
          </m:f>
        </m:oMath>
      </m:oMathPara>
    </w:p>
    <w:p w14:paraId="5F59F3BD" w14:textId="299AF501" w:rsidR="007C707B" w:rsidRPr="007F3E71" w:rsidRDefault="007C707B" w:rsidP="00F20385">
      <w:pPr>
        <w:jc w:val="both"/>
        <w:rPr>
          <w:rFonts w:eastAsiaTheme="minorEastAsia"/>
        </w:rPr>
      </w:pPr>
      <w:r>
        <w:rPr>
          <w:rFonts w:eastAsiaTheme="minorEastAsia"/>
        </w:rPr>
        <w:t>El efecto de la tarifa que condiciona el actuar de los mineros se cancela al momento de evaluar la comparación de precios agregados:</w:t>
      </w:r>
    </w:p>
    <w:p w14:paraId="1B8B51DA" w14:textId="77777777" w:rsidR="00F20385" w:rsidRPr="00C50CCE" w:rsidRDefault="0039028F" w:rsidP="00F20385">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m,t+1</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den>
              </m:f>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-1</m:t>
              </m:r>
            </m:sup>
          </m:sSup>
        </m:oMath>
      </m:oMathPara>
    </w:p>
    <w:p w14:paraId="77FEAEA9" w14:textId="0E506A80" w:rsidR="00B204FC" w:rsidRDefault="00B204FC" w:rsidP="00F20385">
      <w:pPr>
        <w:jc w:val="both"/>
        <w:rPr>
          <w:rFonts w:eastAsiaTheme="minorEastAsia"/>
        </w:rPr>
      </w:pPr>
      <w:r>
        <w:rPr>
          <w:rFonts w:eastAsiaTheme="minorEastAsia"/>
        </w:rPr>
        <w:t>Con la condición de elección de bienes de los compradores, reemplazamos para obtener que</w:t>
      </w:r>
    </w:p>
    <w:p w14:paraId="4A5086CE" w14:textId="27101727" w:rsidR="00B204FC" w:rsidRPr="00B204FC" w:rsidRDefault="0039028F" w:rsidP="00F20385">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b,t+1</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m,t+1</m:t>
                  </m:r>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m</m:t>
                  </m:r>
                </m:sub>
              </m:sSub>
            </m:e>
          </m:d>
          <m:r>
            <w:rPr>
              <w:rFonts w:ascii="Cambria Math" w:eastAsiaTheme="minorEastAsia" w:hAnsi="Cambria Math"/>
            </w:rPr>
            <m:t>δ*</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en>
              </m:f>
            </m:e>
          </m:d>
        </m:oMath>
      </m:oMathPara>
    </w:p>
    <w:p w14:paraId="1FA68C18" w14:textId="15EA15B7" w:rsidR="0056707C" w:rsidRDefault="0049432A" w:rsidP="00F20385">
      <w:pPr>
        <w:jc w:val="both"/>
        <w:rPr>
          <w:rFonts w:eastAsiaTheme="minorEastAsia"/>
        </w:rPr>
      </w:pPr>
      <w:r>
        <w:rPr>
          <w:rFonts w:eastAsiaTheme="minorEastAsia"/>
        </w:rPr>
        <w:t xml:space="preserve">Lo que nos da una dinámica de los precios entre un </w:t>
      </w:r>
      <w:r w:rsidR="00387EDD">
        <w:rPr>
          <w:rFonts w:eastAsiaTheme="minorEastAsia"/>
        </w:rPr>
        <w:t>periodo</w:t>
      </w:r>
      <w:r>
        <w:rPr>
          <w:rFonts w:eastAsiaTheme="minorEastAsia"/>
        </w:rPr>
        <w:t xml:space="preserve"> y el siguiente. De especial interés es el impacto del impuesto al consumo en la moneda nacional. Un aumento a los impuestos significa que disminuye la brecha de precios, lo que es equivalente a que aumente el precio de los bienes comprados con dine</w:t>
      </w:r>
      <w:r w:rsidR="00387EDD">
        <w:rPr>
          <w:rFonts w:eastAsiaTheme="minorEastAsia"/>
        </w:rPr>
        <w:t>ro fiduciario más rápido que los bienes comprados con bitcoin.</w:t>
      </w:r>
    </w:p>
    <w:p w14:paraId="58E27023" w14:textId="5C8535A8" w:rsidR="0056707C" w:rsidRPr="001D1437" w:rsidRDefault="0056707C" w:rsidP="001D1437">
      <w:pPr>
        <w:pStyle w:val="Ttulo3"/>
        <w:rPr>
          <w:rFonts w:eastAsiaTheme="minorEastAsia"/>
          <w:color w:val="auto"/>
        </w:rPr>
      </w:pPr>
      <w:r w:rsidRPr="001D1437">
        <w:rPr>
          <w:rFonts w:eastAsiaTheme="minorEastAsia"/>
          <w:color w:val="auto"/>
        </w:rPr>
        <w:lastRenderedPageBreak/>
        <w:t>Volumen de bienes tranzados en criptomonedas:</w:t>
      </w:r>
    </w:p>
    <w:p w14:paraId="7D685BDF" w14:textId="35C960D3" w:rsidR="0056707C" w:rsidRDefault="0056707C" w:rsidP="00F20385">
      <w:pPr>
        <w:jc w:val="both"/>
        <w:rPr>
          <w:rFonts w:eastAsiaTheme="minorEastAsia"/>
        </w:rPr>
      </w:pPr>
      <w:r>
        <w:rPr>
          <w:rFonts w:eastAsiaTheme="minorEastAsia"/>
        </w:rPr>
        <w:t>Si asumimos que la dinámica intertemporal de precios se cumple, la relación de volumen entre bienes en ambas economías debe seguir la regla</w:t>
      </w:r>
    </w:p>
    <w:p w14:paraId="132ADDC0" w14:textId="4587B3FB" w:rsidR="0056707C" w:rsidRPr="0056707C" w:rsidRDefault="0039028F" w:rsidP="0056707C">
      <w:pPr>
        <w:jc w:val="both"/>
        <w:rPr>
          <w:rFonts w:eastAsiaTheme="minorEastAsia"/>
        </w:rPr>
      </w:pPr>
      <m:oMathPara>
        <m:oMath>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den>
              </m:f>
            </m:e>
          </m:d>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b,t+1</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m</m:t>
                      </m:r>
                    </m:sub>
                  </m:sSub>
                </m:e>
              </m:d>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oMath>
      </m:oMathPara>
    </w:p>
    <w:p w14:paraId="2FB33DA6" w14:textId="455759C2" w:rsidR="0056707C" w:rsidRDefault="0056707C" w:rsidP="0056707C">
      <w:pPr>
        <w:jc w:val="both"/>
        <w:rPr>
          <w:rFonts w:eastAsiaTheme="minorEastAsia"/>
        </w:rPr>
      </w:pPr>
      <w:r>
        <w:rPr>
          <w:rFonts w:eastAsiaTheme="minorEastAsia"/>
        </w:rPr>
        <w:t xml:space="preserve">Que nos que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oMath>
      <w:r>
        <w:rPr>
          <w:rFonts w:eastAsiaTheme="minorEastAsia"/>
        </w:rPr>
        <w:t xml:space="preserve"> es una proporción de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oMath>
      <w:r>
        <w:rPr>
          <w:rFonts w:eastAsiaTheme="minorEastAsia"/>
        </w:rPr>
        <w:t xml:space="preserve">. Esta relación aumenta a con </w:t>
      </w:r>
      <w:r w:rsidR="005A3CA1">
        <w:rPr>
          <w:rFonts w:eastAsiaTheme="minorEastAsia"/>
        </w:rPr>
        <w:t xml:space="preserve">la relación </w:t>
      </w:r>
      <w:r>
        <w:rPr>
          <w:rFonts w:eastAsiaTheme="minorEastAsia"/>
        </w:rPr>
        <w:t xml:space="preserve">de </w:t>
      </w:r>
      <w:r w:rsidR="005A3CA1">
        <w:rPr>
          <w:rFonts w:eastAsiaTheme="minorEastAsia"/>
        </w:rPr>
        <w:t>aumento del volumen</w:t>
      </w:r>
      <w:r>
        <w:rPr>
          <w:rFonts w:eastAsiaTheme="minorEastAsia"/>
        </w:rPr>
        <w:t xml:space="preserve"> de la moneda gubernamental respecto a la inflación del bitcoin (que recordemos es establecida de una manera más mecánica que cualquier regla de política monetaria).  Otro factor que va a impactar en la relación de bienes tranzados en cada sector es la relación de precios entre ambas economías</w:t>
      </w:r>
      <w:r w:rsidR="005A3CA1">
        <w:rPr>
          <w:rFonts w:eastAsiaTheme="minorEastAsia"/>
        </w:rPr>
        <w:t xml:space="preserve">. Un aumento del nivel de precios de bienes en la moneda fiduciaria se traduce en un incentivo en trabajar en esta moneda, por lo que aumenta el uso del mismo. </w:t>
      </w:r>
      <w:r w:rsidR="00E92695">
        <w:rPr>
          <w:rFonts w:eastAsiaTheme="minorEastAsia"/>
        </w:rPr>
        <w:t>Así</w:t>
      </w:r>
      <w:r w:rsidR="005A3CA1">
        <w:rPr>
          <w:rFonts w:eastAsiaTheme="minorEastAsia"/>
        </w:rPr>
        <w:t xml:space="preserve"> mismo, si se espera que el precio de los bienes tranzados en bitcoin </w:t>
      </w:r>
      <w:r w:rsidR="00E92695">
        <w:rPr>
          <w:rFonts w:eastAsiaTheme="minorEastAsia"/>
        </w:rPr>
        <w:t>suba</w:t>
      </w:r>
      <w:r w:rsidR="005A3CA1">
        <w:rPr>
          <w:rFonts w:eastAsiaTheme="minorEastAsia"/>
        </w:rPr>
        <w:t xml:space="preserve"> de valor, serán comprados en mayor proporción.</w:t>
      </w:r>
      <w:r>
        <w:rPr>
          <w:rFonts w:eastAsiaTheme="minorEastAsia"/>
        </w:rPr>
        <w:t xml:space="preserve"> </w:t>
      </w:r>
      <w:r w:rsidR="005A3CA1">
        <w:rPr>
          <w:rFonts w:eastAsiaTheme="minorEastAsia"/>
        </w:rPr>
        <w:t>Por último, un aumento de los impuestos significa una huida del mercado formal al mercado de criptomonedas.</w:t>
      </w:r>
    </w:p>
    <w:p w14:paraId="584498E4" w14:textId="520BA208" w:rsidR="005A3CA1" w:rsidRPr="001D1437" w:rsidRDefault="005A3CA1" w:rsidP="001D1437">
      <w:pPr>
        <w:pStyle w:val="Ttulo3"/>
        <w:rPr>
          <w:rFonts w:eastAsiaTheme="minorEastAsia"/>
          <w:color w:val="auto"/>
        </w:rPr>
      </w:pPr>
      <w:r w:rsidRPr="001D1437">
        <w:rPr>
          <w:rFonts w:eastAsiaTheme="minorEastAsia"/>
          <w:color w:val="auto"/>
        </w:rPr>
        <w:t>Producción y los precios futuros.</w:t>
      </w:r>
    </w:p>
    <w:p w14:paraId="431B33AE" w14:textId="7B3A175E" w:rsidR="00E92695" w:rsidRPr="00E92695" w:rsidRDefault="00E92695" w:rsidP="00E92695">
      <w:r>
        <w:t>Si pensamos de nuevo en el minero podemos notar como, al tomar su decisión de producción-ocio-minería, debe tomar consideración de los niveles de precio y producción del mercado de cript</w:t>
      </w:r>
      <w:r w:rsidR="0037188F">
        <w:t>o</w:t>
      </w:r>
      <w:r>
        <w:t xml:space="preserve">monedas. Pero el nivel de productos tranzados en criptomonedas es determinado como una proporción de los bienes tranzados en la economía completa. Reemplazando esta </w:t>
      </w:r>
      <w:r w:rsidR="00A637C7">
        <w:t>proporción</w:t>
      </w:r>
      <w:r>
        <w:t xml:space="preserve"> en la decisión del minero nos da que </w:t>
      </w:r>
    </w:p>
    <w:p w14:paraId="7BFD6534" w14:textId="77777777" w:rsidR="005A3CA1" w:rsidRPr="005A3CA1" w:rsidRDefault="005A3CA1" w:rsidP="005A3CA1"/>
    <w:p w14:paraId="1B240C65" w14:textId="305C55FC" w:rsidR="00E92695" w:rsidRPr="00E92695" w:rsidRDefault="0039028F" w:rsidP="005A3CA1">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it</m:t>
              </m:r>
            </m:sub>
          </m:sSub>
          <m:r>
            <w:rPr>
              <w:rFonts w:ascii="Cambria Math" w:eastAsiaTheme="minorEastAsia" w:hAnsi="Cambria Math"/>
              <w:lang w:val="en-US"/>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sub>
                        <m:sup>
                          <m:r>
                            <w:rPr>
                              <w:rFonts w:ascii="Cambria Math" w:eastAsiaTheme="minorEastAsia" w:hAnsi="Cambria Math"/>
                            </w:rPr>
                            <m:t>'</m:t>
                          </m:r>
                        </m:sup>
                      </m:sSubSup>
                      <m:r>
                        <w:rPr>
                          <w:rFonts w:ascii="Cambria Math" w:eastAsiaTheme="minorEastAsia" w:hAnsi="Cambria Math"/>
                        </w:rPr>
                        <m:t>-V</m:t>
                      </m:r>
                      <m:sSubSup>
                        <m:sSubSupPr>
                          <m:ctrlPr>
                            <w:rPr>
                              <w:rFonts w:ascii="Cambria Math" w:eastAsiaTheme="minorEastAsia" w:hAnsi="Cambria Math"/>
                              <w:i/>
                            </w:rPr>
                          </m:ctrlPr>
                        </m:sSubSupPr>
                        <m:e>
                          <m:r>
                            <w:rPr>
                              <w:rFonts w:ascii="Cambria Math" w:eastAsiaTheme="minorEastAsia" w:hAnsi="Cambria Math"/>
                            </w:rPr>
                            <m:t>G</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sub>
                        <m:sup>
                          <m:r>
                            <w:rPr>
                              <w:rFonts w:ascii="Cambria Math" w:eastAsiaTheme="minorEastAsia" w:hAnsi="Cambria Math"/>
                            </w:rPr>
                            <m:t>'</m:t>
                          </m:r>
                        </m:sup>
                      </m:sSubSup>
                    </m:num>
                    <m:den>
                      <m:d>
                        <m:dPr>
                          <m:ctrlPr>
                            <w:rPr>
                              <w:rFonts w:ascii="Cambria Math" w:eastAsiaTheme="minorEastAsia" w:hAnsi="Cambria Math"/>
                              <w:i/>
                            </w:rPr>
                          </m:ctrlPr>
                        </m:dPr>
                        <m:e>
                          <m:r>
                            <w:rPr>
                              <w:rFonts w:ascii="Cambria Math" w:eastAsiaTheme="minorEastAsia" w:hAnsi="Cambria Math"/>
                            </w:rPr>
                            <m:t>1-α</m:t>
                          </m:r>
                        </m:e>
                      </m:d>
                    </m:den>
                  </m:f>
                </m:e>
              </m:d>
            </m:e>
            <m:sup>
              <m:f>
                <m:fPr>
                  <m:ctrlPr>
                    <w:rPr>
                      <w:rFonts w:ascii="Cambria Math" w:eastAsiaTheme="minorEastAsia" w:hAnsi="Cambria Math"/>
                      <w:i/>
                    </w:rPr>
                  </m:ctrlPr>
                </m:fPr>
                <m:num>
                  <m:r>
                    <w:rPr>
                      <w:rFonts w:ascii="Cambria Math" w:eastAsiaTheme="minorEastAsia" w:hAnsi="Cambria Math"/>
                    </w:rPr>
                    <m:t>2α-1</m:t>
                  </m:r>
                </m:num>
                <m:den>
                  <m:r>
                    <w:rPr>
                      <w:rFonts w:ascii="Cambria Math" w:eastAsiaTheme="minorEastAsia" w:hAnsi="Cambria Math"/>
                    </w:rPr>
                    <m:t>α</m:t>
                  </m:r>
                </m:den>
              </m:f>
            </m:sup>
          </m:sSup>
        </m:oMath>
      </m:oMathPara>
    </w:p>
    <w:p w14:paraId="695882CB" w14:textId="50FC46EC" w:rsidR="005A3CA1" w:rsidRPr="00756EC6" w:rsidRDefault="005A3CA1" w:rsidP="005A3CA1">
      <w:pPr>
        <w:jc w:val="both"/>
        <w:rPr>
          <w:rFonts w:eastAsiaTheme="minorEastAsia"/>
          <w:i/>
        </w:rPr>
      </w:pPr>
      <m:oMathPara>
        <m:oMath>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sub>
                    <m:sup>
                      <m:r>
                        <w:rPr>
                          <w:rFonts w:ascii="Cambria Math" w:eastAsiaTheme="minorEastAsia" w:hAnsi="Cambria Math"/>
                        </w:rPr>
                        <m:t>'</m:t>
                      </m:r>
                    </m:sup>
                  </m:sSubSup>
                  <m:ctrlPr>
                    <w:rPr>
                      <w:rFonts w:ascii="Cambria Math" w:eastAsiaTheme="minorEastAsia" w:hAnsi="Cambria Math"/>
                      <w:i/>
                      <w:lang w:val="en-US"/>
                    </w:rPr>
                  </m:ctrlPr>
                </m:num>
                <m:den>
                  <m:r>
                    <w:rPr>
                      <w:rFonts w:ascii="Cambria Math" w:eastAsiaTheme="minorEastAsia" w:hAnsi="Cambria Math"/>
                      <w:lang w:val="en-US"/>
                    </w:rPr>
                    <m:t>α</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e</m:t>
                          </m:r>
                        </m:sub>
                        <m:sup>
                          <m:r>
                            <w:rPr>
                              <w:rFonts w:ascii="Cambria Math" w:eastAsiaTheme="minorEastAsia" w:hAnsi="Cambria Math"/>
                            </w:rPr>
                            <m:t>'</m:t>
                          </m:r>
                        </m:sup>
                      </m:sSubSup>
                    </m:e>
                    <m:sub>
                      <m:r>
                        <w:rPr>
                          <w:rFonts w:ascii="Cambria Math" w:eastAsiaTheme="minorEastAsia" w:hAnsi="Cambria Math"/>
                        </w:rPr>
                        <m:t>t</m:t>
                      </m:r>
                    </m:sub>
                  </m:sSub>
                </m:num>
                <m:den>
                  <m:r>
                    <w:rPr>
                      <w:rFonts w:ascii="Cambria Math" w:eastAsiaTheme="minorEastAsia" w:hAnsi="Cambria Math"/>
                    </w:rPr>
                    <m:t>α</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1-κ</m:t>
                      </m:r>
                    </m:e>
                  </m:d>
                </m:num>
                <m:den>
                  <m:r>
                    <w:rPr>
                      <w:rFonts w:ascii="Cambria Math" w:eastAsiaTheme="minorEastAsia" w:hAnsi="Cambria Math"/>
                    </w:rPr>
                    <m:t>αδ</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m</m:t>
                          </m:r>
                        </m:sub>
                      </m:sSub>
                    </m:e>
                  </m:d>
                </m:den>
              </m:f>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den>
              </m:f>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den>
                  </m:f>
                </m:e>
              </m:d>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b,t+1</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m,t+1</m:t>
                      </m:r>
                    </m:sub>
                  </m:sSub>
                </m:den>
              </m:f>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den>
                  </m:f>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e>
              </m:d>
            </m:e>
          </m:d>
        </m:oMath>
      </m:oMathPara>
    </w:p>
    <w:p w14:paraId="504FC839" w14:textId="3B1BDC35" w:rsidR="0056707C" w:rsidRDefault="00A637C7" w:rsidP="00F20385">
      <w:pPr>
        <w:jc w:val="both"/>
        <w:rPr>
          <w:rFonts w:eastAsiaTheme="minorEastAsia"/>
        </w:rPr>
      </w:pPr>
      <w:r>
        <w:rPr>
          <w:rFonts w:eastAsiaTheme="minorEastAsia"/>
        </w:rPr>
        <w:t xml:space="preserve">Esta expresión nos muestra como no solo es considerada la inflación relativa presente </w:t>
      </w:r>
      <m:oMath>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den>
            </m:f>
          </m:e>
        </m:d>
        <m:r>
          <w:rPr>
            <w:rFonts w:ascii="Cambria Math" w:eastAsiaTheme="minorEastAsia" w:hAnsi="Cambria Math"/>
          </w:rPr>
          <m:t xml:space="preserve"> </m:t>
        </m:r>
      </m:oMath>
      <w:r>
        <w:rPr>
          <w:rFonts w:eastAsiaTheme="minorEastAsia"/>
        </w:rPr>
        <w:t>y futura</w:t>
      </w:r>
      <m:oMath>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b,t+1</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m,t+1</m:t>
                    </m:r>
                  </m:sub>
                </m:sSub>
              </m:den>
            </m:f>
          </m:e>
        </m:d>
      </m:oMath>
      <w:r w:rsidR="00C530E6">
        <w:rPr>
          <w:rFonts w:eastAsiaTheme="minorEastAsia"/>
        </w:rPr>
        <w:t xml:space="preserve">, los impuestos directos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m</m:t>
                </m:r>
              </m:sub>
            </m:sSub>
          </m:e>
        </m:d>
      </m:oMath>
      <w:r w:rsidR="00C530E6">
        <w:rPr>
          <w:rFonts w:eastAsiaTheme="minorEastAsia"/>
        </w:rPr>
        <w:t xml:space="preserve"> y </w:t>
      </w:r>
      <w:r>
        <w:rPr>
          <w:rFonts w:eastAsiaTheme="minorEastAsia"/>
        </w:rPr>
        <w:t xml:space="preserve">el tamaño </w:t>
      </w:r>
      <w:r w:rsidR="00C530E6">
        <w:rPr>
          <w:rFonts w:eastAsiaTheme="minorEastAsia"/>
        </w:rPr>
        <w:t>de la competencia en la minería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den>
        </m:f>
        <m:r>
          <w:rPr>
            <w:rFonts w:ascii="Cambria Math" w:eastAsiaTheme="minorEastAsia" w:hAnsi="Cambria Math"/>
          </w:rPr>
          <m:t xml:space="preserve">) </m:t>
        </m:r>
      </m:oMath>
      <w:r w:rsidR="00C530E6">
        <w:rPr>
          <w:rFonts w:eastAsiaTheme="minorEastAsia"/>
        </w:rPr>
        <w:t xml:space="preserve"> en la producción, sino también la relación de los precios de la cantidad de bienes en ambas economías </w:t>
      </w:r>
      <m:oMath>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den>
            </m:f>
          </m:e>
        </m:d>
      </m:oMath>
      <w:r w:rsidR="00C530E6">
        <w:rPr>
          <w:rFonts w:eastAsiaTheme="minorEastAsia"/>
        </w:rPr>
        <w:t>, y sorprendentemente,</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oMath>
      <w:r w:rsidR="00C530E6">
        <w:rPr>
          <w:rFonts w:eastAsiaTheme="minorEastAsia"/>
        </w:rPr>
        <w:t xml:space="preserve">, que podemos pensar como el precio del mismo bien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oMath>
      <w:r w:rsidR="00C530E6">
        <w:rPr>
          <w:rFonts w:eastAsiaTheme="minorEastAsia"/>
        </w:rPr>
        <w:t xml:space="preserve"> en precios de </w:t>
      </w:r>
      <w:r w:rsidR="00B720F0">
        <w:rPr>
          <w:rFonts w:eastAsiaTheme="minorEastAsia"/>
        </w:rPr>
        <w:t>criptomonedas</w:t>
      </w:r>
      <w:r w:rsidR="00C530E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oMath>
      <w:r w:rsidR="00C530E6">
        <w:rPr>
          <w:rFonts w:eastAsiaTheme="minorEastAsia"/>
        </w:rPr>
        <w:t xml:space="preserve"> ponderados por la tarifa de ganancia del bitcoin. Una interpretación de este término es la ganancia alternativa que el minero predice que ganaría si moviese su propio consumo a la moneda virtual.</w:t>
      </w:r>
    </w:p>
    <w:p w14:paraId="70D209FE" w14:textId="014BA444" w:rsidR="006B4CFB" w:rsidRDefault="006B4CFB" w:rsidP="00F20385">
      <w:pPr>
        <w:jc w:val="both"/>
        <w:rPr>
          <w:rFonts w:eastAsiaTheme="minorEastAsia"/>
        </w:rPr>
      </w:pPr>
      <w:r>
        <w:rPr>
          <w:rFonts w:eastAsiaTheme="minorEastAsia"/>
        </w:rPr>
        <w:t xml:space="preserve">Es notable que el impacto negativo de las criptomonedas es completamente dependiente de los gustos de los mineros </w:t>
      </w:r>
      <m:oMath>
        <m:d>
          <m:dPr>
            <m:ctrlPr>
              <w:rPr>
                <w:rFonts w:ascii="Cambria Math" w:eastAsiaTheme="minorEastAsia" w:hAnsi="Cambria Math"/>
                <w:i/>
              </w:rPr>
            </m:ctrlPr>
          </m:dPr>
          <m:e>
            <m:r>
              <w:rPr>
                <w:rFonts w:ascii="Cambria Math" w:eastAsiaTheme="minorEastAsia" w:hAnsi="Cambria Math"/>
              </w:rPr>
              <m:t>1-κ</m:t>
            </m:r>
          </m:e>
        </m:d>
      </m:oMath>
      <w:r>
        <w:rPr>
          <w:rFonts w:eastAsiaTheme="minorEastAsia"/>
        </w:rPr>
        <w:t xml:space="preserve">. Si el minero cambia sus hábitos de consumo de tiempo en el computador y reduce su tiempo minando, </w:t>
      </w:r>
      <w:r w:rsidR="00B720F0">
        <w:rPr>
          <w:rFonts w:eastAsiaTheme="minorEastAsia"/>
        </w:rPr>
        <w:t>su</w:t>
      </w:r>
      <w:r>
        <w:rPr>
          <w:rFonts w:eastAsiaTheme="minorEastAsia"/>
        </w:rPr>
        <w:t xml:space="preserve"> producción aumenta </w:t>
      </w:r>
      <w:r w:rsidR="00B720F0">
        <w:rPr>
          <w:rFonts w:eastAsiaTheme="minorEastAsia"/>
        </w:rPr>
        <w:t>más</w:t>
      </w:r>
      <w:r>
        <w:rPr>
          <w:rFonts w:eastAsiaTheme="minorEastAsia"/>
        </w:rPr>
        <w:t xml:space="preserve"> no necesariamente la utilidad del mismo. </w:t>
      </w:r>
      <w:r w:rsidR="00B720F0">
        <w:rPr>
          <w:rFonts w:eastAsiaTheme="minorEastAsia"/>
        </w:rPr>
        <w:t xml:space="preserve"> Estas preferencias, fuera del mercado perfecto, responden a la oferta de tarjetas gráficas</w:t>
      </w:r>
      <w:r w:rsidR="00B35B67">
        <w:rPr>
          <w:rFonts w:eastAsiaTheme="minorEastAsia"/>
        </w:rPr>
        <w:t xml:space="preserve">. Un diseño que des-incentive a la mina es equivalente a un cambio de las preferencias. </w:t>
      </w:r>
    </w:p>
    <w:p w14:paraId="58D0475A" w14:textId="27080F27" w:rsidR="00F20385" w:rsidRDefault="00B35B67" w:rsidP="0037188F">
      <w:pPr>
        <w:jc w:val="both"/>
        <w:rPr>
          <w:rFonts w:eastAsiaTheme="minorEastAsia"/>
        </w:rPr>
      </w:pPr>
      <w:r>
        <w:rPr>
          <w:rFonts w:eastAsiaTheme="minorEastAsia"/>
        </w:rPr>
        <w:lastRenderedPageBreak/>
        <w:t xml:space="preserve">Al comparar tarjetas gráficas, el minero compara cuanto beneficio le generaría por trabajar, cuanto por mejorar su ocio, y cuanto por, en vez, de estas </w:t>
      </w:r>
      <w:r w:rsidR="0037188F">
        <w:rPr>
          <w:rFonts w:eastAsiaTheme="minorEastAsia"/>
        </w:rPr>
        <w:t>últimas</w:t>
      </w:r>
      <w:r>
        <w:rPr>
          <w:rFonts w:eastAsiaTheme="minorEastAsia"/>
        </w:rPr>
        <w:t xml:space="preserve"> dos actividades, ganaría por convertir su computador en una estación de mina de criptomonedas. Existen varios caminos para que agentes con una alta preferencia de mina elijan no producir, esto es, elija tener un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&gt;0</m:t>
        </m:r>
      </m:oMath>
      <w:r>
        <w:rPr>
          <w:rFonts w:eastAsiaTheme="minorEastAsia"/>
        </w:rPr>
        <w:t xml:space="preserve">. Puede ocurrir que el valor marginal del ocio sea estrictamente mayor </w:t>
      </w:r>
      <w:r w:rsidR="0037188F">
        <w:rPr>
          <w:rFonts w:eastAsiaTheme="minorEastAsia"/>
        </w:rPr>
        <w:t>que el</w:t>
      </w:r>
      <w:r>
        <w:rPr>
          <w:rFonts w:eastAsiaTheme="minorEastAsia"/>
        </w:rPr>
        <w:t xml:space="preserve"> agotamiento que nace del trabajo </w:t>
      </w:r>
      <m:oMath>
        <m:sSubSup>
          <m:sSubSupPr>
            <m:ctrlPr>
              <w:rPr>
                <w:rFonts w:ascii="Cambria Math" w:eastAsiaTheme="minorEastAsia" w:hAnsi="Cambria Math"/>
                <w:i/>
              </w:rPr>
            </m:ctrlPr>
          </m:sSubSup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sub>
          <m:sup>
            <m:r>
              <w:rPr>
                <w:rFonts w:ascii="Cambria Math" w:eastAsiaTheme="minorEastAsia" w:hAnsi="Cambria Math"/>
              </w:rPr>
              <m:t>'</m:t>
            </m:r>
          </m:sup>
        </m:sSubSup>
        <m:r>
          <w:rPr>
            <w:rFonts w:ascii="Cambria Math" w:eastAsiaTheme="minorEastAsia" w:hAnsi="Cambria Math"/>
          </w:rPr>
          <m:t>&lt;V</m:t>
        </m:r>
        <m:sSubSup>
          <m:sSubSupPr>
            <m:ctrlPr>
              <w:rPr>
                <w:rFonts w:ascii="Cambria Math" w:eastAsiaTheme="minorEastAsia" w:hAnsi="Cambria Math"/>
                <w:i/>
              </w:rPr>
            </m:ctrlPr>
          </m:sSubSupPr>
          <m:e>
            <m:r>
              <w:rPr>
                <w:rFonts w:ascii="Cambria Math" w:eastAsiaTheme="minorEastAsia" w:hAnsi="Cambria Math"/>
              </w:rPr>
              <m:t>G</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sub>
          <m:sup>
            <m:r>
              <w:rPr>
                <w:rFonts w:ascii="Cambria Math" w:eastAsiaTheme="minorEastAsia" w:hAnsi="Cambria Math"/>
              </w:rPr>
              <m:t>'</m:t>
            </m:r>
          </m:sup>
        </m:sSubSup>
      </m:oMath>
      <w:r>
        <w:rPr>
          <w:rFonts w:eastAsiaTheme="minorEastAsia"/>
        </w:rPr>
        <w:t xml:space="preserve">.  </w:t>
      </w:r>
    </w:p>
    <w:p w14:paraId="69B366F2" w14:textId="5E786018" w:rsidR="0039028F" w:rsidRDefault="0039028F" w:rsidP="0037188F">
      <w:pPr>
        <w:jc w:val="both"/>
        <w:rPr>
          <w:rFonts w:eastAsiaTheme="minorEastAsia"/>
          <w:color w:val="C00000"/>
        </w:rPr>
      </w:pPr>
      <w:r w:rsidRPr="0039028F">
        <w:rPr>
          <w:rFonts w:eastAsiaTheme="minorEastAsia"/>
          <w:color w:val="C00000"/>
        </w:rPr>
        <w:t>Eq</w:t>
      </w:r>
      <w:r>
        <w:rPr>
          <w:rFonts w:eastAsiaTheme="minorEastAsia"/>
          <w:color w:val="C00000"/>
        </w:rPr>
        <w:t>uilibrio de Stock</w:t>
      </w:r>
    </w:p>
    <w:p w14:paraId="1AA8F2D4" w14:textId="1C32CC30" w:rsidR="0039028F" w:rsidRPr="0039028F" w:rsidRDefault="0039028F" w:rsidP="0037188F">
      <w:pPr>
        <w:jc w:val="both"/>
        <w:rPr>
          <w:rFonts w:eastAsiaTheme="minorEastAsia"/>
          <w:color w:val="C00000"/>
        </w:rPr>
      </w:pPr>
      <w:r>
        <w:rPr>
          <w:rFonts w:eastAsiaTheme="minorEastAsia"/>
          <w:color w:val="C00000"/>
        </w:rPr>
        <w:t xml:space="preserve">La producción total de la economía, que depende positivamente del nivel tecnológico y negativamente del </w:t>
      </w:r>
    </w:p>
    <w:p w14:paraId="3F44EAF9" w14:textId="77777777" w:rsidR="0039028F" w:rsidRPr="00E92695" w:rsidRDefault="0039028F" w:rsidP="0039028F">
      <w:pPr>
        <w:jc w:val="both"/>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it</m:t>
              </m:r>
            </m:sub>
          </m:sSub>
          <m:r>
            <w:rPr>
              <w:rFonts w:ascii="Cambria Math" w:eastAsiaTheme="minorEastAsia" w:hAnsi="Cambria Math"/>
              <w:lang w:val="en-US"/>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sub>
                        <m:sup>
                          <m:r>
                            <w:rPr>
                              <w:rFonts w:ascii="Cambria Math" w:eastAsiaTheme="minorEastAsia" w:hAnsi="Cambria Math"/>
                            </w:rPr>
                            <m:t>'</m:t>
                          </m:r>
                        </m:sup>
                      </m:sSubSup>
                      <m:r>
                        <w:rPr>
                          <w:rFonts w:ascii="Cambria Math" w:eastAsiaTheme="minorEastAsia" w:hAnsi="Cambria Math"/>
                        </w:rPr>
                        <m:t>-V</m:t>
                      </m:r>
                      <m:sSubSup>
                        <m:sSubSupPr>
                          <m:ctrlPr>
                            <w:rPr>
                              <w:rFonts w:ascii="Cambria Math" w:eastAsiaTheme="minorEastAsia" w:hAnsi="Cambria Math"/>
                              <w:i/>
                            </w:rPr>
                          </m:ctrlPr>
                        </m:sSubSupPr>
                        <m:e>
                          <m:r>
                            <w:rPr>
                              <w:rFonts w:ascii="Cambria Math" w:eastAsiaTheme="minorEastAsia" w:hAnsi="Cambria Math"/>
                            </w:rPr>
                            <m:t>G</m:t>
                          </m:r>
                        </m:e>
                        <m: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sub>
                        <m:sup>
                          <m:r>
                            <w:rPr>
                              <w:rFonts w:ascii="Cambria Math" w:eastAsiaTheme="minorEastAsia" w:hAnsi="Cambria Math"/>
                            </w:rPr>
                            <m:t>'</m:t>
                          </m:r>
                        </m:sup>
                      </m:sSubSup>
                    </m:num>
                    <m:den>
                      <m:d>
                        <m:dPr>
                          <m:ctrlPr>
                            <w:rPr>
                              <w:rFonts w:ascii="Cambria Math" w:eastAsiaTheme="minorEastAsia" w:hAnsi="Cambria Math"/>
                              <w:i/>
                            </w:rPr>
                          </m:ctrlPr>
                        </m:dPr>
                        <m:e>
                          <m:r>
                            <w:rPr>
                              <w:rFonts w:ascii="Cambria Math" w:eastAsiaTheme="minorEastAsia" w:hAnsi="Cambria Math"/>
                            </w:rPr>
                            <m:t>1-α</m:t>
                          </m:r>
                        </m:e>
                      </m:d>
                    </m:den>
                  </m:f>
                </m:e>
              </m:d>
            </m:e>
            <m:sup>
              <m:f>
                <m:fPr>
                  <m:ctrlPr>
                    <w:rPr>
                      <w:rFonts w:ascii="Cambria Math" w:eastAsiaTheme="minorEastAsia" w:hAnsi="Cambria Math"/>
                      <w:i/>
                    </w:rPr>
                  </m:ctrlPr>
                </m:fPr>
                <m:num>
                  <m:r>
                    <w:rPr>
                      <w:rFonts w:ascii="Cambria Math" w:eastAsiaTheme="minorEastAsia" w:hAnsi="Cambria Math"/>
                    </w:rPr>
                    <m:t>2α-1</m:t>
                  </m:r>
                </m:num>
                <m:den>
                  <m:r>
                    <w:rPr>
                      <w:rFonts w:ascii="Cambria Math" w:eastAsiaTheme="minorEastAsia" w:hAnsi="Cambria Math"/>
                    </w:rPr>
                    <m:t>α</m:t>
                  </m:r>
                </m:den>
              </m:f>
            </m:sup>
          </m:sSup>
        </m:oMath>
      </m:oMathPara>
    </w:p>
    <w:p w14:paraId="22813C9D" w14:textId="1C231F8F" w:rsidR="0039028F" w:rsidRPr="00356EDF" w:rsidRDefault="0039028F" w:rsidP="0039028F">
      <w:pPr>
        <w:jc w:val="both"/>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sub>
                    <m:sup>
                      <m:r>
                        <w:rPr>
                          <w:rFonts w:ascii="Cambria Math" w:eastAsiaTheme="minorEastAsia" w:hAnsi="Cambria Math"/>
                        </w:rPr>
                        <m:t>'</m:t>
                      </m:r>
                    </m:sup>
                  </m:sSubSup>
                  <m:ctrlPr>
                    <w:rPr>
                      <w:rFonts w:ascii="Cambria Math" w:eastAsiaTheme="minorEastAsia" w:hAnsi="Cambria Math"/>
                      <w:i/>
                      <w:lang w:val="en-US"/>
                    </w:rPr>
                  </m:ctrlPr>
                </m:num>
                <m:den>
                  <m:r>
                    <w:rPr>
                      <w:rFonts w:ascii="Cambria Math" w:eastAsiaTheme="minorEastAsia" w:hAnsi="Cambria Math"/>
                      <w:lang w:val="en-US"/>
                    </w:rPr>
                    <m:t>α</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e</m:t>
                          </m:r>
                        </m:sub>
                        <m:sup>
                          <m:r>
                            <w:rPr>
                              <w:rFonts w:ascii="Cambria Math" w:eastAsiaTheme="minorEastAsia" w:hAnsi="Cambria Math"/>
                            </w:rPr>
                            <m:t>'</m:t>
                          </m:r>
                        </m:sup>
                      </m:sSubSup>
                    </m:e>
                    <m:sub>
                      <m:r>
                        <w:rPr>
                          <w:rFonts w:ascii="Cambria Math" w:eastAsiaTheme="minorEastAsia" w:hAnsi="Cambria Math"/>
                        </w:rPr>
                        <m:t>t</m:t>
                      </m:r>
                    </m:sub>
                  </m:sSub>
                </m:num>
                <m:den>
                  <m:r>
                    <w:rPr>
                      <w:rFonts w:ascii="Cambria Math" w:eastAsiaTheme="minorEastAsia" w:hAnsi="Cambria Math"/>
                    </w:rPr>
                    <m:t>α</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1-κ</m:t>
                      </m:r>
                    </m:e>
                  </m:d>
                </m:num>
                <m:den>
                  <m:r>
                    <w:rPr>
                      <w:rFonts w:ascii="Cambria Math" w:eastAsiaTheme="minorEastAsia" w:hAnsi="Cambria Math"/>
                    </w:rPr>
                    <m:t>αδ</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m</m:t>
                          </m:r>
                        </m:sub>
                      </m:sSub>
                    </m:e>
                  </m:d>
                </m:den>
              </m:f>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den>
              </m:f>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den>
                  </m:f>
                </m:e>
              </m:d>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w:bookmarkStart w:id="0" w:name="_GoBack"/>
                      <w:bookmarkEnd w:id="0"/>
                    </m:e>
                    <m:sub>
                      <m:r>
                        <w:rPr>
                          <w:rFonts w:ascii="Cambria Math" w:eastAsiaTheme="minorEastAsia" w:hAnsi="Cambria Math"/>
                        </w:rPr>
                        <m:t>b,t+1</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m,t+1</m:t>
                      </m:r>
                    </m:sub>
                  </m:sSub>
                </m:den>
              </m:f>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den>
                  </m:f>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e>
              </m:d>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m</m:t>
              </m:r>
            </m:sub>
            <m:sup>
              <m:r>
                <w:rPr>
                  <w:rFonts w:ascii="Cambria Math" w:eastAsiaTheme="minorEastAsia" w:hAnsi="Cambria Math"/>
                </w:rPr>
                <m:t>s</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b</m:t>
              </m:r>
            </m:sub>
            <m:sup>
              <m:r>
                <w:rPr>
                  <w:rFonts w:ascii="Cambria Math" w:eastAsiaTheme="minorEastAsia" w:hAnsi="Cambria Math"/>
                </w:rPr>
                <m:t>s</m:t>
              </m:r>
            </m:sup>
          </m:sSubSup>
        </m:oMath>
      </m:oMathPara>
    </w:p>
    <w:p w14:paraId="76F67862" w14:textId="4B919BA8" w:rsidR="00E1457D" w:rsidRPr="005A3CA1" w:rsidRDefault="001D1437" w:rsidP="001D1437">
      <w:pPr>
        <w:pStyle w:val="Ttulo2"/>
      </w:pPr>
      <w:r>
        <w:t xml:space="preserve">Sección </w:t>
      </w:r>
      <w:r w:rsidR="006D3DC7" w:rsidRPr="005A3CA1">
        <w:t>V</w:t>
      </w:r>
      <w:r>
        <w:t>:</w:t>
      </w:r>
      <w:r w:rsidR="006D3DC7" w:rsidRPr="005A3CA1">
        <w:t xml:space="preserve"> Conclusión</w:t>
      </w:r>
    </w:p>
    <w:p w14:paraId="22EDBE6A" w14:textId="029AB8ED" w:rsidR="00355D39" w:rsidRDefault="00355D39" w:rsidP="00F20385">
      <w:r w:rsidRPr="00355D39">
        <w:t xml:space="preserve">Planteamos una serie de datos estilizados que conectan </w:t>
      </w:r>
      <w:r w:rsidR="002B63B2" w:rsidRPr="00355D39">
        <w:t>múltiples</w:t>
      </w:r>
      <w:r w:rsidRPr="00355D39">
        <w:t xml:space="preserve"> factores reconocidos por la </w:t>
      </w:r>
      <w:r>
        <w:t xml:space="preserve">literatura de criptomonedas, para luego construir un modelo de demanda de dinero de Roy. Encontramos que, en estado estacionario, una economía en la que coexisten monedas fiduciarias y monedas electrónicas presentará una relación proporcional entre los precios y demandas de bienes. </w:t>
      </w:r>
    </w:p>
    <w:p w14:paraId="25ACF9A1" w14:textId="7B77F20D" w:rsidR="005726EF" w:rsidRDefault="005726EF" w:rsidP="00F20385">
      <w:r>
        <w:t>Encontramos que las criptomonedas al ser utilizadas afectan</w:t>
      </w:r>
      <w:r w:rsidR="00B906D0">
        <w:t xml:space="preserve"> al mercado laboral y, a</w:t>
      </w:r>
      <w:r>
        <w:t xml:space="preserve"> través de este canal, impactan los incentivos a producir bienes</w:t>
      </w:r>
      <w:r w:rsidR="00B906D0">
        <w:t xml:space="preserve">. </w:t>
      </w:r>
      <w:r>
        <w:t xml:space="preserve">En efecto un aumento en el uso de criptomonedas crea un incentivo a convertir una maquina productiva en una estación de mina de criptomonedas. La seguridad de este canal depende tanto de índices presentes de precios relativos como de los precios esperados de los bienes en cada moneda. Este mecanismo es el que gatilla recurrente comportamiento de burbuja. Nuestro modelo parece implicar que la elasticidad de sustitución técnica entre horas de trabajo humano y horas de trabajo computacional es capaz de impactar las decisiones de producción del potencial minero pues, si su trabajo humano es muy necesario, este preferirá trabajar y tener un computador menos potente. </w:t>
      </w:r>
    </w:p>
    <w:p w14:paraId="55F2291B" w14:textId="26C1F53A" w:rsidR="00B906D0" w:rsidRDefault="00B906D0" w:rsidP="00F20385">
      <w:r>
        <w:t xml:space="preserve">Descubrimos que a través de un mecanismo de sustitución libre, los precios de bienes vendidos en ambos mercados deberían mantener una proporcionalidad que depende del volumen relativo de las respectivas divisas. Este es un resultado que se hereda del modelo original de Roy en que la inflación puede empujar al consumidor al trueque. Aun </w:t>
      </w:r>
      <w:r w:rsidR="002B63B2">
        <w:t>así</w:t>
      </w:r>
      <w:r>
        <w:t xml:space="preserve">, es valioso recalcar que en un caso de hiperinflación el estado tiene fuertes incentivos a detener la mina de bitcoin en suelo nacional. La sustitución entre distintos usos de las tarjetas podría significar una diferencia entre el producto potencial y el producto real. Esta diferencia podría tener un efecto </w:t>
      </w:r>
      <w:r w:rsidR="002B63B2">
        <w:t>de retroalimentación con la inflación que terminaría con posible producción nacional diluyéndose en las piscinas de mina, manteniendo el sistema en base a bitcoin y quitando legitimidad al estado.  Si se llegase a este caso, debemos desear un sistema financiero que pueda transar estas monedas y permitan a su ahorro convertirse en inversión.</w:t>
      </w:r>
    </w:p>
    <w:p w14:paraId="5FBB8719" w14:textId="29923DEF" w:rsidR="005726EF" w:rsidRDefault="005726EF" w:rsidP="005726EF">
      <w:r>
        <w:lastRenderedPageBreak/>
        <w:t xml:space="preserve">Queda pendiente indagar sobre el efecto de estas distintas configuraciones en la recaudación nacional a través de impuestos, la introducción y propagación de un shock de demanda de Bitcoin o dinero fiduciario. De inmediata importancia es la programación de una visualización de este sistema </w:t>
      </w:r>
      <w:r w:rsidR="00435DEE">
        <w:t>dinámico</w:t>
      </w:r>
      <w:r>
        <w:t xml:space="preserve">, a través de DYNARE o un programa similar.  Este modelo permite la introducción relativamente fácil de nuevos mercados. Se podría introducir un mercado financiero con mayor detalle para contar con heterogeneidades en los tipos de activos disponibles en ambos dineros. </w:t>
      </w:r>
    </w:p>
    <w:p w14:paraId="726A894A" w14:textId="77777777" w:rsidR="00435DEE" w:rsidRDefault="00435DEE" w:rsidP="00C9511C">
      <w:pPr>
        <w:ind w:left="708" w:hanging="708"/>
      </w:pPr>
    </w:p>
    <w:p w14:paraId="7C21D557" w14:textId="77777777" w:rsidR="00435DEE" w:rsidRDefault="00435DEE" w:rsidP="005726EF"/>
    <w:sdt>
      <w:sdtPr>
        <w:rPr>
          <w:rFonts w:asciiTheme="minorHAnsi" w:eastAsiaTheme="minorHAnsi" w:hAnsiTheme="minorHAnsi" w:cstheme="minorBidi"/>
          <w:color w:val="auto"/>
          <w:sz w:val="22"/>
          <w:szCs w:val="22"/>
          <w:lang w:val="es-ES"/>
        </w:rPr>
        <w:id w:val="-787814566"/>
        <w:docPartObj>
          <w:docPartGallery w:val="Bibliographies"/>
          <w:docPartUnique/>
        </w:docPartObj>
      </w:sdtPr>
      <w:sdtEndPr>
        <w:rPr>
          <w:lang w:val="es-CL"/>
        </w:rPr>
      </w:sdtEndPr>
      <w:sdtContent>
        <w:p w14:paraId="3DE82306" w14:textId="140C4E7E" w:rsidR="00B26E29" w:rsidRPr="00881A7B" w:rsidRDefault="00B26E29">
          <w:pPr>
            <w:pStyle w:val="Ttulo1"/>
            <w:rPr>
              <w:rStyle w:val="Ttulo2Car"/>
              <w:lang w:val="en-US"/>
            </w:rPr>
          </w:pPr>
          <w:r w:rsidRPr="00881A7B">
            <w:rPr>
              <w:rStyle w:val="Ttulo2Car"/>
              <w:lang w:val="en-US"/>
            </w:rPr>
            <w:t>Referencias</w:t>
          </w:r>
        </w:p>
        <w:sdt>
          <w:sdtPr>
            <w:id w:val="-573587230"/>
            <w:bibliography/>
          </w:sdtPr>
          <w:sdtContent>
            <w:p w14:paraId="47176EA1" w14:textId="77777777" w:rsidR="001D1437" w:rsidRDefault="00B26E29" w:rsidP="001D1437">
              <w:pPr>
                <w:pStyle w:val="Bibliografa"/>
                <w:ind w:left="720" w:hanging="720"/>
                <w:rPr>
                  <w:noProof/>
                  <w:sz w:val="24"/>
                  <w:szCs w:val="24"/>
                  <w:lang w:val="en-US"/>
                </w:rPr>
              </w:pPr>
              <w:r>
                <w:fldChar w:fldCharType="begin"/>
              </w:r>
              <w:r w:rsidRPr="00D36765">
                <w:rPr>
                  <w:lang w:val="en-US"/>
                </w:rPr>
                <w:instrText>BIBLIOGRAPHY</w:instrText>
              </w:r>
              <w:r>
                <w:fldChar w:fldCharType="separate"/>
              </w:r>
              <w:r w:rsidR="001D1437">
                <w:rPr>
                  <w:i/>
                  <w:iCs/>
                  <w:noProof/>
                  <w:lang w:val="en-US"/>
                </w:rPr>
                <w:t>A Further Step to Getting GeForce Cards into the Hands of Gamers</w:t>
              </w:r>
              <w:r w:rsidR="001D1437">
                <w:rPr>
                  <w:noProof/>
                  <w:lang w:val="en-US"/>
                </w:rPr>
                <w:t>. (2021, abril 18). Retrieved from Blog Oficial Nvidia: https://blogs.nvidia.com/blog/2021/05/18/lhr/</w:t>
              </w:r>
            </w:p>
            <w:p w14:paraId="68FBEAA1" w14:textId="77777777" w:rsidR="001D1437" w:rsidRDefault="001D1437" w:rsidP="001D1437">
              <w:pPr>
                <w:pStyle w:val="Bibliografa"/>
                <w:ind w:left="720" w:hanging="720"/>
                <w:rPr>
                  <w:noProof/>
                  <w:lang w:val="en-US"/>
                </w:rPr>
              </w:pPr>
              <w:r>
                <w:rPr>
                  <w:noProof/>
                  <w:lang w:val="en-US"/>
                </w:rPr>
                <w:t xml:space="preserve">Amanda Ahl, M. Y. (2019). Review of blockchain-based distributed energy: Implications for institutional development,. </w:t>
              </w:r>
              <w:r>
                <w:rPr>
                  <w:i/>
                  <w:iCs/>
                  <w:noProof/>
                  <w:lang w:val="en-US"/>
                </w:rPr>
                <w:t>Renewable and Sustainable Energy Reviews, 107</w:t>
              </w:r>
              <w:r>
                <w:rPr>
                  <w:noProof/>
                  <w:lang w:val="en-US"/>
                </w:rPr>
                <w:t>, 200-211,.</w:t>
              </w:r>
            </w:p>
            <w:p w14:paraId="23652205" w14:textId="77777777" w:rsidR="001D1437" w:rsidRDefault="001D1437" w:rsidP="001D1437">
              <w:pPr>
                <w:pStyle w:val="Bibliografa"/>
                <w:ind w:left="720" w:hanging="720"/>
                <w:rPr>
                  <w:noProof/>
                  <w:lang w:val="en-US"/>
                </w:rPr>
              </w:pPr>
              <w:r>
                <w:rPr>
                  <w:noProof/>
                  <w:lang w:val="en-US"/>
                </w:rPr>
                <w:t xml:space="preserve">Anonimo. (2008). GPU Market Up, Desktop Displaces Mobile. </w:t>
              </w:r>
              <w:r>
                <w:rPr>
                  <w:i/>
                  <w:iCs/>
                  <w:noProof/>
                  <w:lang w:val="en-US"/>
                </w:rPr>
                <w:t xml:space="preserve">Computer Graphics World; Glendale Tomo 31, N.º 2, </w:t>
              </w:r>
              <w:r>
                <w:rPr>
                  <w:noProof/>
                  <w:lang w:val="en-US"/>
                </w:rPr>
                <w:t>, 8.</w:t>
              </w:r>
            </w:p>
            <w:p w14:paraId="79D6D322" w14:textId="77777777" w:rsidR="001D1437" w:rsidRDefault="001D1437" w:rsidP="001D1437">
              <w:pPr>
                <w:pStyle w:val="Bibliografa"/>
                <w:ind w:left="720" w:hanging="720"/>
                <w:rPr>
                  <w:noProof/>
                  <w:lang w:val="en-US"/>
                </w:rPr>
              </w:pPr>
              <w:r>
                <w:rPr>
                  <w:noProof/>
                  <w:lang w:val="en-US"/>
                </w:rPr>
                <w:t xml:space="preserve">Chen, T., Lau, C., Cheema, S., &amp; Koo, C. (2021). Economic Policy Uncertainty in China and Bitcoin Returns: Evidence From the COVID-19 Period. </w:t>
              </w:r>
              <w:r>
                <w:rPr>
                  <w:i/>
                  <w:iCs/>
                  <w:noProof/>
                  <w:lang w:val="en-US"/>
                </w:rPr>
                <w:t>Public Health</w:t>
              </w:r>
              <w:r>
                <w:rPr>
                  <w:noProof/>
                  <w:lang w:val="en-US"/>
                </w:rPr>
                <w:t>, Front.</w:t>
              </w:r>
            </w:p>
            <w:p w14:paraId="416EBDD5" w14:textId="77777777" w:rsidR="001D1437" w:rsidRDefault="001D1437" w:rsidP="001D1437">
              <w:pPr>
                <w:pStyle w:val="Bibliografa"/>
                <w:ind w:left="720" w:hanging="720"/>
                <w:rPr>
                  <w:noProof/>
                  <w:lang w:val="en-US"/>
                </w:rPr>
              </w:pPr>
              <w:r>
                <w:rPr>
                  <w:noProof/>
                  <w:lang w:val="en-US"/>
                </w:rPr>
                <w:t xml:space="preserve">Chiu, J., Davoodalhosseini, S., Jiang, J., &amp; Zhu, Y. (2019). Central Bank Digital Currency and Banking. . . </w:t>
              </w:r>
              <w:r>
                <w:rPr>
                  <w:i/>
                  <w:iCs/>
                  <w:noProof/>
                  <w:lang w:val="en-US"/>
                </w:rPr>
                <w:t>SSRN Electronic Journal</w:t>
              </w:r>
              <w:r>
                <w:rPr>
                  <w:noProof/>
                  <w:lang w:val="en-US"/>
                </w:rPr>
                <w:t>. doi:10.2139/ssrn.3331135.</w:t>
              </w:r>
            </w:p>
            <w:p w14:paraId="50755F3B" w14:textId="77777777" w:rsidR="001D1437" w:rsidRDefault="001D1437" w:rsidP="001D1437">
              <w:pPr>
                <w:pStyle w:val="Bibliografa"/>
                <w:ind w:left="720" w:hanging="720"/>
                <w:rPr>
                  <w:noProof/>
                  <w:lang w:val="en-US"/>
                </w:rPr>
              </w:pPr>
              <w:r>
                <w:rPr>
                  <w:noProof/>
                  <w:lang w:val="en-US"/>
                </w:rPr>
                <w:t xml:space="preserve">De Vries, A. (2018). Bitcoin’s Growing Energy Problem. </w:t>
              </w:r>
              <w:r>
                <w:rPr>
                  <w:i/>
                  <w:iCs/>
                  <w:noProof/>
                  <w:lang w:val="en-US"/>
                </w:rPr>
                <w:t>Joule 2</w:t>
              </w:r>
              <w:r>
                <w:rPr>
                  <w:noProof/>
                  <w:lang w:val="en-US"/>
                </w:rPr>
                <w:t>, 801–809.</w:t>
              </w:r>
            </w:p>
            <w:p w14:paraId="41D345E2" w14:textId="77777777" w:rsidR="001D1437" w:rsidRDefault="001D1437" w:rsidP="001D1437">
              <w:pPr>
                <w:pStyle w:val="Bibliografa"/>
                <w:ind w:left="720" w:hanging="720"/>
                <w:rPr>
                  <w:noProof/>
                  <w:lang w:val="en-US"/>
                </w:rPr>
              </w:pPr>
              <w:r>
                <w:rPr>
                  <w:noProof/>
                  <w:lang w:val="en-US"/>
                </w:rPr>
                <w:t xml:space="preserve">De Vries, A. (2019). Renewable Energy Will Not Solve Bitcoin’s Sustainability Problem. </w:t>
              </w:r>
              <w:r>
                <w:rPr>
                  <w:i/>
                  <w:iCs/>
                  <w:noProof/>
                  <w:lang w:val="en-US"/>
                </w:rPr>
                <w:t>Joule 3</w:t>
              </w:r>
              <w:r>
                <w:rPr>
                  <w:noProof/>
                  <w:lang w:val="en-US"/>
                </w:rPr>
                <w:t>, 891–898.</w:t>
              </w:r>
            </w:p>
            <w:p w14:paraId="612CB4B5" w14:textId="77777777" w:rsidR="001D1437" w:rsidRDefault="001D1437" w:rsidP="001D1437">
              <w:pPr>
                <w:pStyle w:val="Bibliografa"/>
                <w:ind w:left="720" w:hanging="720"/>
                <w:rPr>
                  <w:noProof/>
                  <w:lang w:val="en-US"/>
                </w:rPr>
              </w:pPr>
              <w:r>
                <w:rPr>
                  <w:noProof/>
                  <w:lang w:val="en-US"/>
                </w:rPr>
                <w:t xml:space="preserve">De Vries, A., &amp; Stoll, C. (2021,, December). Bitcoin's growing e-waste problem. </w:t>
              </w:r>
              <w:r>
                <w:rPr>
                  <w:i/>
                  <w:iCs/>
                  <w:noProof/>
                  <w:lang w:val="en-US"/>
                </w:rPr>
                <w:t xml:space="preserve">Resources, Conservation and Recycling, Volume 175, </w:t>
              </w:r>
              <w:r>
                <w:rPr>
                  <w:noProof/>
                  <w:lang w:val="en-US"/>
                </w:rPr>
                <w:t>, 105901,.</w:t>
              </w:r>
            </w:p>
            <w:p w14:paraId="0B1D7A25" w14:textId="77777777" w:rsidR="001D1437" w:rsidRDefault="001D1437" w:rsidP="001D1437">
              <w:pPr>
                <w:pStyle w:val="Bibliografa"/>
                <w:ind w:left="720" w:hanging="720"/>
                <w:rPr>
                  <w:noProof/>
                  <w:lang w:val="en-US"/>
                </w:rPr>
              </w:pPr>
              <w:r>
                <w:rPr>
                  <w:noProof/>
                  <w:lang w:val="en-US"/>
                </w:rPr>
                <w:t xml:space="preserve">Denton, J. (2021, octubre 25). "Nvidia Gets a Price Target Boost. Bitcoin's Impact on Gaming May Be Ending. </w:t>
              </w:r>
              <w:r>
                <w:rPr>
                  <w:i/>
                  <w:iCs/>
                  <w:noProof/>
                  <w:lang w:val="en-US"/>
                </w:rPr>
                <w:t>Dow Jones Institutional News</w:t>
              </w:r>
              <w:r>
                <w:rPr>
                  <w:noProof/>
                  <w:lang w:val="en-US"/>
                </w:rPr>
                <w:t>.</w:t>
              </w:r>
            </w:p>
            <w:p w14:paraId="04E3909F" w14:textId="77777777" w:rsidR="001D1437" w:rsidRDefault="001D1437" w:rsidP="001D1437">
              <w:pPr>
                <w:pStyle w:val="Bibliografa"/>
                <w:ind w:left="720" w:hanging="720"/>
                <w:rPr>
                  <w:noProof/>
                  <w:lang w:val="en-US"/>
                </w:rPr>
              </w:pPr>
              <w:r>
                <w:rPr>
                  <w:noProof/>
                  <w:lang w:val="en-US"/>
                </w:rPr>
                <w:t xml:space="preserve">Dow Jones Institutional News; New York. (2010). Nvidia To Unveil Graphics Chip Friday As AMD Battle Heats Up. </w:t>
              </w:r>
              <w:r>
                <w:rPr>
                  <w:i/>
                  <w:iCs/>
                  <w:noProof/>
                  <w:lang w:val="en-US"/>
                </w:rPr>
                <w:t>Dow Jones Institutional News; New York</w:t>
              </w:r>
              <w:r>
                <w:rPr>
                  <w:noProof/>
                  <w:lang w:val="en-US"/>
                </w:rPr>
                <w:t>.</w:t>
              </w:r>
            </w:p>
            <w:p w14:paraId="292FD990" w14:textId="77777777" w:rsidR="001D1437" w:rsidRDefault="001D1437" w:rsidP="001D1437">
              <w:pPr>
                <w:pStyle w:val="Bibliografa"/>
                <w:ind w:left="720" w:hanging="720"/>
                <w:rPr>
                  <w:noProof/>
                  <w:lang w:val="en-US"/>
                </w:rPr>
              </w:pPr>
              <w:r>
                <w:rPr>
                  <w:noProof/>
                  <w:lang w:val="en-US"/>
                </w:rPr>
                <w:t xml:space="preserve">Dyhrberg, A. H., Foley, S., &amp; Svec, J. (2018). How investible is Bitcoin? Analyzing the liquidity and transaction costs of Bitcoin markets. </w:t>
              </w:r>
              <w:r>
                <w:rPr>
                  <w:i/>
                  <w:iCs/>
                  <w:noProof/>
                  <w:lang w:val="en-US"/>
                </w:rPr>
                <w:t>Economics Letters,171</w:t>
              </w:r>
              <w:r>
                <w:rPr>
                  <w:noProof/>
                  <w:lang w:val="en-US"/>
                </w:rPr>
                <w:t>, 140-143.</w:t>
              </w:r>
            </w:p>
            <w:p w14:paraId="2BBA2CD3" w14:textId="77777777" w:rsidR="001D1437" w:rsidRDefault="001D1437" w:rsidP="001D1437">
              <w:pPr>
                <w:pStyle w:val="Bibliografa"/>
                <w:ind w:left="720" w:hanging="720"/>
                <w:rPr>
                  <w:noProof/>
                  <w:lang w:val="en-US"/>
                </w:rPr>
              </w:pPr>
              <w:r>
                <w:rPr>
                  <w:noProof/>
                  <w:lang w:val="en-US"/>
                </w:rPr>
                <w:t xml:space="preserve">Fair Disclosure Wire. (2015). Q4 2015 NVIDIA Corp Earnings Call - Final. </w:t>
              </w:r>
              <w:r>
                <w:rPr>
                  <w:i/>
                  <w:iCs/>
                  <w:noProof/>
                  <w:lang w:val="en-US"/>
                </w:rPr>
                <w:t>Q4 2015 NVIDIA Corp Earnings Call - Final.</w:t>
              </w:r>
              <w:r>
                <w:rPr>
                  <w:noProof/>
                  <w:lang w:val="en-US"/>
                </w:rPr>
                <w:t xml:space="preserve"> Linthicum.</w:t>
              </w:r>
            </w:p>
            <w:p w14:paraId="20566762" w14:textId="77777777" w:rsidR="001D1437" w:rsidRDefault="001D1437" w:rsidP="001D1437">
              <w:pPr>
                <w:pStyle w:val="Bibliografa"/>
                <w:ind w:left="720" w:hanging="720"/>
                <w:rPr>
                  <w:noProof/>
                  <w:lang w:val="en-US"/>
                </w:rPr>
              </w:pPr>
              <w:r>
                <w:rPr>
                  <w:noProof/>
                  <w:lang w:val="en-US"/>
                </w:rPr>
                <w:t xml:space="preserve">Financial Times. (2021, 06 08). </w:t>
              </w:r>
              <w:r>
                <w:rPr>
                  <w:i/>
                  <w:iCs/>
                  <w:noProof/>
                  <w:lang w:val="en-US"/>
                </w:rPr>
                <w:t>Nvidia asks Chinese regulators to approve $40bn Arm deal</w:t>
              </w:r>
              <w:r>
                <w:rPr>
                  <w:noProof/>
                  <w:lang w:val="en-US"/>
                </w:rPr>
                <w:t xml:space="preserve">. Retrieved from Financial Times: https://www.ft.com/content/aacef8d8-7452-44a5-83ef-e11d2b56d56f </w:t>
              </w:r>
            </w:p>
            <w:p w14:paraId="2DC8CE14" w14:textId="77777777" w:rsidR="001D1437" w:rsidRDefault="001D1437" w:rsidP="001D1437">
              <w:pPr>
                <w:pStyle w:val="Bibliografa"/>
                <w:ind w:left="720" w:hanging="720"/>
                <w:rPr>
                  <w:noProof/>
                  <w:lang w:val="en-US"/>
                </w:rPr>
              </w:pPr>
              <w:r>
                <w:rPr>
                  <w:noProof/>
                  <w:lang w:val="en-US"/>
                </w:rPr>
                <w:lastRenderedPageBreak/>
                <w:t xml:space="preserve">Gallagher, D. (2020, sep 13). Nvidia Arms Up for Trouble; Chip maker's acquisition of Arm will bring scrutiny from governments and rivals. </w:t>
              </w:r>
              <w:r>
                <w:rPr>
                  <w:i/>
                  <w:iCs/>
                  <w:noProof/>
                  <w:lang w:val="en-US"/>
                </w:rPr>
                <w:t>Wall Street Journal(online)</w:t>
              </w:r>
              <w:r>
                <w:rPr>
                  <w:noProof/>
                  <w:lang w:val="en-US"/>
                </w:rPr>
                <w:t>.</w:t>
              </w:r>
            </w:p>
            <w:p w14:paraId="0B96A6F1" w14:textId="77777777" w:rsidR="001D1437" w:rsidRDefault="001D1437" w:rsidP="001D1437">
              <w:pPr>
                <w:pStyle w:val="Bibliografa"/>
                <w:ind w:left="720" w:hanging="720"/>
                <w:rPr>
                  <w:noProof/>
                  <w:lang w:val="en-US"/>
                </w:rPr>
              </w:pPr>
              <w:r>
                <w:rPr>
                  <w:noProof/>
                  <w:lang w:val="en-US"/>
                </w:rPr>
                <w:t xml:space="preserve">Hayes, A. s. (2017). Cryptocurrency value formation: An empirical study leading to a cost of production model for valuing bitcoin. </w:t>
              </w:r>
              <w:r>
                <w:rPr>
                  <w:i/>
                  <w:iCs/>
                  <w:noProof/>
                  <w:lang w:val="en-US"/>
                </w:rPr>
                <w:t>Telematics and Informatics 34</w:t>
              </w:r>
              <w:r>
                <w:rPr>
                  <w:noProof/>
                  <w:lang w:val="en-US"/>
                </w:rPr>
                <w:t>, 1308-1321.</w:t>
              </w:r>
            </w:p>
            <w:p w14:paraId="2D8F1E94" w14:textId="77777777" w:rsidR="001D1437" w:rsidRDefault="001D1437" w:rsidP="001D1437">
              <w:pPr>
                <w:pStyle w:val="Bibliografa"/>
                <w:ind w:left="720" w:hanging="720"/>
                <w:rPr>
                  <w:noProof/>
                  <w:lang w:val="en-US"/>
                </w:rPr>
              </w:pPr>
              <w:r>
                <w:rPr>
                  <w:noProof/>
                  <w:lang w:val="en-US"/>
                </w:rPr>
                <w:t xml:space="preserve">Hoskins, P. (2021, mayo 13). </w:t>
              </w:r>
              <w:r>
                <w:rPr>
                  <w:i/>
                  <w:iCs/>
                  <w:noProof/>
                  <w:lang w:val="en-US"/>
                </w:rPr>
                <w:t>Tesla will no longer accept Bitcoin over climate concerns, says Musk</w:t>
              </w:r>
              <w:r>
                <w:rPr>
                  <w:noProof/>
                  <w:lang w:val="en-US"/>
                </w:rPr>
                <w:t>. Retrieved from BBC news: https://www.bbc.com/news/business-57096305</w:t>
              </w:r>
            </w:p>
            <w:p w14:paraId="6694E1FD" w14:textId="77777777" w:rsidR="001D1437" w:rsidRDefault="001D1437" w:rsidP="001D1437">
              <w:pPr>
                <w:pStyle w:val="Bibliografa"/>
                <w:ind w:left="720" w:hanging="720"/>
                <w:rPr>
                  <w:noProof/>
                  <w:lang w:val="en-US"/>
                </w:rPr>
              </w:pPr>
              <w:r w:rsidRPr="001D1437">
                <w:rPr>
                  <w:noProof/>
                </w:rPr>
                <w:t xml:space="preserve">Hui, C.-H., Lo, C.-F., Chau , P., &amp; Wong, A. (2020). </w:t>
              </w:r>
              <w:r>
                <w:rPr>
                  <w:noProof/>
                  <w:lang w:val="en-US"/>
                </w:rPr>
                <w:t xml:space="preserve">Does Bitcoin behave as a currency?: A standard monetary model approach. </w:t>
              </w:r>
              <w:r>
                <w:rPr>
                  <w:i/>
                  <w:iCs/>
                  <w:noProof/>
                  <w:lang w:val="en-US"/>
                </w:rPr>
                <w:t>International Review of Financial Analysis,Volume 70</w:t>
              </w:r>
              <w:r>
                <w:rPr>
                  <w:noProof/>
                  <w:lang w:val="en-US"/>
                </w:rPr>
                <w:t>.</w:t>
              </w:r>
            </w:p>
            <w:p w14:paraId="78AE9906" w14:textId="77777777" w:rsidR="001D1437" w:rsidRDefault="001D1437" w:rsidP="001D1437">
              <w:pPr>
                <w:pStyle w:val="Bibliografa"/>
                <w:ind w:left="720" w:hanging="720"/>
                <w:rPr>
                  <w:noProof/>
                  <w:lang w:val="en-US"/>
                </w:rPr>
              </w:pPr>
              <w:r>
                <w:rPr>
                  <w:noProof/>
                  <w:lang w:val="en-US"/>
                </w:rPr>
                <w:t xml:space="preserve">Jankowski, S., &amp; Sherbin, R. (2020, abril 27). </w:t>
              </w:r>
              <w:r>
                <w:rPr>
                  <w:i/>
                  <w:iCs/>
                  <w:noProof/>
                  <w:lang w:val="en-US"/>
                </w:rPr>
                <w:t>NVIDIA Completes Acquisition of Mellanox, Creating Major Force Driving Next-Gen Data Centers.</w:t>
              </w:r>
              <w:r>
                <w:rPr>
                  <w:noProof/>
                  <w:lang w:val="en-US"/>
                </w:rPr>
                <w:t xml:space="preserve"> Retrieved from Nvidia News: https://nvidianews.nvidia.com/news/nvidia-completes-acquisition-of-mellanox-creating-major-force-driving-next-gen-data-centers</w:t>
              </w:r>
            </w:p>
            <w:p w14:paraId="5D316D85" w14:textId="77777777" w:rsidR="001D1437" w:rsidRDefault="001D1437" w:rsidP="001D1437">
              <w:pPr>
                <w:pStyle w:val="Bibliografa"/>
                <w:ind w:left="720" w:hanging="720"/>
                <w:rPr>
                  <w:noProof/>
                  <w:lang w:val="en-US"/>
                </w:rPr>
              </w:pPr>
              <w:r>
                <w:rPr>
                  <w:noProof/>
                  <w:lang w:val="en-US"/>
                </w:rPr>
                <w:t xml:space="preserve">Jankowski, S., Sherbin, R., Lubman, S., Fielding, J., Campbell, R., &amp; Hughes, P. (2020, septiembre 13). </w:t>
              </w:r>
              <w:r>
                <w:rPr>
                  <w:i/>
                  <w:iCs/>
                  <w:noProof/>
                  <w:lang w:val="en-US"/>
                </w:rPr>
                <w:t>NVIDIA to Acquire Arm for $40 Billion, Creating World’s Premier Computing Company for the Age of AI</w:t>
              </w:r>
              <w:r>
                <w:rPr>
                  <w:noProof/>
                  <w:lang w:val="en-US"/>
                </w:rPr>
                <w:t>. Retrieved from Nvidia News: https://nvidianews.nvidia.com/news/nvidia-to-acquire-arm-for-40-billion-creating-worlds-premier-computing-company-for-the-age-of-ai</w:t>
              </w:r>
            </w:p>
            <w:p w14:paraId="4C436859" w14:textId="77777777" w:rsidR="001D1437" w:rsidRDefault="001D1437" w:rsidP="001D1437">
              <w:pPr>
                <w:pStyle w:val="Bibliografa"/>
                <w:ind w:left="720" w:hanging="720"/>
                <w:rPr>
                  <w:noProof/>
                  <w:lang w:val="en-US"/>
                </w:rPr>
              </w:pPr>
              <w:r>
                <w:rPr>
                  <w:noProof/>
                  <w:lang w:val="en-US"/>
                </w:rPr>
                <w:t xml:space="preserve">Jon Peddie &amp; Robert Dow . (2021, 08 26). </w:t>
              </w:r>
              <w:r>
                <w:rPr>
                  <w:i/>
                  <w:iCs/>
                  <w:noProof/>
                  <w:lang w:val="en-US"/>
                </w:rPr>
                <w:t>Q2 GPU shipments soar year-to-year</w:t>
              </w:r>
              <w:r>
                <w:rPr>
                  <w:noProof/>
                  <w:lang w:val="en-US"/>
                </w:rPr>
                <w:t>. Retrieved from Jon Peddie: https://www.jonpeddie.com/press-releases/gpu-shipments-soar-in-q2-year-over-year</w:t>
              </w:r>
            </w:p>
            <w:p w14:paraId="510700C9" w14:textId="77777777" w:rsidR="001D1437" w:rsidRDefault="001D1437" w:rsidP="001D1437">
              <w:pPr>
                <w:pStyle w:val="Bibliografa"/>
                <w:ind w:left="720" w:hanging="720"/>
                <w:rPr>
                  <w:noProof/>
                  <w:lang w:val="en-US"/>
                </w:rPr>
              </w:pPr>
              <w:r>
                <w:rPr>
                  <w:noProof/>
                  <w:lang w:val="en-US"/>
                </w:rPr>
                <w:t xml:space="preserve">Kee-Youn, L., &amp; Seungduck, K. (2019). Money, Cryptocurrency, and Monetary Policy. </w:t>
              </w:r>
              <w:r>
                <w:rPr>
                  <w:i/>
                  <w:iCs/>
                  <w:noProof/>
                  <w:lang w:val="en-US"/>
                </w:rPr>
                <w:t>SSRN</w:t>
              </w:r>
              <w:r>
                <w:rPr>
                  <w:noProof/>
                  <w:lang w:val="en-US"/>
                </w:rPr>
                <w:t>. Retrieved from https://papers.ssrn.com/sol3/papers.cfm?abstract_id=3303595</w:t>
              </w:r>
            </w:p>
            <w:p w14:paraId="14B612C9" w14:textId="77777777" w:rsidR="001D1437" w:rsidRDefault="001D1437" w:rsidP="001D1437">
              <w:pPr>
                <w:pStyle w:val="Bibliografa"/>
                <w:ind w:left="720" w:hanging="720"/>
                <w:rPr>
                  <w:noProof/>
                  <w:lang w:val="en-US"/>
                </w:rPr>
              </w:pPr>
              <w:r>
                <w:rPr>
                  <w:noProof/>
                  <w:lang w:val="en-US"/>
                </w:rPr>
                <w:t xml:space="preserve">Kumar Tiwari, A., Jana, R., Das, D., &amp; Roubaud, D. (2018). Informational efficiency of Bitcoin—An extension,. </w:t>
              </w:r>
              <w:r>
                <w:rPr>
                  <w:i/>
                  <w:iCs/>
                  <w:noProof/>
                  <w:lang w:val="en-US"/>
                </w:rPr>
                <w:t>Economics Letters,</w:t>
              </w:r>
              <w:r>
                <w:rPr>
                  <w:noProof/>
                  <w:lang w:val="en-US"/>
                </w:rPr>
                <w:t>, Pages 106-109,.</w:t>
              </w:r>
            </w:p>
            <w:p w14:paraId="27FB74D9" w14:textId="77777777" w:rsidR="001D1437" w:rsidRDefault="001D1437" w:rsidP="001D1437">
              <w:pPr>
                <w:pStyle w:val="Bibliografa"/>
                <w:ind w:left="720" w:hanging="720"/>
                <w:rPr>
                  <w:noProof/>
                  <w:lang w:val="en-US"/>
                </w:rPr>
              </w:pPr>
              <w:r>
                <w:rPr>
                  <w:noProof/>
                  <w:lang w:val="en-US"/>
                </w:rPr>
                <w:t xml:space="preserve">Lekashvili, E. &amp;. ( 2018 ). Crypto currency – a new challenge for the economy of Georgia. . </w:t>
              </w:r>
              <w:r>
                <w:rPr>
                  <w:i/>
                  <w:iCs/>
                  <w:noProof/>
                  <w:lang w:val="en-US"/>
                </w:rPr>
                <w:t xml:space="preserve">Copernican Journal of Finance &amp; Accounting, 7(4), </w:t>
              </w:r>
              <w:r>
                <w:rPr>
                  <w:noProof/>
                  <w:lang w:val="en-US"/>
                </w:rPr>
                <w:t>, 87–97. .</w:t>
              </w:r>
            </w:p>
            <w:p w14:paraId="74BE7BC6" w14:textId="77777777" w:rsidR="001D1437" w:rsidRDefault="001D1437" w:rsidP="001D1437">
              <w:pPr>
                <w:pStyle w:val="Bibliografa"/>
                <w:ind w:left="720" w:hanging="720"/>
                <w:rPr>
                  <w:noProof/>
                  <w:lang w:val="en-US"/>
                </w:rPr>
              </w:pPr>
              <w:r>
                <w:rPr>
                  <w:noProof/>
                  <w:lang w:val="en-US"/>
                </w:rPr>
                <w:t xml:space="preserve">Lilly, P. (2021, agosto 27). </w:t>
              </w:r>
              <w:r>
                <w:rPr>
                  <w:i/>
                  <w:iCs/>
                  <w:noProof/>
                  <w:lang w:val="en-US"/>
                </w:rPr>
                <w:t>AMD loses more graphics card market share to Nvidia, says report</w:t>
              </w:r>
              <w:r>
                <w:rPr>
                  <w:noProof/>
                  <w:lang w:val="en-US"/>
                </w:rPr>
                <w:t>. Retrieved from PCGamer: https://www.pcgamer.com/amd-loses-more-graphics-card-market-share-to-nvidia-says-report/</w:t>
              </w:r>
            </w:p>
            <w:p w14:paraId="4A9F5E0E" w14:textId="77777777" w:rsidR="001D1437" w:rsidRDefault="001D1437" w:rsidP="001D1437">
              <w:pPr>
                <w:pStyle w:val="Bibliografa"/>
                <w:ind w:left="720" w:hanging="720"/>
                <w:rPr>
                  <w:noProof/>
                  <w:lang w:val="en-US"/>
                </w:rPr>
              </w:pPr>
              <w:r>
                <w:rPr>
                  <w:noProof/>
                  <w:lang w:val="en-US"/>
                </w:rPr>
                <w:t xml:space="preserve">McKenna , B. (2021, agosto 18). </w:t>
              </w:r>
              <w:r>
                <w:rPr>
                  <w:i/>
                  <w:iCs/>
                  <w:noProof/>
                  <w:lang w:val="en-US"/>
                </w:rPr>
                <w:t>Why Nvidia Stock Jumped 15% in August</w:t>
              </w:r>
              <w:r>
                <w:rPr>
                  <w:noProof/>
                  <w:lang w:val="en-US"/>
                </w:rPr>
                <w:t>. Retrieved from The Moatly Fool: https://www.fool.com/investing/2021/09/04/why-nvidia-stock-jumped-15-in-august/</w:t>
              </w:r>
            </w:p>
            <w:p w14:paraId="5EE81421" w14:textId="77777777" w:rsidR="001D1437" w:rsidRDefault="001D1437" w:rsidP="001D1437">
              <w:pPr>
                <w:pStyle w:val="Bibliografa"/>
                <w:ind w:left="720" w:hanging="720"/>
                <w:rPr>
                  <w:noProof/>
                  <w:lang w:val="en-US"/>
                </w:rPr>
              </w:pPr>
              <w:r>
                <w:rPr>
                  <w:noProof/>
                  <w:lang w:val="en-US"/>
                </w:rPr>
                <w:t xml:space="preserve">McMorrow, R., &amp; Waters, R. (2021, julio 8). Nvidia asks Chinese regulators to approve $40bn Arm deal. </w:t>
              </w:r>
              <w:r>
                <w:rPr>
                  <w:i/>
                  <w:iCs/>
                  <w:noProof/>
                  <w:lang w:val="en-US"/>
                </w:rPr>
                <w:t>Financial Times (online)</w:t>
              </w:r>
              <w:r>
                <w:rPr>
                  <w:noProof/>
                  <w:lang w:val="en-US"/>
                </w:rPr>
                <w:t>.</w:t>
              </w:r>
            </w:p>
            <w:p w14:paraId="0859160D" w14:textId="77777777" w:rsidR="001D1437" w:rsidRDefault="001D1437" w:rsidP="001D1437">
              <w:pPr>
                <w:pStyle w:val="Bibliografa"/>
                <w:ind w:left="720" w:hanging="720"/>
                <w:rPr>
                  <w:noProof/>
                  <w:lang w:val="en-US"/>
                </w:rPr>
              </w:pPr>
              <w:r>
                <w:rPr>
                  <w:noProof/>
                  <w:lang w:val="en-US"/>
                </w:rPr>
                <w:t xml:space="preserve">Okorie, D. I., &amp; Lin, B. (2020). Did China’s ICO ban alter the Bitcoin market?,,. </w:t>
              </w:r>
              <w:r>
                <w:rPr>
                  <w:i/>
                  <w:iCs/>
                  <w:noProof/>
                  <w:lang w:val="en-US"/>
                </w:rPr>
                <w:t>International Review of Economics &amp; Finance,, Volume 69</w:t>
              </w:r>
              <w:r>
                <w:rPr>
                  <w:noProof/>
                  <w:lang w:val="en-US"/>
                </w:rPr>
                <w:t>, 977-993,.</w:t>
              </w:r>
            </w:p>
            <w:p w14:paraId="5CAF9EF4" w14:textId="77777777" w:rsidR="001D1437" w:rsidRDefault="001D1437" w:rsidP="001D1437">
              <w:pPr>
                <w:pStyle w:val="Bibliografa"/>
                <w:ind w:left="720" w:hanging="720"/>
                <w:rPr>
                  <w:noProof/>
                  <w:lang w:val="en-US"/>
                </w:rPr>
              </w:pPr>
              <w:r>
                <w:rPr>
                  <w:noProof/>
                  <w:lang w:val="en-US"/>
                </w:rPr>
                <w:lastRenderedPageBreak/>
                <w:t xml:space="preserve">Olena Fomina, O. M. (2019). Current aspects of the cryptocurrency recognition in Ukraine. . </w:t>
              </w:r>
              <w:r>
                <w:rPr>
                  <w:i/>
                  <w:iCs/>
                  <w:noProof/>
                  <w:lang w:val="en-US"/>
                </w:rPr>
                <w:t>Banks and Bank Systems, 14(2)</w:t>
              </w:r>
              <w:r>
                <w:rPr>
                  <w:noProof/>
                  <w:lang w:val="en-US"/>
                </w:rPr>
                <w:t>, 203-213.</w:t>
              </w:r>
            </w:p>
            <w:p w14:paraId="5871D340" w14:textId="77777777" w:rsidR="001D1437" w:rsidRDefault="001D1437" w:rsidP="001D1437">
              <w:pPr>
                <w:pStyle w:val="Bibliografa"/>
                <w:ind w:left="720" w:hanging="720"/>
                <w:rPr>
                  <w:noProof/>
                  <w:lang w:val="en-US"/>
                </w:rPr>
              </w:pPr>
              <w:r>
                <w:rPr>
                  <w:noProof/>
                  <w:lang w:val="en-US"/>
                </w:rPr>
                <w:t xml:space="preserve">Rabin K.Jana, I. G. (2021). Determinants of electronic waste generation in Bitcoin network: Evidence from the machine learning approach. </w:t>
              </w:r>
              <w:r>
                <w:rPr>
                  <w:i/>
                  <w:iCs/>
                  <w:noProof/>
                  <w:lang w:val="en-US"/>
                </w:rPr>
                <w:t>Technological Forecasting and Social Change</w:t>
              </w:r>
              <w:r>
                <w:rPr>
                  <w:noProof/>
                  <w:lang w:val="en-US"/>
                </w:rPr>
                <w:t>, 121101.</w:t>
              </w:r>
            </w:p>
            <w:p w14:paraId="21C22B93" w14:textId="77777777" w:rsidR="001D1437" w:rsidRDefault="001D1437" w:rsidP="001D1437">
              <w:pPr>
                <w:pStyle w:val="Bibliografa"/>
                <w:ind w:left="720" w:hanging="720"/>
                <w:rPr>
                  <w:noProof/>
                  <w:lang w:val="en-US"/>
                </w:rPr>
              </w:pPr>
              <w:r>
                <w:rPr>
                  <w:noProof/>
                  <w:lang w:val="en-US"/>
                </w:rPr>
                <w:t xml:space="preserve">Reuters. ( 2022, Febrero 8). </w:t>
              </w:r>
              <w:r>
                <w:rPr>
                  <w:i/>
                  <w:iCs/>
                  <w:noProof/>
                  <w:lang w:val="en-US"/>
                </w:rPr>
                <w:t>SoftBank's $66bn sale of chip group Arm to Nvidia collapses</w:t>
              </w:r>
              <w:r>
                <w:rPr>
                  <w:noProof/>
                  <w:lang w:val="en-US"/>
                </w:rPr>
                <w:t>. Retrieved from Nikkei Asia: https://asia.nikkei.com/Business/SoftBank2/SoftBank-s-66bn-sale-of-chip-group-Arm-to-Nvidia-collapses</w:t>
              </w:r>
            </w:p>
            <w:p w14:paraId="310E5A67" w14:textId="77777777" w:rsidR="001D1437" w:rsidRDefault="001D1437" w:rsidP="001D1437">
              <w:pPr>
                <w:pStyle w:val="Bibliografa"/>
                <w:ind w:left="720" w:hanging="720"/>
                <w:rPr>
                  <w:noProof/>
                  <w:lang w:val="en-US"/>
                </w:rPr>
              </w:pPr>
              <w:r>
                <w:rPr>
                  <w:noProof/>
                  <w:lang w:val="en-US"/>
                </w:rPr>
                <w:t xml:space="preserve">Reuters. (2021, mayo 18). </w:t>
              </w:r>
              <w:r>
                <w:rPr>
                  <w:i/>
                  <w:iCs/>
                  <w:noProof/>
                  <w:lang w:val="en-US"/>
                </w:rPr>
                <w:t>China bans financial, payment institutions from cryptocurrency business</w:t>
              </w:r>
              <w:r>
                <w:rPr>
                  <w:noProof/>
                  <w:lang w:val="en-US"/>
                </w:rPr>
                <w:t>. Retrieved from Reuters: https://www.reuters.com/technology/chinese-financial-payment-bodies-barred-cryptocurrency-business-2021-05-18/</w:t>
              </w:r>
            </w:p>
            <w:p w14:paraId="0EAEFD82" w14:textId="77777777" w:rsidR="001D1437" w:rsidRDefault="001D1437" w:rsidP="001D1437">
              <w:pPr>
                <w:pStyle w:val="Bibliografa"/>
                <w:ind w:left="720" w:hanging="720"/>
                <w:rPr>
                  <w:noProof/>
                  <w:lang w:val="en-US"/>
                </w:rPr>
              </w:pPr>
              <w:r>
                <w:rPr>
                  <w:noProof/>
                  <w:lang w:val="en-US"/>
                </w:rPr>
                <w:t xml:space="preserve">Sangyup, C., &amp; Junhyeok, S. (2022). Bitcoin: An inflation hedge but not a safe haven. </w:t>
              </w:r>
              <w:r>
                <w:rPr>
                  <w:i/>
                  <w:iCs/>
                  <w:noProof/>
                  <w:lang w:val="en-US"/>
                </w:rPr>
                <w:t>Finance Research Letters</w:t>
              </w:r>
              <w:r>
                <w:rPr>
                  <w:noProof/>
                  <w:lang w:val="en-US"/>
                </w:rPr>
                <w:t>.</w:t>
              </w:r>
            </w:p>
            <w:p w14:paraId="6A4020C4" w14:textId="77777777" w:rsidR="001D1437" w:rsidRDefault="001D1437" w:rsidP="001D1437">
              <w:pPr>
                <w:pStyle w:val="Bibliografa"/>
                <w:ind w:left="720" w:hanging="720"/>
                <w:rPr>
                  <w:noProof/>
                  <w:lang w:val="en-US"/>
                </w:rPr>
              </w:pPr>
              <w:r>
                <w:rPr>
                  <w:noProof/>
                  <w:lang w:val="en-US"/>
                </w:rPr>
                <w:t xml:space="preserve">Shuaia, Z., Xinyub, H., &amp; Shusonga, B. (2021). What determines interest rates for bitcoin lending? </w:t>
              </w:r>
              <w:r>
                <w:rPr>
                  <w:i/>
                  <w:iCs/>
                  <w:noProof/>
                  <w:lang w:val="en-US"/>
                </w:rPr>
                <w:t>Research in International Business and Finance 58</w:t>
              </w:r>
              <w:r>
                <w:rPr>
                  <w:noProof/>
                  <w:lang w:val="en-US"/>
                </w:rPr>
                <w:t>.</w:t>
              </w:r>
            </w:p>
            <w:p w14:paraId="3935F66A" w14:textId="77777777" w:rsidR="001D1437" w:rsidRDefault="001D1437" w:rsidP="001D1437">
              <w:pPr>
                <w:pStyle w:val="Bibliografa"/>
                <w:ind w:left="720" w:hanging="720"/>
                <w:rPr>
                  <w:noProof/>
                  <w:lang w:val="en-US"/>
                </w:rPr>
              </w:pPr>
              <w:r>
                <w:rPr>
                  <w:noProof/>
                  <w:lang w:val="en-US"/>
                </w:rPr>
                <w:t xml:space="preserve">Wuebbling, M. (2021, mayo 18). </w:t>
              </w:r>
              <w:r>
                <w:rPr>
                  <w:i/>
                  <w:iCs/>
                  <w:noProof/>
                  <w:lang w:val="en-US"/>
                </w:rPr>
                <w:t>A Further Step to Getting GeForce Cards into the Hands of Gamers</w:t>
              </w:r>
              <w:r>
                <w:rPr>
                  <w:noProof/>
                  <w:lang w:val="en-US"/>
                </w:rPr>
                <w:t>. Retrieved from Blog Oficial Nvidia: https://blogs.nvidia.com/blog/2021/05/18/lhr/</w:t>
              </w:r>
            </w:p>
            <w:p w14:paraId="663B19F8" w14:textId="77777777" w:rsidR="001D1437" w:rsidRDefault="001D1437" w:rsidP="001D1437">
              <w:pPr>
                <w:pStyle w:val="Bibliografa"/>
                <w:ind w:left="720" w:hanging="720"/>
                <w:rPr>
                  <w:noProof/>
                  <w:lang w:val="en-US"/>
                </w:rPr>
              </w:pPr>
              <w:r>
                <w:rPr>
                  <w:noProof/>
                  <w:lang w:val="en-US"/>
                </w:rPr>
                <w:t xml:space="preserve">YU, Y. (2021, diciembre 3). </w:t>
              </w:r>
              <w:r>
                <w:rPr>
                  <w:i/>
                  <w:iCs/>
                  <w:noProof/>
                  <w:lang w:val="en-US"/>
                </w:rPr>
                <w:t>U.S. regulator sues to block Nvidia takeover of SoftBank's Arm</w:t>
              </w:r>
              <w:r>
                <w:rPr>
                  <w:noProof/>
                  <w:lang w:val="en-US"/>
                </w:rPr>
                <w:t>. Retrieved from Nikkei Asia: https://asia.nikkei.com/Business/Tech/Semiconductors/U.S.-regulator-sues-to-block-Nvidia-takeover-of-SoftBank-s-Arm</w:t>
              </w:r>
            </w:p>
            <w:p w14:paraId="0D947812" w14:textId="2946969A" w:rsidR="00B26E29" w:rsidRDefault="00B26E29" w:rsidP="001D1437">
              <w:r>
                <w:rPr>
                  <w:b/>
                  <w:bCs/>
                </w:rPr>
                <w:fldChar w:fldCharType="end"/>
              </w:r>
            </w:p>
          </w:sdtContent>
        </w:sdt>
      </w:sdtContent>
    </w:sdt>
    <w:p w14:paraId="38A14674" w14:textId="76E8B4AB" w:rsidR="006D3DC7" w:rsidRDefault="006D3DC7" w:rsidP="00F20385"/>
    <w:sectPr w:rsidR="006D3DC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89C462" w14:textId="77777777" w:rsidR="00000479" w:rsidRDefault="00000479" w:rsidP="003C230A">
      <w:pPr>
        <w:spacing w:after="0" w:line="240" w:lineRule="auto"/>
      </w:pPr>
      <w:r>
        <w:separator/>
      </w:r>
    </w:p>
  </w:endnote>
  <w:endnote w:type="continuationSeparator" w:id="0">
    <w:p w14:paraId="00FF5F96" w14:textId="77777777" w:rsidR="00000479" w:rsidRDefault="00000479" w:rsidP="003C230A">
      <w:pPr>
        <w:spacing w:after="0" w:line="240" w:lineRule="auto"/>
      </w:pPr>
      <w:r>
        <w:continuationSeparator/>
      </w:r>
    </w:p>
  </w:endnote>
  <w:endnote w:type="continuationNotice" w:id="1">
    <w:p w14:paraId="63967CE4" w14:textId="77777777" w:rsidR="00000479" w:rsidRDefault="000004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5EF160" w14:textId="77777777" w:rsidR="00000479" w:rsidRDefault="00000479" w:rsidP="003C230A">
      <w:pPr>
        <w:spacing w:after="0" w:line="240" w:lineRule="auto"/>
      </w:pPr>
      <w:r>
        <w:separator/>
      </w:r>
    </w:p>
  </w:footnote>
  <w:footnote w:type="continuationSeparator" w:id="0">
    <w:p w14:paraId="032591E6" w14:textId="77777777" w:rsidR="00000479" w:rsidRDefault="00000479" w:rsidP="003C230A">
      <w:pPr>
        <w:spacing w:after="0" w:line="240" w:lineRule="auto"/>
      </w:pPr>
      <w:r>
        <w:continuationSeparator/>
      </w:r>
    </w:p>
  </w:footnote>
  <w:footnote w:type="continuationNotice" w:id="1">
    <w:p w14:paraId="60776D0F" w14:textId="77777777" w:rsidR="00000479" w:rsidRDefault="00000479">
      <w:pPr>
        <w:spacing w:after="0" w:line="240" w:lineRule="auto"/>
      </w:pPr>
    </w:p>
  </w:footnote>
  <w:footnote w:id="2">
    <w:p w14:paraId="4CBAC82D" w14:textId="44C38D99" w:rsidR="0039028F" w:rsidRDefault="0039028F">
      <w:pPr>
        <w:pStyle w:val="Textonotapie"/>
      </w:pPr>
      <w:r>
        <w:rPr>
          <w:rStyle w:val="Refdenotaalpie"/>
        </w:rPr>
        <w:footnoteRef/>
      </w:r>
      <w:r>
        <w:t xml:space="preserve"> La mayoría de Tarjetas Madre son diseñadas con una tarjeta de video incorporada. Esto significa que el verdadero proveedor principal de GPUs es Intel. En este artículo llamaremos tarjetas de video a los componentes que son diseñados para funcionar de manera autónoma, esto es, que se compran de manera independiente al resto de las piezas del computador. Estas tarjetas, a menudo, tienen mayor poder que aquellas incorporadas en la tarjeta madre.</w:t>
      </w:r>
    </w:p>
  </w:footnote>
  <w:footnote w:id="3">
    <w:p w14:paraId="00C76A9D" w14:textId="6C764F9D" w:rsidR="0039028F" w:rsidRDefault="0039028F" w:rsidP="009D1A6C">
      <w:r>
        <w:rPr>
          <w:rStyle w:val="Refdenotaalpie"/>
        </w:rPr>
        <w:footnoteRef/>
      </w:r>
      <w:r>
        <w:t xml:space="preserve"> Esta coordinación en noticias vino unos días después de que el multibillonario Elon Musk anunciase que ya no creía en la estabilidad de Bitcoin y terminase los planes permitir a su empresa operar en la moneda. </w:t>
      </w:r>
      <w:sdt>
        <w:sdtPr>
          <w:id w:val="-207186798"/>
          <w:citation/>
        </w:sdtPr>
        <w:sdtContent>
          <w:r>
            <w:fldChar w:fldCharType="begin"/>
          </w:r>
          <w:r>
            <w:instrText xml:space="preserve"> CITATION Hos21 \l 13322 </w:instrText>
          </w:r>
          <w:r>
            <w:fldChar w:fldCharType="separate"/>
          </w:r>
          <w:r>
            <w:rPr>
              <w:noProof/>
            </w:rPr>
            <w:t>(Hoskins, 2021)</w:t>
          </w:r>
          <w:r>
            <w:fldChar w:fldCharType="end"/>
          </w:r>
        </w:sdtContent>
      </w:sdt>
    </w:p>
    <w:p w14:paraId="1F9E4AFF" w14:textId="74808050" w:rsidR="0039028F" w:rsidRDefault="0039028F">
      <w:pPr>
        <w:pStyle w:val="Textonotapi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A1385"/>
    <w:multiLevelType w:val="hybridMultilevel"/>
    <w:tmpl w:val="D276731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905"/>
    <w:rsid w:val="00000479"/>
    <w:rsid w:val="000255B9"/>
    <w:rsid w:val="0002660D"/>
    <w:rsid w:val="0003429E"/>
    <w:rsid w:val="00044FD3"/>
    <w:rsid w:val="00064000"/>
    <w:rsid w:val="0007058B"/>
    <w:rsid w:val="0008497A"/>
    <w:rsid w:val="000A0CB0"/>
    <w:rsid w:val="000F288D"/>
    <w:rsid w:val="001055F1"/>
    <w:rsid w:val="00106563"/>
    <w:rsid w:val="00147A6B"/>
    <w:rsid w:val="00151067"/>
    <w:rsid w:val="00152389"/>
    <w:rsid w:val="00156D46"/>
    <w:rsid w:val="00157950"/>
    <w:rsid w:val="00162225"/>
    <w:rsid w:val="00163F24"/>
    <w:rsid w:val="00185CEC"/>
    <w:rsid w:val="0019060D"/>
    <w:rsid w:val="001C2A2F"/>
    <w:rsid w:val="001D1437"/>
    <w:rsid w:val="001F528C"/>
    <w:rsid w:val="00200493"/>
    <w:rsid w:val="00205948"/>
    <w:rsid w:val="002113E2"/>
    <w:rsid w:val="00220BB6"/>
    <w:rsid w:val="00233752"/>
    <w:rsid w:val="0024232A"/>
    <w:rsid w:val="00250F82"/>
    <w:rsid w:val="00251F28"/>
    <w:rsid w:val="0026568F"/>
    <w:rsid w:val="00266705"/>
    <w:rsid w:val="00291A79"/>
    <w:rsid w:val="002B63B2"/>
    <w:rsid w:val="002D192E"/>
    <w:rsid w:val="00304B29"/>
    <w:rsid w:val="00311CF8"/>
    <w:rsid w:val="003214CD"/>
    <w:rsid w:val="00333B7E"/>
    <w:rsid w:val="00355D39"/>
    <w:rsid w:val="0036071C"/>
    <w:rsid w:val="00361613"/>
    <w:rsid w:val="0037188F"/>
    <w:rsid w:val="00386892"/>
    <w:rsid w:val="00387EDD"/>
    <w:rsid w:val="0039028F"/>
    <w:rsid w:val="003C230A"/>
    <w:rsid w:val="003C721E"/>
    <w:rsid w:val="003F39E2"/>
    <w:rsid w:val="004227A7"/>
    <w:rsid w:val="00435DEE"/>
    <w:rsid w:val="004375D6"/>
    <w:rsid w:val="00491380"/>
    <w:rsid w:val="0049432A"/>
    <w:rsid w:val="004A1040"/>
    <w:rsid w:val="004B13B5"/>
    <w:rsid w:val="004B2299"/>
    <w:rsid w:val="004E15AD"/>
    <w:rsid w:val="004F1137"/>
    <w:rsid w:val="004F4992"/>
    <w:rsid w:val="005021E9"/>
    <w:rsid w:val="0050731D"/>
    <w:rsid w:val="0056707C"/>
    <w:rsid w:val="0056731D"/>
    <w:rsid w:val="005726EF"/>
    <w:rsid w:val="00572E0B"/>
    <w:rsid w:val="005779A9"/>
    <w:rsid w:val="0058451D"/>
    <w:rsid w:val="00592B86"/>
    <w:rsid w:val="005A3CA1"/>
    <w:rsid w:val="005A42C5"/>
    <w:rsid w:val="005A4BF8"/>
    <w:rsid w:val="005C1368"/>
    <w:rsid w:val="005C5B60"/>
    <w:rsid w:val="005D2453"/>
    <w:rsid w:val="005D2ED6"/>
    <w:rsid w:val="005E1799"/>
    <w:rsid w:val="006030CB"/>
    <w:rsid w:val="00607660"/>
    <w:rsid w:val="00616837"/>
    <w:rsid w:val="006527A7"/>
    <w:rsid w:val="0066680B"/>
    <w:rsid w:val="006756B4"/>
    <w:rsid w:val="006771E2"/>
    <w:rsid w:val="00677C3B"/>
    <w:rsid w:val="006A3958"/>
    <w:rsid w:val="006B1905"/>
    <w:rsid w:val="006B4CFB"/>
    <w:rsid w:val="006B54FE"/>
    <w:rsid w:val="006C39B5"/>
    <w:rsid w:val="006D197E"/>
    <w:rsid w:val="006D3DC7"/>
    <w:rsid w:val="006F0331"/>
    <w:rsid w:val="006F29D5"/>
    <w:rsid w:val="0070040C"/>
    <w:rsid w:val="007019B3"/>
    <w:rsid w:val="0071311D"/>
    <w:rsid w:val="00730175"/>
    <w:rsid w:val="00751DDF"/>
    <w:rsid w:val="007528DE"/>
    <w:rsid w:val="00756EC6"/>
    <w:rsid w:val="00757BA6"/>
    <w:rsid w:val="00764771"/>
    <w:rsid w:val="00774F7A"/>
    <w:rsid w:val="00776EC9"/>
    <w:rsid w:val="00791292"/>
    <w:rsid w:val="007C2443"/>
    <w:rsid w:val="007C707B"/>
    <w:rsid w:val="007F15E6"/>
    <w:rsid w:val="007F35ED"/>
    <w:rsid w:val="007F6547"/>
    <w:rsid w:val="008014E4"/>
    <w:rsid w:val="00821C98"/>
    <w:rsid w:val="00832F65"/>
    <w:rsid w:val="00881A7B"/>
    <w:rsid w:val="00893098"/>
    <w:rsid w:val="00896E9D"/>
    <w:rsid w:val="008D781D"/>
    <w:rsid w:val="00906C36"/>
    <w:rsid w:val="00910B3F"/>
    <w:rsid w:val="00912F18"/>
    <w:rsid w:val="00934AA9"/>
    <w:rsid w:val="00942070"/>
    <w:rsid w:val="00944AEC"/>
    <w:rsid w:val="00961FCF"/>
    <w:rsid w:val="00993B4A"/>
    <w:rsid w:val="00994E5D"/>
    <w:rsid w:val="009C29A6"/>
    <w:rsid w:val="009C6C6A"/>
    <w:rsid w:val="009D1A6C"/>
    <w:rsid w:val="009D60B1"/>
    <w:rsid w:val="009E0735"/>
    <w:rsid w:val="009E6EFB"/>
    <w:rsid w:val="00A142A0"/>
    <w:rsid w:val="00A20BEA"/>
    <w:rsid w:val="00A31C71"/>
    <w:rsid w:val="00A637C7"/>
    <w:rsid w:val="00A737DE"/>
    <w:rsid w:val="00AC501F"/>
    <w:rsid w:val="00AC5DE8"/>
    <w:rsid w:val="00AC67C4"/>
    <w:rsid w:val="00AD4F41"/>
    <w:rsid w:val="00AE53FE"/>
    <w:rsid w:val="00B07AC6"/>
    <w:rsid w:val="00B14BBF"/>
    <w:rsid w:val="00B204FC"/>
    <w:rsid w:val="00B26E29"/>
    <w:rsid w:val="00B35B67"/>
    <w:rsid w:val="00B524DA"/>
    <w:rsid w:val="00B6126D"/>
    <w:rsid w:val="00B720F0"/>
    <w:rsid w:val="00B906D0"/>
    <w:rsid w:val="00BB01BF"/>
    <w:rsid w:val="00BB281D"/>
    <w:rsid w:val="00C13633"/>
    <w:rsid w:val="00C2350D"/>
    <w:rsid w:val="00C25EC3"/>
    <w:rsid w:val="00C530E6"/>
    <w:rsid w:val="00C6679E"/>
    <w:rsid w:val="00C81756"/>
    <w:rsid w:val="00C9511C"/>
    <w:rsid w:val="00CB2CB6"/>
    <w:rsid w:val="00CC48C7"/>
    <w:rsid w:val="00CD1301"/>
    <w:rsid w:val="00CF5888"/>
    <w:rsid w:val="00D164F8"/>
    <w:rsid w:val="00D24B6D"/>
    <w:rsid w:val="00D2560F"/>
    <w:rsid w:val="00D340EE"/>
    <w:rsid w:val="00D36765"/>
    <w:rsid w:val="00D37865"/>
    <w:rsid w:val="00D52034"/>
    <w:rsid w:val="00D57393"/>
    <w:rsid w:val="00D70668"/>
    <w:rsid w:val="00DA46F2"/>
    <w:rsid w:val="00DC3A45"/>
    <w:rsid w:val="00DC7E14"/>
    <w:rsid w:val="00DF74C7"/>
    <w:rsid w:val="00E1457D"/>
    <w:rsid w:val="00E34737"/>
    <w:rsid w:val="00E43651"/>
    <w:rsid w:val="00E51389"/>
    <w:rsid w:val="00E51F8A"/>
    <w:rsid w:val="00E53088"/>
    <w:rsid w:val="00E64EFE"/>
    <w:rsid w:val="00E71F4F"/>
    <w:rsid w:val="00E92695"/>
    <w:rsid w:val="00EB5B2F"/>
    <w:rsid w:val="00ED24F1"/>
    <w:rsid w:val="00ED2CA3"/>
    <w:rsid w:val="00F03009"/>
    <w:rsid w:val="00F20385"/>
    <w:rsid w:val="00F2603C"/>
    <w:rsid w:val="00F307B3"/>
    <w:rsid w:val="00F414FD"/>
    <w:rsid w:val="00F77E64"/>
    <w:rsid w:val="00FB34F6"/>
    <w:rsid w:val="00FC1C7D"/>
    <w:rsid w:val="00FC52A7"/>
    <w:rsid w:val="00FD39E0"/>
    <w:rsid w:val="00FE79E7"/>
    <w:rsid w:val="00FF22F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09A80"/>
  <w15:chartTrackingRefBased/>
  <w15:docId w15:val="{A3616419-C535-4B6A-9FA8-A7389E130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D2E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D2E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D14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ED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D2ED6"/>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5D2ED6"/>
    <w:pPr>
      <w:ind w:left="720"/>
      <w:contextualSpacing/>
    </w:pPr>
  </w:style>
  <w:style w:type="character" w:styleId="Refdecomentario">
    <w:name w:val="annotation reference"/>
    <w:basedOn w:val="Fuentedeprrafopredeter"/>
    <w:uiPriority w:val="99"/>
    <w:semiHidden/>
    <w:unhideWhenUsed/>
    <w:rsid w:val="005D2ED6"/>
    <w:rPr>
      <w:sz w:val="16"/>
      <w:szCs w:val="16"/>
    </w:rPr>
  </w:style>
  <w:style w:type="paragraph" w:styleId="Textocomentario">
    <w:name w:val="annotation text"/>
    <w:basedOn w:val="Normal"/>
    <w:link w:val="TextocomentarioCar"/>
    <w:uiPriority w:val="99"/>
    <w:semiHidden/>
    <w:unhideWhenUsed/>
    <w:rsid w:val="005D2ED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D2ED6"/>
    <w:rPr>
      <w:sz w:val="20"/>
      <w:szCs w:val="20"/>
    </w:rPr>
  </w:style>
  <w:style w:type="character" w:customStyle="1" w:styleId="AsuntodelcomentarioCar">
    <w:name w:val="Asunto del comentario Car"/>
    <w:basedOn w:val="TextocomentarioCar"/>
    <w:link w:val="Asuntodelcomentario"/>
    <w:uiPriority w:val="99"/>
    <w:semiHidden/>
    <w:rsid w:val="005D2ED6"/>
    <w:rPr>
      <w:b/>
      <w:bCs/>
      <w:sz w:val="20"/>
      <w:szCs w:val="20"/>
    </w:rPr>
  </w:style>
  <w:style w:type="paragraph" w:styleId="Asuntodelcomentario">
    <w:name w:val="annotation subject"/>
    <w:basedOn w:val="Textocomentario"/>
    <w:next w:val="Textocomentario"/>
    <w:link w:val="AsuntodelcomentarioCar"/>
    <w:uiPriority w:val="99"/>
    <w:semiHidden/>
    <w:unhideWhenUsed/>
    <w:rsid w:val="005D2ED6"/>
    <w:rPr>
      <w:b/>
      <w:bCs/>
    </w:rPr>
  </w:style>
  <w:style w:type="paragraph" w:styleId="Textodeglobo">
    <w:name w:val="Balloon Text"/>
    <w:basedOn w:val="Normal"/>
    <w:link w:val="TextodegloboCar"/>
    <w:uiPriority w:val="99"/>
    <w:semiHidden/>
    <w:unhideWhenUsed/>
    <w:rsid w:val="005D2ED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2ED6"/>
    <w:rPr>
      <w:rFonts w:ascii="Segoe UI" w:hAnsi="Segoe UI" w:cs="Segoe UI"/>
      <w:sz w:val="18"/>
      <w:szCs w:val="18"/>
    </w:rPr>
  </w:style>
  <w:style w:type="paragraph" w:styleId="Bibliografa">
    <w:name w:val="Bibliography"/>
    <w:basedOn w:val="Normal"/>
    <w:next w:val="Normal"/>
    <w:uiPriority w:val="37"/>
    <w:unhideWhenUsed/>
    <w:rsid w:val="00B26E29"/>
  </w:style>
  <w:style w:type="paragraph" w:styleId="Textonotapie">
    <w:name w:val="footnote text"/>
    <w:basedOn w:val="Normal"/>
    <w:link w:val="TextonotapieCar"/>
    <w:uiPriority w:val="99"/>
    <w:semiHidden/>
    <w:unhideWhenUsed/>
    <w:rsid w:val="003C230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C230A"/>
    <w:rPr>
      <w:sz w:val="20"/>
      <w:szCs w:val="20"/>
    </w:rPr>
  </w:style>
  <w:style w:type="character" w:styleId="Refdenotaalpie">
    <w:name w:val="footnote reference"/>
    <w:basedOn w:val="Fuentedeprrafopredeter"/>
    <w:uiPriority w:val="99"/>
    <w:semiHidden/>
    <w:unhideWhenUsed/>
    <w:rsid w:val="003C230A"/>
    <w:rPr>
      <w:vertAlign w:val="superscript"/>
    </w:rPr>
  </w:style>
  <w:style w:type="paragraph" w:styleId="Encabezado">
    <w:name w:val="header"/>
    <w:basedOn w:val="Normal"/>
    <w:link w:val="EncabezadoCar"/>
    <w:uiPriority w:val="99"/>
    <w:unhideWhenUsed/>
    <w:rsid w:val="00185C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5CEC"/>
  </w:style>
  <w:style w:type="paragraph" w:styleId="Piedepgina">
    <w:name w:val="footer"/>
    <w:basedOn w:val="Normal"/>
    <w:link w:val="PiedepginaCar"/>
    <w:uiPriority w:val="99"/>
    <w:unhideWhenUsed/>
    <w:rsid w:val="00185C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5CEC"/>
  </w:style>
  <w:style w:type="character" w:styleId="nfasisintenso">
    <w:name w:val="Intense Emphasis"/>
    <w:basedOn w:val="Fuentedeprrafopredeter"/>
    <w:uiPriority w:val="21"/>
    <w:qFormat/>
    <w:rsid w:val="009C6C6A"/>
    <w:rPr>
      <w:i/>
      <w:iCs/>
      <w:color w:val="5B9BD5" w:themeColor="accent1"/>
    </w:rPr>
  </w:style>
  <w:style w:type="paragraph" w:styleId="Descripcin">
    <w:name w:val="caption"/>
    <w:basedOn w:val="Normal"/>
    <w:next w:val="Normal"/>
    <w:uiPriority w:val="35"/>
    <w:unhideWhenUsed/>
    <w:qFormat/>
    <w:rsid w:val="004B13B5"/>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8D781D"/>
    <w:rPr>
      <w:color w:val="808080"/>
    </w:rPr>
  </w:style>
  <w:style w:type="character" w:customStyle="1" w:styleId="Ttulo3Car">
    <w:name w:val="Título 3 Car"/>
    <w:basedOn w:val="Fuentedeprrafopredeter"/>
    <w:link w:val="Ttulo3"/>
    <w:uiPriority w:val="9"/>
    <w:rsid w:val="001D143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7620">
      <w:bodyDiv w:val="1"/>
      <w:marLeft w:val="0"/>
      <w:marRight w:val="0"/>
      <w:marTop w:val="0"/>
      <w:marBottom w:val="0"/>
      <w:divBdr>
        <w:top w:val="none" w:sz="0" w:space="0" w:color="auto"/>
        <w:left w:val="none" w:sz="0" w:space="0" w:color="auto"/>
        <w:bottom w:val="none" w:sz="0" w:space="0" w:color="auto"/>
        <w:right w:val="none" w:sz="0" w:space="0" w:color="auto"/>
      </w:divBdr>
    </w:div>
    <w:div w:id="30695922">
      <w:bodyDiv w:val="1"/>
      <w:marLeft w:val="0"/>
      <w:marRight w:val="0"/>
      <w:marTop w:val="0"/>
      <w:marBottom w:val="0"/>
      <w:divBdr>
        <w:top w:val="none" w:sz="0" w:space="0" w:color="auto"/>
        <w:left w:val="none" w:sz="0" w:space="0" w:color="auto"/>
        <w:bottom w:val="none" w:sz="0" w:space="0" w:color="auto"/>
        <w:right w:val="none" w:sz="0" w:space="0" w:color="auto"/>
      </w:divBdr>
    </w:div>
    <w:div w:id="51007544">
      <w:bodyDiv w:val="1"/>
      <w:marLeft w:val="0"/>
      <w:marRight w:val="0"/>
      <w:marTop w:val="0"/>
      <w:marBottom w:val="0"/>
      <w:divBdr>
        <w:top w:val="none" w:sz="0" w:space="0" w:color="auto"/>
        <w:left w:val="none" w:sz="0" w:space="0" w:color="auto"/>
        <w:bottom w:val="none" w:sz="0" w:space="0" w:color="auto"/>
        <w:right w:val="none" w:sz="0" w:space="0" w:color="auto"/>
      </w:divBdr>
    </w:div>
    <w:div w:id="53504896">
      <w:bodyDiv w:val="1"/>
      <w:marLeft w:val="0"/>
      <w:marRight w:val="0"/>
      <w:marTop w:val="0"/>
      <w:marBottom w:val="0"/>
      <w:divBdr>
        <w:top w:val="none" w:sz="0" w:space="0" w:color="auto"/>
        <w:left w:val="none" w:sz="0" w:space="0" w:color="auto"/>
        <w:bottom w:val="none" w:sz="0" w:space="0" w:color="auto"/>
        <w:right w:val="none" w:sz="0" w:space="0" w:color="auto"/>
      </w:divBdr>
    </w:div>
    <w:div w:id="69162241">
      <w:bodyDiv w:val="1"/>
      <w:marLeft w:val="0"/>
      <w:marRight w:val="0"/>
      <w:marTop w:val="0"/>
      <w:marBottom w:val="0"/>
      <w:divBdr>
        <w:top w:val="none" w:sz="0" w:space="0" w:color="auto"/>
        <w:left w:val="none" w:sz="0" w:space="0" w:color="auto"/>
        <w:bottom w:val="none" w:sz="0" w:space="0" w:color="auto"/>
        <w:right w:val="none" w:sz="0" w:space="0" w:color="auto"/>
      </w:divBdr>
    </w:div>
    <w:div w:id="71857406">
      <w:bodyDiv w:val="1"/>
      <w:marLeft w:val="0"/>
      <w:marRight w:val="0"/>
      <w:marTop w:val="0"/>
      <w:marBottom w:val="0"/>
      <w:divBdr>
        <w:top w:val="none" w:sz="0" w:space="0" w:color="auto"/>
        <w:left w:val="none" w:sz="0" w:space="0" w:color="auto"/>
        <w:bottom w:val="none" w:sz="0" w:space="0" w:color="auto"/>
        <w:right w:val="none" w:sz="0" w:space="0" w:color="auto"/>
      </w:divBdr>
    </w:div>
    <w:div w:id="78716293">
      <w:bodyDiv w:val="1"/>
      <w:marLeft w:val="0"/>
      <w:marRight w:val="0"/>
      <w:marTop w:val="0"/>
      <w:marBottom w:val="0"/>
      <w:divBdr>
        <w:top w:val="none" w:sz="0" w:space="0" w:color="auto"/>
        <w:left w:val="none" w:sz="0" w:space="0" w:color="auto"/>
        <w:bottom w:val="none" w:sz="0" w:space="0" w:color="auto"/>
        <w:right w:val="none" w:sz="0" w:space="0" w:color="auto"/>
      </w:divBdr>
    </w:div>
    <w:div w:id="86315904">
      <w:bodyDiv w:val="1"/>
      <w:marLeft w:val="0"/>
      <w:marRight w:val="0"/>
      <w:marTop w:val="0"/>
      <w:marBottom w:val="0"/>
      <w:divBdr>
        <w:top w:val="none" w:sz="0" w:space="0" w:color="auto"/>
        <w:left w:val="none" w:sz="0" w:space="0" w:color="auto"/>
        <w:bottom w:val="none" w:sz="0" w:space="0" w:color="auto"/>
        <w:right w:val="none" w:sz="0" w:space="0" w:color="auto"/>
      </w:divBdr>
    </w:div>
    <w:div w:id="100884167">
      <w:bodyDiv w:val="1"/>
      <w:marLeft w:val="0"/>
      <w:marRight w:val="0"/>
      <w:marTop w:val="0"/>
      <w:marBottom w:val="0"/>
      <w:divBdr>
        <w:top w:val="none" w:sz="0" w:space="0" w:color="auto"/>
        <w:left w:val="none" w:sz="0" w:space="0" w:color="auto"/>
        <w:bottom w:val="none" w:sz="0" w:space="0" w:color="auto"/>
        <w:right w:val="none" w:sz="0" w:space="0" w:color="auto"/>
      </w:divBdr>
    </w:div>
    <w:div w:id="102919266">
      <w:bodyDiv w:val="1"/>
      <w:marLeft w:val="0"/>
      <w:marRight w:val="0"/>
      <w:marTop w:val="0"/>
      <w:marBottom w:val="0"/>
      <w:divBdr>
        <w:top w:val="none" w:sz="0" w:space="0" w:color="auto"/>
        <w:left w:val="none" w:sz="0" w:space="0" w:color="auto"/>
        <w:bottom w:val="none" w:sz="0" w:space="0" w:color="auto"/>
        <w:right w:val="none" w:sz="0" w:space="0" w:color="auto"/>
      </w:divBdr>
    </w:div>
    <w:div w:id="102961007">
      <w:bodyDiv w:val="1"/>
      <w:marLeft w:val="0"/>
      <w:marRight w:val="0"/>
      <w:marTop w:val="0"/>
      <w:marBottom w:val="0"/>
      <w:divBdr>
        <w:top w:val="none" w:sz="0" w:space="0" w:color="auto"/>
        <w:left w:val="none" w:sz="0" w:space="0" w:color="auto"/>
        <w:bottom w:val="none" w:sz="0" w:space="0" w:color="auto"/>
        <w:right w:val="none" w:sz="0" w:space="0" w:color="auto"/>
      </w:divBdr>
    </w:div>
    <w:div w:id="112746087">
      <w:bodyDiv w:val="1"/>
      <w:marLeft w:val="0"/>
      <w:marRight w:val="0"/>
      <w:marTop w:val="0"/>
      <w:marBottom w:val="0"/>
      <w:divBdr>
        <w:top w:val="none" w:sz="0" w:space="0" w:color="auto"/>
        <w:left w:val="none" w:sz="0" w:space="0" w:color="auto"/>
        <w:bottom w:val="none" w:sz="0" w:space="0" w:color="auto"/>
        <w:right w:val="none" w:sz="0" w:space="0" w:color="auto"/>
      </w:divBdr>
    </w:div>
    <w:div w:id="116484430">
      <w:bodyDiv w:val="1"/>
      <w:marLeft w:val="0"/>
      <w:marRight w:val="0"/>
      <w:marTop w:val="0"/>
      <w:marBottom w:val="0"/>
      <w:divBdr>
        <w:top w:val="none" w:sz="0" w:space="0" w:color="auto"/>
        <w:left w:val="none" w:sz="0" w:space="0" w:color="auto"/>
        <w:bottom w:val="none" w:sz="0" w:space="0" w:color="auto"/>
        <w:right w:val="none" w:sz="0" w:space="0" w:color="auto"/>
      </w:divBdr>
    </w:div>
    <w:div w:id="128789182">
      <w:bodyDiv w:val="1"/>
      <w:marLeft w:val="0"/>
      <w:marRight w:val="0"/>
      <w:marTop w:val="0"/>
      <w:marBottom w:val="0"/>
      <w:divBdr>
        <w:top w:val="none" w:sz="0" w:space="0" w:color="auto"/>
        <w:left w:val="none" w:sz="0" w:space="0" w:color="auto"/>
        <w:bottom w:val="none" w:sz="0" w:space="0" w:color="auto"/>
        <w:right w:val="none" w:sz="0" w:space="0" w:color="auto"/>
      </w:divBdr>
    </w:div>
    <w:div w:id="159082904">
      <w:bodyDiv w:val="1"/>
      <w:marLeft w:val="0"/>
      <w:marRight w:val="0"/>
      <w:marTop w:val="0"/>
      <w:marBottom w:val="0"/>
      <w:divBdr>
        <w:top w:val="none" w:sz="0" w:space="0" w:color="auto"/>
        <w:left w:val="none" w:sz="0" w:space="0" w:color="auto"/>
        <w:bottom w:val="none" w:sz="0" w:space="0" w:color="auto"/>
        <w:right w:val="none" w:sz="0" w:space="0" w:color="auto"/>
      </w:divBdr>
    </w:div>
    <w:div w:id="161316173">
      <w:bodyDiv w:val="1"/>
      <w:marLeft w:val="0"/>
      <w:marRight w:val="0"/>
      <w:marTop w:val="0"/>
      <w:marBottom w:val="0"/>
      <w:divBdr>
        <w:top w:val="none" w:sz="0" w:space="0" w:color="auto"/>
        <w:left w:val="none" w:sz="0" w:space="0" w:color="auto"/>
        <w:bottom w:val="none" w:sz="0" w:space="0" w:color="auto"/>
        <w:right w:val="none" w:sz="0" w:space="0" w:color="auto"/>
      </w:divBdr>
    </w:div>
    <w:div w:id="199171033">
      <w:bodyDiv w:val="1"/>
      <w:marLeft w:val="0"/>
      <w:marRight w:val="0"/>
      <w:marTop w:val="0"/>
      <w:marBottom w:val="0"/>
      <w:divBdr>
        <w:top w:val="none" w:sz="0" w:space="0" w:color="auto"/>
        <w:left w:val="none" w:sz="0" w:space="0" w:color="auto"/>
        <w:bottom w:val="none" w:sz="0" w:space="0" w:color="auto"/>
        <w:right w:val="none" w:sz="0" w:space="0" w:color="auto"/>
      </w:divBdr>
    </w:div>
    <w:div w:id="222444917">
      <w:bodyDiv w:val="1"/>
      <w:marLeft w:val="0"/>
      <w:marRight w:val="0"/>
      <w:marTop w:val="0"/>
      <w:marBottom w:val="0"/>
      <w:divBdr>
        <w:top w:val="none" w:sz="0" w:space="0" w:color="auto"/>
        <w:left w:val="none" w:sz="0" w:space="0" w:color="auto"/>
        <w:bottom w:val="none" w:sz="0" w:space="0" w:color="auto"/>
        <w:right w:val="none" w:sz="0" w:space="0" w:color="auto"/>
      </w:divBdr>
    </w:div>
    <w:div w:id="272983306">
      <w:bodyDiv w:val="1"/>
      <w:marLeft w:val="0"/>
      <w:marRight w:val="0"/>
      <w:marTop w:val="0"/>
      <w:marBottom w:val="0"/>
      <w:divBdr>
        <w:top w:val="none" w:sz="0" w:space="0" w:color="auto"/>
        <w:left w:val="none" w:sz="0" w:space="0" w:color="auto"/>
        <w:bottom w:val="none" w:sz="0" w:space="0" w:color="auto"/>
        <w:right w:val="none" w:sz="0" w:space="0" w:color="auto"/>
      </w:divBdr>
    </w:div>
    <w:div w:id="300381528">
      <w:bodyDiv w:val="1"/>
      <w:marLeft w:val="0"/>
      <w:marRight w:val="0"/>
      <w:marTop w:val="0"/>
      <w:marBottom w:val="0"/>
      <w:divBdr>
        <w:top w:val="none" w:sz="0" w:space="0" w:color="auto"/>
        <w:left w:val="none" w:sz="0" w:space="0" w:color="auto"/>
        <w:bottom w:val="none" w:sz="0" w:space="0" w:color="auto"/>
        <w:right w:val="none" w:sz="0" w:space="0" w:color="auto"/>
      </w:divBdr>
    </w:div>
    <w:div w:id="303051421">
      <w:bodyDiv w:val="1"/>
      <w:marLeft w:val="0"/>
      <w:marRight w:val="0"/>
      <w:marTop w:val="0"/>
      <w:marBottom w:val="0"/>
      <w:divBdr>
        <w:top w:val="none" w:sz="0" w:space="0" w:color="auto"/>
        <w:left w:val="none" w:sz="0" w:space="0" w:color="auto"/>
        <w:bottom w:val="none" w:sz="0" w:space="0" w:color="auto"/>
        <w:right w:val="none" w:sz="0" w:space="0" w:color="auto"/>
      </w:divBdr>
    </w:div>
    <w:div w:id="310448455">
      <w:bodyDiv w:val="1"/>
      <w:marLeft w:val="0"/>
      <w:marRight w:val="0"/>
      <w:marTop w:val="0"/>
      <w:marBottom w:val="0"/>
      <w:divBdr>
        <w:top w:val="none" w:sz="0" w:space="0" w:color="auto"/>
        <w:left w:val="none" w:sz="0" w:space="0" w:color="auto"/>
        <w:bottom w:val="none" w:sz="0" w:space="0" w:color="auto"/>
        <w:right w:val="none" w:sz="0" w:space="0" w:color="auto"/>
      </w:divBdr>
    </w:div>
    <w:div w:id="318268122">
      <w:bodyDiv w:val="1"/>
      <w:marLeft w:val="0"/>
      <w:marRight w:val="0"/>
      <w:marTop w:val="0"/>
      <w:marBottom w:val="0"/>
      <w:divBdr>
        <w:top w:val="none" w:sz="0" w:space="0" w:color="auto"/>
        <w:left w:val="none" w:sz="0" w:space="0" w:color="auto"/>
        <w:bottom w:val="none" w:sz="0" w:space="0" w:color="auto"/>
        <w:right w:val="none" w:sz="0" w:space="0" w:color="auto"/>
      </w:divBdr>
    </w:div>
    <w:div w:id="318777047">
      <w:bodyDiv w:val="1"/>
      <w:marLeft w:val="0"/>
      <w:marRight w:val="0"/>
      <w:marTop w:val="0"/>
      <w:marBottom w:val="0"/>
      <w:divBdr>
        <w:top w:val="none" w:sz="0" w:space="0" w:color="auto"/>
        <w:left w:val="none" w:sz="0" w:space="0" w:color="auto"/>
        <w:bottom w:val="none" w:sz="0" w:space="0" w:color="auto"/>
        <w:right w:val="none" w:sz="0" w:space="0" w:color="auto"/>
      </w:divBdr>
    </w:div>
    <w:div w:id="332269786">
      <w:bodyDiv w:val="1"/>
      <w:marLeft w:val="0"/>
      <w:marRight w:val="0"/>
      <w:marTop w:val="0"/>
      <w:marBottom w:val="0"/>
      <w:divBdr>
        <w:top w:val="none" w:sz="0" w:space="0" w:color="auto"/>
        <w:left w:val="none" w:sz="0" w:space="0" w:color="auto"/>
        <w:bottom w:val="none" w:sz="0" w:space="0" w:color="auto"/>
        <w:right w:val="none" w:sz="0" w:space="0" w:color="auto"/>
      </w:divBdr>
    </w:div>
    <w:div w:id="348148023">
      <w:bodyDiv w:val="1"/>
      <w:marLeft w:val="0"/>
      <w:marRight w:val="0"/>
      <w:marTop w:val="0"/>
      <w:marBottom w:val="0"/>
      <w:divBdr>
        <w:top w:val="none" w:sz="0" w:space="0" w:color="auto"/>
        <w:left w:val="none" w:sz="0" w:space="0" w:color="auto"/>
        <w:bottom w:val="none" w:sz="0" w:space="0" w:color="auto"/>
        <w:right w:val="none" w:sz="0" w:space="0" w:color="auto"/>
      </w:divBdr>
    </w:div>
    <w:div w:id="365715117">
      <w:bodyDiv w:val="1"/>
      <w:marLeft w:val="0"/>
      <w:marRight w:val="0"/>
      <w:marTop w:val="0"/>
      <w:marBottom w:val="0"/>
      <w:divBdr>
        <w:top w:val="none" w:sz="0" w:space="0" w:color="auto"/>
        <w:left w:val="none" w:sz="0" w:space="0" w:color="auto"/>
        <w:bottom w:val="none" w:sz="0" w:space="0" w:color="auto"/>
        <w:right w:val="none" w:sz="0" w:space="0" w:color="auto"/>
      </w:divBdr>
    </w:div>
    <w:div w:id="374160368">
      <w:bodyDiv w:val="1"/>
      <w:marLeft w:val="0"/>
      <w:marRight w:val="0"/>
      <w:marTop w:val="0"/>
      <w:marBottom w:val="0"/>
      <w:divBdr>
        <w:top w:val="none" w:sz="0" w:space="0" w:color="auto"/>
        <w:left w:val="none" w:sz="0" w:space="0" w:color="auto"/>
        <w:bottom w:val="none" w:sz="0" w:space="0" w:color="auto"/>
        <w:right w:val="none" w:sz="0" w:space="0" w:color="auto"/>
      </w:divBdr>
    </w:div>
    <w:div w:id="381441751">
      <w:bodyDiv w:val="1"/>
      <w:marLeft w:val="0"/>
      <w:marRight w:val="0"/>
      <w:marTop w:val="0"/>
      <w:marBottom w:val="0"/>
      <w:divBdr>
        <w:top w:val="none" w:sz="0" w:space="0" w:color="auto"/>
        <w:left w:val="none" w:sz="0" w:space="0" w:color="auto"/>
        <w:bottom w:val="none" w:sz="0" w:space="0" w:color="auto"/>
        <w:right w:val="none" w:sz="0" w:space="0" w:color="auto"/>
      </w:divBdr>
    </w:div>
    <w:div w:id="385836887">
      <w:bodyDiv w:val="1"/>
      <w:marLeft w:val="0"/>
      <w:marRight w:val="0"/>
      <w:marTop w:val="0"/>
      <w:marBottom w:val="0"/>
      <w:divBdr>
        <w:top w:val="none" w:sz="0" w:space="0" w:color="auto"/>
        <w:left w:val="none" w:sz="0" w:space="0" w:color="auto"/>
        <w:bottom w:val="none" w:sz="0" w:space="0" w:color="auto"/>
        <w:right w:val="none" w:sz="0" w:space="0" w:color="auto"/>
      </w:divBdr>
    </w:div>
    <w:div w:id="386339574">
      <w:bodyDiv w:val="1"/>
      <w:marLeft w:val="0"/>
      <w:marRight w:val="0"/>
      <w:marTop w:val="0"/>
      <w:marBottom w:val="0"/>
      <w:divBdr>
        <w:top w:val="none" w:sz="0" w:space="0" w:color="auto"/>
        <w:left w:val="none" w:sz="0" w:space="0" w:color="auto"/>
        <w:bottom w:val="none" w:sz="0" w:space="0" w:color="auto"/>
        <w:right w:val="none" w:sz="0" w:space="0" w:color="auto"/>
      </w:divBdr>
    </w:div>
    <w:div w:id="397871783">
      <w:bodyDiv w:val="1"/>
      <w:marLeft w:val="0"/>
      <w:marRight w:val="0"/>
      <w:marTop w:val="0"/>
      <w:marBottom w:val="0"/>
      <w:divBdr>
        <w:top w:val="none" w:sz="0" w:space="0" w:color="auto"/>
        <w:left w:val="none" w:sz="0" w:space="0" w:color="auto"/>
        <w:bottom w:val="none" w:sz="0" w:space="0" w:color="auto"/>
        <w:right w:val="none" w:sz="0" w:space="0" w:color="auto"/>
      </w:divBdr>
    </w:div>
    <w:div w:id="403144351">
      <w:bodyDiv w:val="1"/>
      <w:marLeft w:val="0"/>
      <w:marRight w:val="0"/>
      <w:marTop w:val="0"/>
      <w:marBottom w:val="0"/>
      <w:divBdr>
        <w:top w:val="none" w:sz="0" w:space="0" w:color="auto"/>
        <w:left w:val="none" w:sz="0" w:space="0" w:color="auto"/>
        <w:bottom w:val="none" w:sz="0" w:space="0" w:color="auto"/>
        <w:right w:val="none" w:sz="0" w:space="0" w:color="auto"/>
      </w:divBdr>
    </w:div>
    <w:div w:id="439570904">
      <w:bodyDiv w:val="1"/>
      <w:marLeft w:val="0"/>
      <w:marRight w:val="0"/>
      <w:marTop w:val="0"/>
      <w:marBottom w:val="0"/>
      <w:divBdr>
        <w:top w:val="none" w:sz="0" w:space="0" w:color="auto"/>
        <w:left w:val="none" w:sz="0" w:space="0" w:color="auto"/>
        <w:bottom w:val="none" w:sz="0" w:space="0" w:color="auto"/>
        <w:right w:val="none" w:sz="0" w:space="0" w:color="auto"/>
      </w:divBdr>
    </w:div>
    <w:div w:id="440801940">
      <w:bodyDiv w:val="1"/>
      <w:marLeft w:val="0"/>
      <w:marRight w:val="0"/>
      <w:marTop w:val="0"/>
      <w:marBottom w:val="0"/>
      <w:divBdr>
        <w:top w:val="none" w:sz="0" w:space="0" w:color="auto"/>
        <w:left w:val="none" w:sz="0" w:space="0" w:color="auto"/>
        <w:bottom w:val="none" w:sz="0" w:space="0" w:color="auto"/>
        <w:right w:val="none" w:sz="0" w:space="0" w:color="auto"/>
      </w:divBdr>
    </w:div>
    <w:div w:id="459609793">
      <w:bodyDiv w:val="1"/>
      <w:marLeft w:val="0"/>
      <w:marRight w:val="0"/>
      <w:marTop w:val="0"/>
      <w:marBottom w:val="0"/>
      <w:divBdr>
        <w:top w:val="none" w:sz="0" w:space="0" w:color="auto"/>
        <w:left w:val="none" w:sz="0" w:space="0" w:color="auto"/>
        <w:bottom w:val="none" w:sz="0" w:space="0" w:color="auto"/>
        <w:right w:val="none" w:sz="0" w:space="0" w:color="auto"/>
      </w:divBdr>
    </w:div>
    <w:div w:id="462767888">
      <w:bodyDiv w:val="1"/>
      <w:marLeft w:val="0"/>
      <w:marRight w:val="0"/>
      <w:marTop w:val="0"/>
      <w:marBottom w:val="0"/>
      <w:divBdr>
        <w:top w:val="none" w:sz="0" w:space="0" w:color="auto"/>
        <w:left w:val="none" w:sz="0" w:space="0" w:color="auto"/>
        <w:bottom w:val="none" w:sz="0" w:space="0" w:color="auto"/>
        <w:right w:val="none" w:sz="0" w:space="0" w:color="auto"/>
      </w:divBdr>
    </w:div>
    <w:div w:id="490024276">
      <w:bodyDiv w:val="1"/>
      <w:marLeft w:val="0"/>
      <w:marRight w:val="0"/>
      <w:marTop w:val="0"/>
      <w:marBottom w:val="0"/>
      <w:divBdr>
        <w:top w:val="none" w:sz="0" w:space="0" w:color="auto"/>
        <w:left w:val="none" w:sz="0" w:space="0" w:color="auto"/>
        <w:bottom w:val="none" w:sz="0" w:space="0" w:color="auto"/>
        <w:right w:val="none" w:sz="0" w:space="0" w:color="auto"/>
      </w:divBdr>
    </w:div>
    <w:div w:id="521287085">
      <w:bodyDiv w:val="1"/>
      <w:marLeft w:val="0"/>
      <w:marRight w:val="0"/>
      <w:marTop w:val="0"/>
      <w:marBottom w:val="0"/>
      <w:divBdr>
        <w:top w:val="none" w:sz="0" w:space="0" w:color="auto"/>
        <w:left w:val="none" w:sz="0" w:space="0" w:color="auto"/>
        <w:bottom w:val="none" w:sz="0" w:space="0" w:color="auto"/>
        <w:right w:val="none" w:sz="0" w:space="0" w:color="auto"/>
      </w:divBdr>
    </w:div>
    <w:div w:id="534661862">
      <w:bodyDiv w:val="1"/>
      <w:marLeft w:val="0"/>
      <w:marRight w:val="0"/>
      <w:marTop w:val="0"/>
      <w:marBottom w:val="0"/>
      <w:divBdr>
        <w:top w:val="none" w:sz="0" w:space="0" w:color="auto"/>
        <w:left w:val="none" w:sz="0" w:space="0" w:color="auto"/>
        <w:bottom w:val="none" w:sz="0" w:space="0" w:color="auto"/>
        <w:right w:val="none" w:sz="0" w:space="0" w:color="auto"/>
      </w:divBdr>
    </w:div>
    <w:div w:id="534930854">
      <w:bodyDiv w:val="1"/>
      <w:marLeft w:val="0"/>
      <w:marRight w:val="0"/>
      <w:marTop w:val="0"/>
      <w:marBottom w:val="0"/>
      <w:divBdr>
        <w:top w:val="none" w:sz="0" w:space="0" w:color="auto"/>
        <w:left w:val="none" w:sz="0" w:space="0" w:color="auto"/>
        <w:bottom w:val="none" w:sz="0" w:space="0" w:color="auto"/>
        <w:right w:val="none" w:sz="0" w:space="0" w:color="auto"/>
      </w:divBdr>
    </w:div>
    <w:div w:id="538785180">
      <w:bodyDiv w:val="1"/>
      <w:marLeft w:val="0"/>
      <w:marRight w:val="0"/>
      <w:marTop w:val="0"/>
      <w:marBottom w:val="0"/>
      <w:divBdr>
        <w:top w:val="none" w:sz="0" w:space="0" w:color="auto"/>
        <w:left w:val="none" w:sz="0" w:space="0" w:color="auto"/>
        <w:bottom w:val="none" w:sz="0" w:space="0" w:color="auto"/>
        <w:right w:val="none" w:sz="0" w:space="0" w:color="auto"/>
      </w:divBdr>
    </w:div>
    <w:div w:id="550311548">
      <w:bodyDiv w:val="1"/>
      <w:marLeft w:val="0"/>
      <w:marRight w:val="0"/>
      <w:marTop w:val="0"/>
      <w:marBottom w:val="0"/>
      <w:divBdr>
        <w:top w:val="none" w:sz="0" w:space="0" w:color="auto"/>
        <w:left w:val="none" w:sz="0" w:space="0" w:color="auto"/>
        <w:bottom w:val="none" w:sz="0" w:space="0" w:color="auto"/>
        <w:right w:val="none" w:sz="0" w:space="0" w:color="auto"/>
      </w:divBdr>
    </w:div>
    <w:div w:id="554632252">
      <w:bodyDiv w:val="1"/>
      <w:marLeft w:val="0"/>
      <w:marRight w:val="0"/>
      <w:marTop w:val="0"/>
      <w:marBottom w:val="0"/>
      <w:divBdr>
        <w:top w:val="none" w:sz="0" w:space="0" w:color="auto"/>
        <w:left w:val="none" w:sz="0" w:space="0" w:color="auto"/>
        <w:bottom w:val="none" w:sz="0" w:space="0" w:color="auto"/>
        <w:right w:val="none" w:sz="0" w:space="0" w:color="auto"/>
      </w:divBdr>
    </w:div>
    <w:div w:id="563226855">
      <w:bodyDiv w:val="1"/>
      <w:marLeft w:val="0"/>
      <w:marRight w:val="0"/>
      <w:marTop w:val="0"/>
      <w:marBottom w:val="0"/>
      <w:divBdr>
        <w:top w:val="none" w:sz="0" w:space="0" w:color="auto"/>
        <w:left w:val="none" w:sz="0" w:space="0" w:color="auto"/>
        <w:bottom w:val="none" w:sz="0" w:space="0" w:color="auto"/>
        <w:right w:val="none" w:sz="0" w:space="0" w:color="auto"/>
      </w:divBdr>
    </w:div>
    <w:div w:id="569534616">
      <w:bodyDiv w:val="1"/>
      <w:marLeft w:val="0"/>
      <w:marRight w:val="0"/>
      <w:marTop w:val="0"/>
      <w:marBottom w:val="0"/>
      <w:divBdr>
        <w:top w:val="none" w:sz="0" w:space="0" w:color="auto"/>
        <w:left w:val="none" w:sz="0" w:space="0" w:color="auto"/>
        <w:bottom w:val="none" w:sz="0" w:space="0" w:color="auto"/>
        <w:right w:val="none" w:sz="0" w:space="0" w:color="auto"/>
      </w:divBdr>
    </w:div>
    <w:div w:id="571044194">
      <w:bodyDiv w:val="1"/>
      <w:marLeft w:val="0"/>
      <w:marRight w:val="0"/>
      <w:marTop w:val="0"/>
      <w:marBottom w:val="0"/>
      <w:divBdr>
        <w:top w:val="none" w:sz="0" w:space="0" w:color="auto"/>
        <w:left w:val="none" w:sz="0" w:space="0" w:color="auto"/>
        <w:bottom w:val="none" w:sz="0" w:space="0" w:color="auto"/>
        <w:right w:val="none" w:sz="0" w:space="0" w:color="auto"/>
      </w:divBdr>
    </w:div>
    <w:div w:id="582031649">
      <w:bodyDiv w:val="1"/>
      <w:marLeft w:val="0"/>
      <w:marRight w:val="0"/>
      <w:marTop w:val="0"/>
      <w:marBottom w:val="0"/>
      <w:divBdr>
        <w:top w:val="none" w:sz="0" w:space="0" w:color="auto"/>
        <w:left w:val="none" w:sz="0" w:space="0" w:color="auto"/>
        <w:bottom w:val="none" w:sz="0" w:space="0" w:color="auto"/>
        <w:right w:val="none" w:sz="0" w:space="0" w:color="auto"/>
      </w:divBdr>
    </w:div>
    <w:div w:id="582958227">
      <w:bodyDiv w:val="1"/>
      <w:marLeft w:val="0"/>
      <w:marRight w:val="0"/>
      <w:marTop w:val="0"/>
      <w:marBottom w:val="0"/>
      <w:divBdr>
        <w:top w:val="none" w:sz="0" w:space="0" w:color="auto"/>
        <w:left w:val="none" w:sz="0" w:space="0" w:color="auto"/>
        <w:bottom w:val="none" w:sz="0" w:space="0" w:color="auto"/>
        <w:right w:val="none" w:sz="0" w:space="0" w:color="auto"/>
      </w:divBdr>
    </w:div>
    <w:div w:id="586308589">
      <w:bodyDiv w:val="1"/>
      <w:marLeft w:val="0"/>
      <w:marRight w:val="0"/>
      <w:marTop w:val="0"/>
      <w:marBottom w:val="0"/>
      <w:divBdr>
        <w:top w:val="none" w:sz="0" w:space="0" w:color="auto"/>
        <w:left w:val="none" w:sz="0" w:space="0" w:color="auto"/>
        <w:bottom w:val="none" w:sz="0" w:space="0" w:color="auto"/>
        <w:right w:val="none" w:sz="0" w:space="0" w:color="auto"/>
      </w:divBdr>
    </w:div>
    <w:div w:id="609555153">
      <w:bodyDiv w:val="1"/>
      <w:marLeft w:val="0"/>
      <w:marRight w:val="0"/>
      <w:marTop w:val="0"/>
      <w:marBottom w:val="0"/>
      <w:divBdr>
        <w:top w:val="none" w:sz="0" w:space="0" w:color="auto"/>
        <w:left w:val="none" w:sz="0" w:space="0" w:color="auto"/>
        <w:bottom w:val="none" w:sz="0" w:space="0" w:color="auto"/>
        <w:right w:val="none" w:sz="0" w:space="0" w:color="auto"/>
      </w:divBdr>
    </w:div>
    <w:div w:id="611517342">
      <w:bodyDiv w:val="1"/>
      <w:marLeft w:val="0"/>
      <w:marRight w:val="0"/>
      <w:marTop w:val="0"/>
      <w:marBottom w:val="0"/>
      <w:divBdr>
        <w:top w:val="none" w:sz="0" w:space="0" w:color="auto"/>
        <w:left w:val="none" w:sz="0" w:space="0" w:color="auto"/>
        <w:bottom w:val="none" w:sz="0" w:space="0" w:color="auto"/>
        <w:right w:val="none" w:sz="0" w:space="0" w:color="auto"/>
      </w:divBdr>
    </w:div>
    <w:div w:id="634220965">
      <w:bodyDiv w:val="1"/>
      <w:marLeft w:val="0"/>
      <w:marRight w:val="0"/>
      <w:marTop w:val="0"/>
      <w:marBottom w:val="0"/>
      <w:divBdr>
        <w:top w:val="none" w:sz="0" w:space="0" w:color="auto"/>
        <w:left w:val="none" w:sz="0" w:space="0" w:color="auto"/>
        <w:bottom w:val="none" w:sz="0" w:space="0" w:color="auto"/>
        <w:right w:val="none" w:sz="0" w:space="0" w:color="auto"/>
      </w:divBdr>
    </w:div>
    <w:div w:id="636034493">
      <w:bodyDiv w:val="1"/>
      <w:marLeft w:val="0"/>
      <w:marRight w:val="0"/>
      <w:marTop w:val="0"/>
      <w:marBottom w:val="0"/>
      <w:divBdr>
        <w:top w:val="none" w:sz="0" w:space="0" w:color="auto"/>
        <w:left w:val="none" w:sz="0" w:space="0" w:color="auto"/>
        <w:bottom w:val="none" w:sz="0" w:space="0" w:color="auto"/>
        <w:right w:val="none" w:sz="0" w:space="0" w:color="auto"/>
      </w:divBdr>
    </w:div>
    <w:div w:id="638196316">
      <w:bodyDiv w:val="1"/>
      <w:marLeft w:val="0"/>
      <w:marRight w:val="0"/>
      <w:marTop w:val="0"/>
      <w:marBottom w:val="0"/>
      <w:divBdr>
        <w:top w:val="none" w:sz="0" w:space="0" w:color="auto"/>
        <w:left w:val="none" w:sz="0" w:space="0" w:color="auto"/>
        <w:bottom w:val="none" w:sz="0" w:space="0" w:color="auto"/>
        <w:right w:val="none" w:sz="0" w:space="0" w:color="auto"/>
      </w:divBdr>
    </w:div>
    <w:div w:id="645472839">
      <w:bodyDiv w:val="1"/>
      <w:marLeft w:val="0"/>
      <w:marRight w:val="0"/>
      <w:marTop w:val="0"/>
      <w:marBottom w:val="0"/>
      <w:divBdr>
        <w:top w:val="none" w:sz="0" w:space="0" w:color="auto"/>
        <w:left w:val="none" w:sz="0" w:space="0" w:color="auto"/>
        <w:bottom w:val="none" w:sz="0" w:space="0" w:color="auto"/>
        <w:right w:val="none" w:sz="0" w:space="0" w:color="auto"/>
      </w:divBdr>
    </w:div>
    <w:div w:id="649795406">
      <w:bodyDiv w:val="1"/>
      <w:marLeft w:val="0"/>
      <w:marRight w:val="0"/>
      <w:marTop w:val="0"/>
      <w:marBottom w:val="0"/>
      <w:divBdr>
        <w:top w:val="none" w:sz="0" w:space="0" w:color="auto"/>
        <w:left w:val="none" w:sz="0" w:space="0" w:color="auto"/>
        <w:bottom w:val="none" w:sz="0" w:space="0" w:color="auto"/>
        <w:right w:val="none" w:sz="0" w:space="0" w:color="auto"/>
      </w:divBdr>
    </w:div>
    <w:div w:id="652760143">
      <w:bodyDiv w:val="1"/>
      <w:marLeft w:val="0"/>
      <w:marRight w:val="0"/>
      <w:marTop w:val="0"/>
      <w:marBottom w:val="0"/>
      <w:divBdr>
        <w:top w:val="none" w:sz="0" w:space="0" w:color="auto"/>
        <w:left w:val="none" w:sz="0" w:space="0" w:color="auto"/>
        <w:bottom w:val="none" w:sz="0" w:space="0" w:color="auto"/>
        <w:right w:val="none" w:sz="0" w:space="0" w:color="auto"/>
      </w:divBdr>
    </w:div>
    <w:div w:id="666397490">
      <w:bodyDiv w:val="1"/>
      <w:marLeft w:val="0"/>
      <w:marRight w:val="0"/>
      <w:marTop w:val="0"/>
      <w:marBottom w:val="0"/>
      <w:divBdr>
        <w:top w:val="none" w:sz="0" w:space="0" w:color="auto"/>
        <w:left w:val="none" w:sz="0" w:space="0" w:color="auto"/>
        <w:bottom w:val="none" w:sz="0" w:space="0" w:color="auto"/>
        <w:right w:val="none" w:sz="0" w:space="0" w:color="auto"/>
      </w:divBdr>
    </w:div>
    <w:div w:id="688141476">
      <w:bodyDiv w:val="1"/>
      <w:marLeft w:val="0"/>
      <w:marRight w:val="0"/>
      <w:marTop w:val="0"/>
      <w:marBottom w:val="0"/>
      <w:divBdr>
        <w:top w:val="none" w:sz="0" w:space="0" w:color="auto"/>
        <w:left w:val="none" w:sz="0" w:space="0" w:color="auto"/>
        <w:bottom w:val="none" w:sz="0" w:space="0" w:color="auto"/>
        <w:right w:val="none" w:sz="0" w:space="0" w:color="auto"/>
      </w:divBdr>
    </w:div>
    <w:div w:id="689573912">
      <w:bodyDiv w:val="1"/>
      <w:marLeft w:val="0"/>
      <w:marRight w:val="0"/>
      <w:marTop w:val="0"/>
      <w:marBottom w:val="0"/>
      <w:divBdr>
        <w:top w:val="none" w:sz="0" w:space="0" w:color="auto"/>
        <w:left w:val="none" w:sz="0" w:space="0" w:color="auto"/>
        <w:bottom w:val="none" w:sz="0" w:space="0" w:color="auto"/>
        <w:right w:val="none" w:sz="0" w:space="0" w:color="auto"/>
      </w:divBdr>
    </w:div>
    <w:div w:id="693113761">
      <w:bodyDiv w:val="1"/>
      <w:marLeft w:val="0"/>
      <w:marRight w:val="0"/>
      <w:marTop w:val="0"/>
      <w:marBottom w:val="0"/>
      <w:divBdr>
        <w:top w:val="none" w:sz="0" w:space="0" w:color="auto"/>
        <w:left w:val="none" w:sz="0" w:space="0" w:color="auto"/>
        <w:bottom w:val="none" w:sz="0" w:space="0" w:color="auto"/>
        <w:right w:val="none" w:sz="0" w:space="0" w:color="auto"/>
      </w:divBdr>
    </w:div>
    <w:div w:id="695736976">
      <w:bodyDiv w:val="1"/>
      <w:marLeft w:val="0"/>
      <w:marRight w:val="0"/>
      <w:marTop w:val="0"/>
      <w:marBottom w:val="0"/>
      <w:divBdr>
        <w:top w:val="none" w:sz="0" w:space="0" w:color="auto"/>
        <w:left w:val="none" w:sz="0" w:space="0" w:color="auto"/>
        <w:bottom w:val="none" w:sz="0" w:space="0" w:color="auto"/>
        <w:right w:val="none" w:sz="0" w:space="0" w:color="auto"/>
      </w:divBdr>
    </w:div>
    <w:div w:id="714087061">
      <w:bodyDiv w:val="1"/>
      <w:marLeft w:val="0"/>
      <w:marRight w:val="0"/>
      <w:marTop w:val="0"/>
      <w:marBottom w:val="0"/>
      <w:divBdr>
        <w:top w:val="none" w:sz="0" w:space="0" w:color="auto"/>
        <w:left w:val="none" w:sz="0" w:space="0" w:color="auto"/>
        <w:bottom w:val="none" w:sz="0" w:space="0" w:color="auto"/>
        <w:right w:val="none" w:sz="0" w:space="0" w:color="auto"/>
      </w:divBdr>
    </w:div>
    <w:div w:id="718631382">
      <w:bodyDiv w:val="1"/>
      <w:marLeft w:val="0"/>
      <w:marRight w:val="0"/>
      <w:marTop w:val="0"/>
      <w:marBottom w:val="0"/>
      <w:divBdr>
        <w:top w:val="none" w:sz="0" w:space="0" w:color="auto"/>
        <w:left w:val="none" w:sz="0" w:space="0" w:color="auto"/>
        <w:bottom w:val="none" w:sz="0" w:space="0" w:color="auto"/>
        <w:right w:val="none" w:sz="0" w:space="0" w:color="auto"/>
      </w:divBdr>
    </w:div>
    <w:div w:id="732309500">
      <w:bodyDiv w:val="1"/>
      <w:marLeft w:val="0"/>
      <w:marRight w:val="0"/>
      <w:marTop w:val="0"/>
      <w:marBottom w:val="0"/>
      <w:divBdr>
        <w:top w:val="none" w:sz="0" w:space="0" w:color="auto"/>
        <w:left w:val="none" w:sz="0" w:space="0" w:color="auto"/>
        <w:bottom w:val="none" w:sz="0" w:space="0" w:color="auto"/>
        <w:right w:val="none" w:sz="0" w:space="0" w:color="auto"/>
      </w:divBdr>
    </w:div>
    <w:div w:id="738989189">
      <w:bodyDiv w:val="1"/>
      <w:marLeft w:val="0"/>
      <w:marRight w:val="0"/>
      <w:marTop w:val="0"/>
      <w:marBottom w:val="0"/>
      <w:divBdr>
        <w:top w:val="none" w:sz="0" w:space="0" w:color="auto"/>
        <w:left w:val="none" w:sz="0" w:space="0" w:color="auto"/>
        <w:bottom w:val="none" w:sz="0" w:space="0" w:color="auto"/>
        <w:right w:val="none" w:sz="0" w:space="0" w:color="auto"/>
      </w:divBdr>
    </w:div>
    <w:div w:id="756512671">
      <w:bodyDiv w:val="1"/>
      <w:marLeft w:val="0"/>
      <w:marRight w:val="0"/>
      <w:marTop w:val="0"/>
      <w:marBottom w:val="0"/>
      <w:divBdr>
        <w:top w:val="none" w:sz="0" w:space="0" w:color="auto"/>
        <w:left w:val="none" w:sz="0" w:space="0" w:color="auto"/>
        <w:bottom w:val="none" w:sz="0" w:space="0" w:color="auto"/>
        <w:right w:val="none" w:sz="0" w:space="0" w:color="auto"/>
      </w:divBdr>
    </w:div>
    <w:div w:id="758017010">
      <w:bodyDiv w:val="1"/>
      <w:marLeft w:val="0"/>
      <w:marRight w:val="0"/>
      <w:marTop w:val="0"/>
      <w:marBottom w:val="0"/>
      <w:divBdr>
        <w:top w:val="none" w:sz="0" w:space="0" w:color="auto"/>
        <w:left w:val="none" w:sz="0" w:space="0" w:color="auto"/>
        <w:bottom w:val="none" w:sz="0" w:space="0" w:color="auto"/>
        <w:right w:val="none" w:sz="0" w:space="0" w:color="auto"/>
      </w:divBdr>
    </w:div>
    <w:div w:id="771977455">
      <w:bodyDiv w:val="1"/>
      <w:marLeft w:val="0"/>
      <w:marRight w:val="0"/>
      <w:marTop w:val="0"/>
      <w:marBottom w:val="0"/>
      <w:divBdr>
        <w:top w:val="none" w:sz="0" w:space="0" w:color="auto"/>
        <w:left w:val="none" w:sz="0" w:space="0" w:color="auto"/>
        <w:bottom w:val="none" w:sz="0" w:space="0" w:color="auto"/>
        <w:right w:val="none" w:sz="0" w:space="0" w:color="auto"/>
      </w:divBdr>
    </w:div>
    <w:div w:id="773063578">
      <w:bodyDiv w:val="1"/>
      <w:marLeft w:val="0"/>
      <w:marRight w:val="0"/>
      <w:marTop w:val="0"/>
      <w:marBottom w:val="0"/>
      <w:divBdr>
        <w:top w:val="none" w:sz="0" w:space="0" w:color="auto"/>
        <w:left w:val="none" w:sz="0" w:space="0" w:color="auto"/>
        <w:bottom w:val="none" w:sz="0" w:space="0" w:color="auto"/>
        <w:right w:val="none" w:sz="0" w:space="0" w:color="auto"/>
      </w:divBdr>
    </w:div>
    <w:div w:id="797844626">
      <w:bodyDiv w:val="1"/>
      <w:marLeft w:val="0"/>
      <w:marRight w:val="0"/>
      <w:marTop w:val="0"/>
      <w:marBottom w:val="0"/>
      <w:divBdr>
        <w:top w:val="none" w:sz="0" w:space="0" w:color="auto"/>
        <w:left w:val="none" w:sz="0" w:space="0" w:color="auto"/>
        <w:bottom w:val="none" w:sz="0" w:space="0" w:color="auto"/>
        <w:right w:val="none" w:sz="0" w:space="0" w:color="auto"/>
      </w:divBdr>
    </w:div>
    <w:div w:id="811748095">
      <w:bodyDiv w:val="1"/>
      <w:marLeft w:val="0"/>
      <w:marRight w:val="0"/>
      <w:marTop w:val="0"/>
      <w:marBottom w:val="0"/>
      <w:divBdr>
        <w:top w:val="none" w:sz="0" w:space="0" w:color="auto"/>
        <w:left w:val="none" w:sz="0" w:space="0" w:color="auto"/>
        <w:bottom w:val="none" w:sz="0" w:space="0" w:color="auto"/>
        <w:right w:val="none" w:sz="0" w:space="0" w:color="auto"/>
      </w:divBdr>
    </w:div>
    <w:div w:id="817378708">
      <w:bodyDiv w:val="1"/>
      <w:marLeft w:val="0"/>
      <w:marRight w:val="0"/>
      <w:marTop w:val="0"/>
      <w:marBottom w:val="0"/>
      <w:divBdr>
        <w:top w:val="none" w:sz="0" w:space="0" w:color="auto"/>
        <w:left w:val="none" w:sz="0" w:space="0" w:color="auto"/>
        <w:bottom w:val="none" w:sz="0" w:space="0" w:color="auto"/>
        <w:right w:val="none" w:sz="0" w:space="0" w:color="auto"/>
      </w:divBdr>
    </w:div>
    <w:div w:id="836727938">
      <w:bodyDiv w:val="1"/>
      <w:marLeft w:val="0"/>
      <w:marRight w:val="0"/>
      <w:marTop w:val="0"/>
      <w:marBottom w:val="0"/>
      <w:divBdr>
        <w:top w:val="none" w:sz="0" w:space="0" w:color="auto"/>
        <w:left w:val="none" w:sz="0" w:space="0" w:color="auto"/>
        <w:bottom w:val="none" w:sz="0" w:space="0" w:color="auto"/>
        <w:right w:val="none" w:sz="0" w:space="0" w:color="auto"/>
      </w:divBdr>
    </w:div>
    <w:div w:id="837429560">
      <w:bodyDiv w:val="1"/>
      <w:marLeft w:val="0"/>
      <w:marRight w:val="0"/>
      <w:marTop w:val="0"/>
      <w:marBottom w:val="0"/>
      <w:divBdr>
        <w:top w:val="none" w:sz="0" w:space="0" w:color="auto"/>
        <w:left w:val="none" w:sz="0" w:space="0" w:color="auto"/>
        <w:bottom w:val="none" w:sz="0" w:space="0" w:color="auto"/>
        <w:right w:val="none" w:sz="0" w:space="0" w:color="auto"/>
      </w:divBdr>
    </w:div>
    <w:div w:id="837767664">
      <w:bodyDiv w:val="1"/>
      <w:marLeft w:val="0"/>
      <w:marRight w:val="0"/>
      <w:marTop w:val="0"/>
      <w:marBottom w:val="0"/>
      <w:divBdr>
        <w:top w:val="none" w:sz="0" w:space="0" w:color="auto"/>
        <w:left w:val="none" w:sz="0" w:space="0" w:color="auto"/>
        <w:bottom w:val="none" w:sz="0" w:space="0" w:color="auto"/>
        <w:right w:val="none" w:sz="0" w:space="0" w:color="auto"/>
      </w:divBdr>
    </w:div>
    <w:div w:id="843472900">
      <w:bodyDiv w:val="1"/>
      <w:marLeft w:val="0"/>
      <w:marRight w:val="0"/>
      <w:marTop w:val="0"/>
      <w:marBottom w:val="0"/>
      <w:divBdr>
        <w:top w:val="none" w:sz="0" w:space="0" w:color="auto"/>
        <w:left w:val="none" w:sz="0" w:space="0" w:color="auto"/>
        <w:bottom w:val="none" w:sz="0" w:space="0" w:color="auto"/>
        <w:right w:val="none" w:sz="0" w:space="0" w:color="auto"/>
      </w:divBdr>
    </w:div>
    <w:div w:id="849027826">
      <w:bodyDiv w:val="1"/>
      <w:marLeft w:val="0"/>
      <w:marRight w:val="0"/>
      <w:marTop w:val="0"/>
      <w:marBottom w:val="0"/>
      <w:divBdr>
        <w:top w:val="none" w:sz="0" w:space="0" w:color="auto"/>
        <w:left w:val="none" w:sz="0" w:space="0" w:color="auto"/>
        <w:bottom w:val="none" w:sz="0" w:space="0" w:color="auto"/>
        <w:right w:val="none" w:sz="0" w:space="0" w:color="auto"/>
      </w:divBdr>
    </w:div>
    <w:div w:id="851602349">
      <w:bodyDiv w:val="1"/>
      <w:marLeft w:val="0"/>
      <w:marRight w:val="0"/>
      <w:marTop w:val="0"/>
      <w:marBottom w:val="0"/>
      <w:divBdr>
        <w:top w:val="none" w:sz="0" w:space="0" w:color="auto"/>
        <w:left w:val="none" w:sz="0" w:space="0" w:color="auto"/>
        <w:bottom w:val="none" w:sz="0" w:space="0" w:color="auto"/>
        <w:right w:val="none" w:sz="0" w:space="0" w:color="auto"/>
      </w:divBdr>
    </w:div>
    <w:div w:id="856583725">
      <w:bodyDiv w:val="1"/>
      <w:marLeft w:val="0"/>
      <w:marRight w:val="0"/>
      <w:marTop w:val="0"/>
      <w:marBottom w:val="0"/>
      <w:divBdr>
        <w:top w:val="none" w:sz="0" w:space="0" w:color="auto"/>
        <w:left w:val="none" w:sz="0" w:space="0" w:color="auto"/>
        <w:bottom w:val="none" w:sz="0" w:space="0" w:color="auto"/>
        <w:right w:val="none" w:sz="0" w:space="0" w:color="auto"/>
      </w:divBdr>
    </w:div>
    <w:div w:id="860512858">
      <w:bodyDiv w:val="1"/>
      <w:marLeft w:val="0"/>
      <w:marRight w:val="0"/>
      <w:marTop w:val="0"/>
      <w:marBottom w:val="0"/>
      <w:divBdr>
        <w:top w:val="none" w:sz="0" w:space="0" w:color="auto"/>
        <w:left w:val="none" w:sz="0" w:space="0" w:color="auto"/>
        <w:bottom w:val="none" w:sz="0" w:space="0" w:color="auto"/>
        <w:right w:val="none" w:sz="0" w:space="0" w:color="auto"/>
      </w:divBdr>
    </w:div>
    <w:div w:id="884293002">
      <w:bodyDiv w:val="1"/>
      <w:marLeft w:val="0"/>
      <w:marRight w:val="0"/>
      <w:marTop w:val="0"/>
      <w:marBottom w:val="0"/>
      <w:divBdr>
        <w:top w:val="none" w:sz="0" w:space="0" w:color="auto"/>
        <w:left w:val="none" w:sz="0" w:space="0" w:color="auto"/>
        <w:bottom w:val="none" w:sz="0" w:space="0" w:color="auto"/>
        <w:right w:val="none" w:sz="0" w:space="0" w:color="auto"/>
      </w:divBdr>
    </w:div>
    <w:div w:id="890119334">
      <w:bodyDiv w:val="1"/>
      <w:marLeft w:val="0"/>
      <w:marRight w:val="0"/>
      <w:marTop w:val="0"/>
      <w:marBottom w:val="0"/>
      <w:divBdr>
        <w:top w:val="none" w:sz="0" w:space="0" w:color="auto"/>
        <w:left w:val="none" w:sz="0" w:space="0" w:color="auto"/>
        <w:bottom w:val="none" w:sz="0" w:space="0" w:color="auto"/>
        <w:right w:val="none" w:sz="0" w:space="0" w:color="auto"/>
      </w:divBdr>
    </w:div>
    <w:div w:id="897130110">
      <w:bodyDiv w:val="1"/>
      <w:marLeft w:val="0"/>
      <w:marRight w:val="0"/>
      <w:marTop w:val="0"/>
      <w:marBottom w:val="0"/>
      <w:divBdr>
        <w:top w:val="none" w:sz="0" w:space="0" w:color="auto"/>
        <w:left w:val="none" w:sz="0" w:space="0" w:color="auto"/>
        <w:bottom w:val="none" w:sz="0" w:space="0" w:color="auto"/>
        <w:right w:val="none" w:sz="0" w:space="0" w:color="auto"/>
      </w:divBdr>
    </w:div>
    <w:div w:id="903639589">
      <w:bodyDiv w:val="1"/>
      <w:marLeft w:val="0"/>
      <w:marRight w:val="0"/>
      <w:marTop w:val="0"/>
      <w:marBottom w:val="0"/>
      <w:divBdr>
        <w:top w:val="none" w:sz="0" w:space="0" w:color="auto"/>
        <w:left w:val="none" w:sz="0" w:space="0" w:color="auto"/>
        <w:bottom w:val="none" w:sz="0" w:space="0" w:color="auto"/>
        <w:right w:val="none" w:sz="0" w:space="0" w:color="auto"/>
      </w:divBdr>
    </w:div>
    <w:div w:id="911427127">
      <w:bodyDiv w:val="1"/>
      <w:marLeft w:val="0"/>
      <w:marRight w:val="0"/>
      <w:marTop w:val="0"/>
      <w:marBottom w:val="0"/>
      <w:divBdr>
        <w:top w:val="none" w:sz="0" w:space="0" w:color="auto"/>
        <w:left w:val="none" w:sz="0" w:space="0" w:color="auto"/>
        <w:bottom w:val="none" w:sz="0" w:space="0" w:color="auto"/>
        <w:right w:val="none" w:sz="0" w:space="0" w:color="auto"/>
      </w:divBdr>
    </w:div>
    <w:div w:id="934554147">
      <w:bodyDiv w:val="1"/>
      <w:marLeft w:val="0"/>
      <w:marRight w:val="0"/>
      <w:marTop w:val="0"/>
      <w:marBottom w:val="0"/>
      <w:divBdr>
        <w:top w:val="none" w:sz="0" w:space="0" w:color="auto"/>
        <w:left w:val="none" w:sz="0" w:space="0" w:color="auto"/>
        <w:bottom w:val="none" w:sz="0" w:space="0" w:color="auto"/>
        <w:right w:val="none" w:sz="0" w:space="0" w:color="auto"/>
      </w:divBdr>
    </w:div>
    <w:div w:id="935090304">
      <w:bodyDiv w:val="1"/>
      <w:marLeft w:val="0"/>
      <w:marRight w:val="0"/>
      <w:marTop w:val="0"/>
      <w:marBottom w:val="0"/>
      <w:divBdr>
        <w:top w:val="none" w:sz="0" w:space="0" w:color="auto"/>
        <w:left w:val="none" w:sz="0" w:space="0" w:color="auto"/>
        <w:bottom w:val="none" w:sz="0" w:space="0" w:color="auto"/>
        <w:right w:val="none" w:sz="0" w:space="0" w:color="auto"/>
      </w:divBdr>
    </w:div>
    <w:div w:id="940837861">
      <w:bodyDiv w:val="1"/>
      <w:marLeft w:val="0"/>
      <w:marRight w:val="0"/>
      <w:marTop w:val="0"/>
      <w:marBottom w:val="0"/>
      <w:divBdr>
        <w:top w:val="none" w:sz="0" w:space="0" w:color="auto"/>
        <w:left w:val="none" w:sz="0" w:space="0" w:color="auto"/>
        <w:bottom w:val="none" w:sz="0" w:space="0" w:color="auto"/>
        <w:right w:val="none" w:sz="0" w:space="0" w:color="auto"/>
      </w:divBdr>
    </w:div>
    <w:div w:id="942690567">
      <w:bodyDiv w:val="1"/>
      <w:marLeft w:val="0"/>
      <w:marRight w:val="0"/>
      <w:marTop w:val="0"/>
      <w:marBottom w:val="0"/>
      <w:divBdr>
        <w:top w:val="none" w:sz="0" w:space="0" w:color="auto"/>
        <w:left w:val="none" w:sz="0" w:space="0" w:color="auto"/>
        <w:bottom w:val="none" w:sz="0" w:space="0" w:color="auto"/>
        <w:right w:val="none" w:sz="0" w:space="0" w:color="auto"/>
      </w:divBdr>
    </w:div>
    <w:div w:id="945963352">
      <w:bodyDiv w:val="1"/>
      <w:marLeft w:val="0"/>
      <w:marRight w:val="0"/>
      <w:marTop w:val="0"/>
      <w:marBottom w:val="0"/>
      <w:divBdr>
        <w:top w:val="none" w:sz="0" w:space="0" w:color="auto"/>
        <w:left w:val="none" w:sz="0" w:space="0" w:color="auto"/>
        <w:bottom w:val="none" w:sz="0" w:space="0" w:color="auto"/>
        <w:right w:val="none" w:sz="0" w:space="0" w:color="auto"/>
      </w:divBdr>
    </w:div>
    <w:div w:id="954217126">
      <w:bodyDiv w:val="1"/>
      <w:marLeft w:val="0"/>
      <w:marRight w:val="0"/>
      <w:marTop w:val="0"/>
      <w:marBottom w:val="0"/>
      <w:divBdr>
        <w:top w:val="none" w:sz="0" w:space="0" w:color="auto"/>
        <w:left w:val="none" w:sz="0" w:space="0" w:color="auto"/>
        <w:bottom w:val="none" w:sz="0" w:space="0" w:color="auto"/>
        <w:right w:val="none" w:sz="0" w:space="0" w:color="auto"/>
      </w:divBdr>
    </w:div>
    <w:div w:id="968048065">
      <w:bodyDiv w:val="1"/>
      <w:marLeft w:val="0"/>
      <w:marRight w:val="0"/>
      <w:marTop w:val="0"/>
      <w:marBottom w:val="0"/>
      <w:divBdr>
        <w:top w:val="none" w:sz="0" w:space="0" w:color="auto"/>
        <w:left w:val="none" w:sz="0" w:space="0" w:color="auto"/>
        <w:bottom w:val="none" w:sz="0" w:space="0" w:color="auto"/>
        <w:right w:val="none" w:sz="0" w:space="0" w:color="auto"/>
      </w:divBdr>
    </w:div>
    <w:div w:id="968625811">
      <w:bodyDiv w:val="1"/>
      <w:marLeft w:val="0"/>
      <w:marRight w:val="0"/>
      <w:marTop w:val="0"/>
      <w:marBottom w:val="0"/>
      <w:divBdr>
        <w:top w:val="none" w:sz="0" w:space="0" w:color="auto"/>
        <w:left w:val="none" w:sz="0" w:space="0" w:color="auto"/>
        <w:bottom w:val="none" w:sz="0" w:space="0" w:color="auto"/>
        <w:right w:val="none" w:sz="0" w:space="0" w:color="auto"/>
      </w:divBdr>
    </w:div>
    <w:div w:id="999313617">
      <w:bodyDiv w:val="1"/>
      <w:marLeft w:val="0"/>
      <w:marRight w:val="0"/>
      <w:marTop w:val="0"/>
      <w:marBottom w:val="0"/>
      <w:divBdr>
        <w:top w:val="none" w:sz="0" w:space="0" w:color="auto"/>
        <w:left w:val="none" w:sz="0" w:space="0" w:color="auto"/>
        <w:bottom w:val="none" w:sz="0" w:space="0" w:color="auto"/>
        <w:right w:val="none" w:sz="0" w:space="0" w:color="auto"/>
      </w:divBdr>
    </w:div>
    <w:div w:id="1023633876">
      <w:bodyDiv w:val="1"/>
      <w:marLeft w:val="0"/>
      <w:marRight w:val="0"/>
      <w:marTop w:val="0"/>
      <w:marBottom w:val="0"/>
      <w:divBdr>
        <w:top w:val="none" w:sz="0" w:space="0" w:color="auto"/>
        <w:left w:val="none" w:sz="0" w:space="0" w:color="auto"/>
        <w:bottom w:val="none" w:sz="0" w:space="0" w:color="auto"/>
        <w:right w:val="none" w:sz="0" w:space="0" w:color="auto"/>
      </w:divBdr>
    </w:div>
    <w:div w:id="1024940415">
      <w:bodyDiv w:val="1"/>
      <w:marLeft w:val="0"/>
      <w:marRight w:val="0"/>
      <w:marTop w:val="0"/>
      <w:marBottom w:val="0"/>
      <w:divBdr>
        <w:top w:val="none" w:sz="0" w:space="0" w:color="auto"/>
        <w:left w:val="none" w:sz="0" w:space="0" w:color="auto"/>
        <w:bottom w:val="none" w:sz="0" w:space="0" w:color="auto"/>
        <w:right w:val="none" w:sz="0" w:space="0" w:color="auto"/>
      </w:divBdr>
    </w:div>
    <w:div w:id="1034578474">
      <w:bodyDiv w:val="1"/>
      <w:marLeft w:val="0"/>
      <w:marRight w:val="0"/>
      <w:marTop w:val="0"/>
      <w:marBottom w:val="0"/>
      <w:divBdr>
        <w:top w:val="none" w:sz="0" w:space="0" w:color="auto"/>
        <w:left w:val="none" w:sz="0" w:space="0" w:color="auto"/>
        <w:bottom w:val="none" w:sz="0" w:space="0" w:color="auto"/>
        <w:right w:val="none" w:sz="0" w:space="0" w:color="auto"/>
      </w:divBdr>
    </w:div>
    <w:div w:id="1050611797">
      <w:bodyDiv w:val="1"/>
      <w:marLeft w:val="0"/>
      <w:marRight w:val="0"/>
      <w:marTop w:val="0"/>
      <w:marBottom w:val="0"/>
      <w:divBdr>
        <w:top w:val="none" w:sz="0" w:space="0" w:color="auto"/>
        <w:left w:val="none" w:sz="0" w:space="0" w:color="auto"/>
        <w:bottom w:val="none" w:sz="0" w:space="0" w:color="auto"/>
        <w:right w:val="none" w:sz="0" w:space="0" w:color="auto"/>
      </w:divBdr>
    </w:div>
    <w:div w:id="1057775903">
      <w:bodyDiv w:val="1"/>
      <w:marLeft w:val="0"/>
      <w:marRight w:val="0"/>
      <w:marTop w:val="0"/>
      <w:marBottom w:val="0"/>
      <w:divBdr>
        <w:top w:val="none" w:sz="0" w:space="0" w:color="auto"/>
        <w:left w:val="none" w:sz="0" w:space="0" w:color="auto"/>
        <w:bottom w:val="none" w:sz="0" w:space="0" w:color="auto"/>
        <w:right w:val="none" w:sz="0" w:space="0" w:color="auto"/>
      </w:divBdr>
    </w:div>
    <w:div w:id="1061446747">
      <w:bodyDiv w:val="1"/>
      <w:marLeft w:val="0"/>
      <w:marRight w:val="0"/>
      <w:marTop w:val="0"/>
      <w:marBottom w:val="0"/>
      <w:divBdr>
        <w:top w:val="none" w:sz="0" w:space="0" w:color="auto"/>
        <w:left w:val="none" w:sz="0" w:space="0" w:color="auto"/>
        <w:bottom w:val="none" w:sz="0" w:space="0" w:color="auto"/>
        <w:right w:val="none" w:sz="0" w:space="0" w:color="auto"/>
      </w:divBdr>
    </w:div>
    <w:div w:id="1064529622">
      <w:bodyDiv w:val="1"/>
      <w:marLeft w:val="0"/>
      <w:marRight w:val="0"/>
      <w:marTop w:val="0"/>
      <w:marBottom w:val="0"/>
      <w:divBdr>
        <w:top w:val="none" w:sz="0" w:space="0" w:color="auto"/>
        <w:left w:val="none" w:sz="0" w:space="0" w:color="auto"/>
        <w:bottom w:val="none" w:sz="0" w:space="0" w:color="auto"/>
        <w:right w:val="none" w:sz="0" w:space="0" w:color="auto"/>
      </w:divBdr>
    </w:div>
    <w:div w:id="1066680304">
      <w:bodyDiv w:val="1"/>
      <w:marLeft w:val="0"/>
      <w:marRight w:val="0"/>
      <w:marTop w:val="0"/>
      <w:marBottom w:val="0"/>
      <w:divBdr>
        <w:top w:val="none" w:sz="0" w:space="0" w:color="auto"/>
        <w:left w:val="none" w:sz="0" w:space="0" w:color="auto"/>
        <w:bottom w:val="none" w:sz="0" w:space="0" w:color="auto"/>
        <w:right w:val="none" w:sz="0" w:space="0" w:color="auto"/>
      </w:divBdr>
    </w:div>
    <w:div w:id="1088698863">
      <w:bodyDiv w:val="1"/>
      <w:marLeft w:val="0"/>
      <w:marRight w:val="0"/>
      <w:marTop w:val="0"/>
      <w:marBottom w:val="0"/>
      <w:divBdr>
        <w:top w:val="none" w:sz="0" w:space="0" w:color="auto"/>
        <w:left w:val="none" w:sz="0" w:space="0" w:color="auto"/>
        <w:bottom w:val="none" w:sz="0" w:space="0" w:color="auto"/>
        <w:right w:val="none" w:sz="0" w:space="0" w:color="auto"/>
      </w:divBdr>
    </w:div>
    <w:div w:id="1093741373">
      <w:bodyDiv w:val="1"/>
      <w:marLeft w:val="0"/>
      <w:marRight w:val="0"/>
      <w:marTop w:val="0"/>
      <w:marBottom w:val="0"/>
      <w:divBdr>
        <w:top w:val="none" w:sz="0" w:space="0" w:color="auto"/>
        <w:left w:val="none" w:sz="0" w:space="0" w:color="auto"/>
        <w:bottom w:val="none" w:sz="0" w:space="0" w:color="auto"/>
        <w:right w:val="none" w:sz="0" w:space="0" w:color="auto"/>
      </w:divBdr>
    </w:div>
    <w:div w:id="1094286383">
      <w:bodyDiv w:val="1"/>
      <w:marLeft w:val="0"/>
      <w:marRight w:val="0"/>
      <w:marTop w:val="0"/>
      <w:marBottom w:val="0"/>
      <w:divBdr>
        <w:top w:val="none" w:sz="0" w:space="0" w:color="auto"/>
        <w:left w:val="none" w:sz="0" w:space="0" w:color="auto"/>
        <w:bottom w:val="none" w:sz="0" w:space="0" w:color="auto"/>
        <w:right w:val="none" w:sz="0" w:space="0" w:color="auto"/>
      </w:divBdr>
    </w:div>
    <w:div w:id="1095706505">
      <w:bodyDiv w:val="1"/>
      <w:marLeft w:val="0"/>
      <w:marRight w:val="0"/>
      <w:marTop w:val="0"/>
      <w:marBottom w:val="0"/>
      <w:divBdr>
        <w:top w:val="none" w:sz="0" w:space="0" w:color="auto"/>
        <w:left w:val="none" w:sz="0" w:space="0" w:color="auto"/>
        <w:bottom w:val="none" w:sz="0" w:space="0" w:color="auto"/>
        <w:right w:val="none" w:sz="0" w:space="0" w:color="auto"/>
      </w:divBdr>
    </w:div>
    <w:div w:id="1102454391">
      <w:bodyDiv w:val="1"/>
      <w:marLeft w:val="0"/>
      <w:marRight w:val="0"/>
      <w:marTop w:val="0"/>
      <w:marBottom w:val="0"/>
      <w:divBdr>
        <w:top w:val="none" w:sz="0" w:space="0" w:color="auto"/>
        <w:left w:val="none" w:sz="0" w:space="0" w:color="auto"/>
        <w:bottom w:val="none" w:sz="0" w:space="0" w:color="auto"/>
        <w:right w:val="none" w:sz="0" w:space="0" w:color="auto"/>
      </w:divBdr>
    </w:div>
    <w:div w:id="1121651467">
      <w:bodyDiv w:val="1"/>
      <w:marLeft w:val="0"/>
      <w:marRight w:val="0"/>
      <w:marTop w:val="0"/>
      <w:marBottom w:val="0"/>
      <w:divBdr>
        <w:top w:val="none" w:sz="0" w:space="0" w:color="auto"/>
        <w:left w:val="none" w:sz="0" w:space="0" w:color="auto"/>
        <w:bottom w:val="none" w:sz="0" w:space="0" w:color="auto"/>
        <w:right w:val="none" w:sz="0" w:space="0" w:color="auto"/>
      </w:divBdr>
    </w:div>
    <w:div w:id="1122843227">
      <w:bodyDiv w:val="1"/>
      <w:marLeft w:val="0"/>
      <w:marRight w:val="0"/>
      <w:marTop w:val="0"/>
      <w:marBottom w:val="0"/>
      <w:divBdr>
        <w:top w:val="none" w:sz="0" w:space="0" w:color="auto"/>
        <w:left w:val="none" w:sz="0" w:space="0" w:color="auto"/>
        <w:bottom w:val="none" w:sz="0" w:space="0" w:color="auto"/>
        <w:right w:val="none" w:sz="0" w:space="0" w:color="auto"/>
      </w:divBdr>
    </w:div>
    <w:div w:id="1132291197">
      <w:bodyDiv w:val="1"/>
      <w:marLeft w:val="0"/>
      <w:marRight w:val="0"/>
      <w:marTop w:val="0"/>
      <w:marBottom w:val="0"/>
      <w:divBdr>
        <w:top w:val="none" w:sz="0" w:space="0" w:color="auto"/>
        <w:left w:val="none" w:sz="0" w:space="0" w:color="auto"/>
        <w:bottom w:val="none" w:sz="0" w:space="0" w:color="auto"/>
        <w:right w:val="none" w:sz="0" w:space="0" w:color="auto"/>
      </w:divBdr>
    </w:div>
    <w:div w:id="1157913262">
      <w:bodyDiv w:val="1"/>
      <w:marLeft w:val="0"/>
      <w:marRight w:val="0"/>
      <w:marTop w:val="0"/>
      <w:marBottom w:val="0"/>
      <w:divBdr>
        <w:top w:val="none" w:sz="0" w:space="0" w:color="auto"/>
        <w:left w:val="none" w:sz="0" w:space="0" w:color="auto"/>
        <w:bottom w:val="none" w:sz="0" w:space="0" w:color="auto"/>
        <w:right w:val="none" w:sz="0" w:space="0" w:color="auto"/>
      </w:divBdr>
    </w:div>
    <w:div w:id="1159618708">
      <w:bodyDiv w:val="1"/>
      <w:marLeft w:val="0"/>
      <w:marRight w:val="0"/>
      <w:marTop w:val="0"/>
      <w:marBottom w:val="0"/>
      <w:divBdr>
        <w:top w:val="none" w:sz="0" w:space="0" w:color="auto"/>
        <w:left w:val="none" w:sz="0" w:space="0" w:color="auto"/>
        <w:bottom w:val="none" w:sz="0" w:space="0" w:color="auto"/>
        <w:right w:val="none" w:sz="0" w:space="0" w:color="auto"/>
      </w:divBdr>
    </w:div>
    <w:div w:id="1183057994">
      <w:bodyDiv w:val="1"/>
      <w:marLeft w:val="0"/>
      <w:marRight w:val="0"/>
      <w:marTop w:val="0"/>
      <w:marBottom w:val="0"/>
      <w:divBdr>
        <w:top w:val="none" w:sz="0" w:space="0" w:color="auto"/>
        <w:left w:val="none" w:sz="0" w:space="0" w:color="auto"/>
        <w:bottom w:val="none" w:sz="0" w:space="0" w:color="auto"/>
        <w:right w:val="none" w:sz="0" w:space="0" w:color="auto"/>
      </w:divBdr>
    </w:div>
    <w:div w:id="1210066238">
      <w:bodyDiv w:val="1"/>
      <w:marLeft w:val="0"/>
      <w:marRight w:val="0"/>
      <w:marTop w:val="0"/>
      <w:marBottom w:val="0"/>
      <w:divBdr>
        <w:top w:val="none" w:sz="0" w:space="0" w:color="auto"/>
        <w:left w:val="none" w:sz="0" w:space="0" w:color="auto"/>
        <w:bottom w:val="none" w:sz="0" w:space="0" w:color="auto"/>
        <w:right w:val="none" w:sz="0" w:space="0" w:color="auto"/>
      </w:divBdr>
    </w:div>
    <w:div w:id="1223640850">
      <w:bodyDiv w:val="1"/>
      <w:marLeft w:val="0"/>
      <w:marRight w:val="0"/>
      <w:marTop w:val="0"/>
      <w:marBottom w:val="0"/>
      <w:divBdr>
        <w:top w:val="none" w:sz="0" w:space="0" w:color="auto"/>
        <w:left w:val="none" w:sz="0" w:space="0" w:color="auto"/>
        <w:bottom w:val="none" w:sz="0" w:space="0" w:color="auto"/>
        <w:right w:val="none" w:sz="0" w:space="0" w:color="auto"/>
      </w:divBdr>
    </w:div>
    <w:div w:id="1228416981">
      <w:bodyDiv w:val="1"/>
      <w:marLeft w:val="0"/>
      <w:marRight w:val="0"/>
      <w:marTop w:val="0"/>
      <w:marBottom w:val="0"/>
      <w:divBdr>
        <w:top w:val="none" w:sz="0" w:space="0" w:color="auto"/>
        <w:left w:val="none" w:sz="0" w:space="0" w:color="auto"/>
        <w:bottom w:val="none" w:sz="0" w:space="0" w:color="auto"/>
        <w:right w:val="none" w:sz="0" w:space="0" w:color="auto"/>
      </w:divBdr>
    </w:div>
    <w:div w:id="1240334874">
      <w:bodyDiv w:val="1"/>
      <w:marLeft w:val="0"/>
      <w:marRight w:val="0"/>
      <w:marTop w:val="0"/>
      <w:marBottom w:val="0"/>
      <w:divBdr>
        <w:top w:val="none" w:sz="0" w:space="0" w:color="auto"/>
        <w:left w:val="none" w:sz="0" w:space="0" w:color="auto"/>
        <w:bottom w:val="none" w:sz="0" w:space="0" w:color="auto"/>
        <w:right w:val="none" w:sz="0" w:space="0" w:color="auto"/>
      </w:divBdr>
    </w:div>
    <w:div w:id="1248920605">
      <w:bodyDiv w:val="1"/>
      <w:marLeft w:val="0"/>
      <w:marRight w:val="0"/>
      <w:marTop w:val="0"/>
      <w:marBottom w:val="0"/>
      <w:divBdr>
        <w:top w:val="none" w:sz="0" w:space="0" w:color="auto"/>
        <w:left w:val="none" w:sz="0" w:space="0" w:color="auto"/>
        <w:bottom w:val="none" w:sz="0" w:space="0" w:color="auto"/>
        <w:right w:val="none" w:sz="0" w:space="0" w:color="auto"/>
      </w:divBdr>
    </w:div>
    <w:div w:id="1255481521">
      <w:bodyDiv w:val="1"/>
      <w:marLeft w:val="0"/>
      <w:marRight w:val="0"/>
      <w:marTop w:val="0"/>
      <w:marBottom w:val="0"/>
      <w:divBdr>
        <w:top w:val="none" w:sz="0" w:space="0" w:color="auto"/>
        <w:left w:val="none" w:sz="0" w:space="0" w:color="auto"/>
        <w:bottom w:val="none" w:sz="0" w:space="0" w:color="auto"/>
        <w:right w:val="none" w:sz="0" w:space="0" w:color="auto"/>
      </w:divBdr>
    </w:div>
    <w:div w:id="1277905798">
      <w:bodyDiv w:val="1"/>
      <w:marLeft w:val="0"/>
      <w:marRight w:val="0"/>
      <w:marTop w:val="0"/>
      <w:marBottom w:val="0"/>
      <w:divBdr>
        <w:top w:val="none" w:sz="0" w:space="0" w:color="auto"/>
        <w:left w:val="none" w:sz="0" w:space="0" w:color="auto"/>
        <w:bottom w:val="none" w:sz="0" w:space="0" w:color="auto"/>
        <w:right w:val="none" w:sz="0" w:space="0" w:color="auto"/>
      </w:divBdr>
    </w:div>
    <w:div w:id="1280719789">
      <w:bodyDiv w:val="1"/>
      <w:marLeft w:val="0"/>
      <w:marRight w:val="0"/>
      <w:marTop w:val="0"/>
      <w:marBottom w:val="0"/>
      <w:divBdr>
        <w:top w:val="none" w:sz="0" w:space="0" w:color="auto"/>
        <w:left w:val="none" w:sz="0" w:space="0" w:color="auto"/>
        <w:bottom w:val="none" w:sz="0" w:space="0" w:color="auto"/>
        <w:right w:val="none" w:sz="0" w:space="0" w:color="auto"/>
      </w:divBdr>
    </w:div>
    <w:div w:id="1282880105">
      <w:bodyDiv w:val="1"/>
      <w:marLeft w:val="0"/>
      <w:marRight w:val="0"/>
      <w:marTop w:val="0"/>
      <w:marBottom w:val="0"/>
      <w:divBdr>
        <w:top w:val="none" w:sz="0" w:space="0" w:color="auto"/>
        <w:left w:val="none" w:sz="0" w:space="0" w:color="auto"/>
        <w:bottom w:val="none" w:sz="0" w:space="0" w:color="auto"/>
        <w:right w:val="none" w:sz="0" w:space="0" w:color="auto"/>
      </w:divBdr>
    </w:div>
    <w:div w:id="1283731701">
      <w:bodyDiv w:val="1"/>
      <w:marLeft w:val="0"/>
      <w:marRight w:val="0"/>
      <w:marTop w:val="0"/>
      <w:marBottom w:val="0"/>
      <w:divBdr>
        <w:top w:val="none" w:sz="0" w:space="0" w:color="auto"/>
        <w:left w:val="none" w:sz="0" w:space="0" w:color="auto"/>
        <w:bottom w:val="none" w:sz="0" w:space="0" w:color="auto"/>
        <w:right w:val="none" w:sz="0" w:space="0" w:color="auto"/>
      </w:divBdr>
    </w:div>
    <w:div w:id="1313872022">
      <w:bodyDiv w:val="1"/>
      <w:marLeft w:val="0"/>
      <w:marRight w:val="0"/>
      <w:marTop w:val="0"/>
      <w:marBottom w:val="0"/>
      <w:divBdr>
        <w:top w:val="none" w:sz="0" w:space="0" w:color="auto"/>
        <w:left w:val="none" w:sz="0" w:space="0" w:color="auto"/>
        <w:bottom w:val="none" w:sz="0" w:space="0" w:color="auto"/>
        <w:right w:val="none" w:sz="0" w:space="0" w:color="auto"/>
      </w:divBdr>
    </w:div>
    <w:div w:id="1324700507">
      <w:bodyDiv w:val="1"/>
      <w:marLeft w:val="0"/>
      <w:marRight w:val="0"/>
      <w:marTop w:val="0"/>
      <w:marBottom w:val="0"/>
      <w:divBdr>
        <w:top w:val="none" w:sz="0" w:space="0" w:color="auto"/>
        <w:left w:val="none" w:sz="0" w:space="0" w:color="auto"/>
        <w:bottom w:val="none" w:sz="0" w:space="0" w:color="auto"/>
        <w:right w:val="none" w:sz="0" w:space="0" w:color="auto"/>
      </w:divBdr>
    </w:div>
    <w:div w:id="1325203495">
      <w:bodyDiv w:val="1"/>
      <w:marLeft w:val="0"/>
      <w:marRight w:val="0"/>
      <w:marTop w:val="0"/>
      <w:marBottom w:val="0"/>
      <w:divBdr>
        <w:top w:val="none" w:sz="0" w:space="0" w:color="auto"/>
        <w:left w:val="none" w:sz="0" w:space="0" w:color="auto"/>
        <w:bottom w:val="none" w:sz="0" w:space="0" w:color="auto"/>
        <w:right w:val="none" w:sz="0" w:space="0" w:color="auto"/>
      </w:divBdr>
    </w:div>
    <w:div w:id="1341464236">
      <w:bodyDiv w:val="1"/>
      <w:marLeft w:val="0"/>
      <w:marRight w:val="0"/>
      <w:marTop w:val="0"/>
      <w:marBottom w:val="0"/>
      <w:divBdr>
        <w:top w:val="none" w:sz="0" w:space="0" w:color="auto"/>
        <w:left w:val="none" w:sz="0" w:space="0" w:color="auto"/>
        <w:bottom w:val="none" w:sz="0" w:space="0" w:color="auto"/>
        <w:right w:val="none" w:sz="0" w:space="0" w:color="auto"/>
      </w:divBdr>
    </w:div>
    <w:div w:id="1353384391">
      <w:bodyDiv w:val="1"/>
      <w:marLeft w:val="0"/>
      <w:marRight w:val="0"/>
      <w:marTop w:val="0"/>
      <w:marBottom w:val="0"/>
      <w:divBdr>
        <w:top w:val="none" w:sz="0" w:space="0" w:color="auto"/>
        <w:left w:val="none" w:sz="0" w:space="0" w:color="auto"/>
        <w:bottom w:val="none" w:sz="0" w:space="0" w:color="auto"/>
        <w:right w:val="none" w:sz="0" w:space="0" w:color="auto"/>
      </w:divBdr>
    </w:div>
    <w:div w:id="1381442511">
      <w:bodyDiv w:val="1"/>
      <w:marLeft w:val="0"/>
      <w:marRight w:val="0"/>
      <w:marTop w:val="0"/>
      <w:marBottom w:val="0"/>
      <w:divBdr>
        <w:top w:val="none" w:sz="0" w:space="0" w:color="auto"/>
        <w:left w:val="none" w:sz="0" w:space="0" w:color="auto"/>
        <w:bottom w:val="none" w:sz="0" w:space="0" w:color="auto"/>
        <w:right w:val="none" w:sz="0" w:space="0" w:color="auto"/>
      </w:divBdr>
    </w:div>
    <w:div w:id="1382361911">
      <w:bodyDiv w:val="1"/>
      <w:marLeft w:val="0"/>
      <w:marRight w:val="0"/>
      <w:marTop w:val="0"/>
      <w:marBottom w:val="0"/>
      <w:divBdr>
        <w:top w:val="none" w:sz="0" w:space="0" w:color="auto"/>
        <w:left w:val="none" w:sz="0" w:space="0" w:color="auto"/>
        <w:bottom w:val="none" w:sz="0" w:space="0" w:color="auto"/>
        <w:right w:val="none" w:sz="0" w:space="0" w:color="auto"/>
      </w:divBdr>
    </w:div>
    <w:div w:id="1383290873">
      <w:bodyDiv w:val="1"/>
      <w:marLeft w:val="0"/>
      <w:marRight w:val="0"/>
      <w:marTop w:val="0"/>
      <w:marBottom w:val="0"/>
      <w:divBdr>
        <w:top w:val="none" w:sz="0" w:space="0" w:color="auto"/>
        <w:left w:val="none" w:sz="0" w:space="0" w:color="auto"/>
        <w:bottom w:val="none" w:sz="0" w:space="0" w:color="auto"/>
        <w:right w:val="none" w:sz="0" w:space="0" w:color="auto"/>
      </w:divBdr>
    </w:div>
    <w:div w:id="1390884237">
      <w:bodyDiv w:val="1"/>
      <w:marLeft w:val="0"/>
      <w:marRight w:val="0"/>
      <w:marTop w:val="0"/>
      <w:marBottom w:val="0"/>
      <w:divBdr>
        <w:top w:val="none" w:sz="0" w:space="0" w:color="auto"/>
        <w:left w:val="none" w:sz="0" w:space="0" w:color="auto"/>
        <w:bottom w:val="none" w:sz="0" w:space="0" w:color="auto"/>
        <w:right w:val="none" w:sz="0" w:space="0" w:color="auto"/>
      </w:divBdr>
    </w:div>
    <w:div w:id="1397505931">
      <w:bodyDiv w:val="1"/>
      <w:marLeft w:val="0"/>
      <w:marRight w:val="0"/>
      <w:marTop w:val="0"/>
      <w:marBottom w:val="0"/>
      <w:divBdr>
        <w:top w:val="none" w:sz="0" w:space="0" w:color="auto"/>
        <w:left w:val="none" w:sz="0" w:space="0" w:color="auto"/>
        <w:bottom w:val="none" w:sz="0" w:space="0" w:color="auto"/>
        <w:right w:val="none" w:sz="0" w:space="0" w:color="auto"/>
      </w:divBdr>
    </w:div>
    <w:div w:id="1409496766">
      <w:bodyDiv w:val="1"/>
      <w:marLeft w:val="0"/>
      <w:marRight w:val="0"/>
      <w:marTop w:val="0"/>
      <w:marBottom w:val="0"/>
      <w:divBdr>
        <w:top w:val="none" w:sz="0" w:space="0" w:color="auto"/>
        <w:left w:val="none" w:sz="0" w:space="0" w:color="auto"/>
        <w:bottom w:val="none" w:sz="0" w:space="0" w:color="auto"/>
        <w:right w:val="none" w:sz="0" w:space="0" w:color="auto"/>
      </w:divBdr>
    </w:div>
    <w:div w:id="1411927424">
      <w:bodyDiv w:val="1"/>
      <w:marLeft w:val="0"/>
      <w:marRight w:val="0"/>
      <w:marTop w:val="0"/>
      <w:marBottom w:val="0"/>
      <w:divBdr>
        <w:top w:val="none" w:sz="0" w:space="0" w:color="auto"/>
        <w:left w:val="none" w:sz="0" w:space="0" w:color="auto"/>
        <w:bottom w:val="none" w:sz="0" w:space="0" w:color="auto"/>
        <w:right w:val="none" w:sz="0" w:space="0" w:color="auto"/>
      </w:divBdr>
    </w:div>
    <w:div w:id="1413699047">
      <w:bodyDiv w:val="1"/>
      <w:marLeft w:val="0"/>
      <w:marRight w:val="0"/>
      <w:marTop w:val="0"/>
      <w:marBottom w:val="0"/>
      <w:divBdr>
        <w:top w:val="none" w:sz="0" w:space="0" w:color="auto"/>
        <w:left w:val="none" w:sz="0" w:space="0" w:color="auto"/>
        <w:bottom w:val="none" w:sz="0" w:space="0" w:color="auto"/>
        <w:right w:val="none" w:sz="0" w:space="0" w:color="auto"/>
      </w:divBdr>
    </w:div>
    <w:div w:id="1420446190">
      <w:bodyDiv w:val="1"/>
      <w:marLeft w:val="0"/>
      <w:marRight w:val="0"/>
      <w:marTop w:val="0"/>
      <w:marBottom w:val="0"/>
      <w:divBdr>
        <w:top w:val="none" w:sz="0" w:space="0" w:color="auto"/>
        <w:left w:val="none" w:sz="0" w:space="0" w:color="auto"/>
        <w:bottom w:val="none" w:sz="0" w:space="0" w:color="auto"/>
        <w:right w:val="none" w:sz="0" w:space="0" w:color="auto"/>
      </w:divBdr>
    </w:div>
    <w:div w:id="1423066100">
      <w:bodyDiv w:val="1"/>
      <w:marLeft w:val="0"/>
      <w:marRight w:val="0"/>
      <w:marTop w:val="0"/>
      <w:marBottom w:val="0"/>
      <w:divBdr>
        <w:top w:val="none" w:sz="0" w:space="0" w:color="auto"/>
        <w:left w:val="none" w:sz="0" w:space="0" w:color="auto"/>
        <w:bottom w:val="none" w:sz="0" w:space="0" w:color="auto"/>
        <w:right w:val="none" w:sz="0" w:space="0" w:color="auto"/>
      </w:divBdr>
    </w:div>
    <w:div w:id="1430006804">
      <w:bodyDiv w:val="1"/>
      <w:marLeft w:val="0"/>
      <w:marRight w:val="0"/>
      <w:marTop w:val="0"/>
      <w:marBottom w:val="0"/>
      <w:divBdr>
        <w:top w:val="none" w:sz="0" w:space="0" w:color="auto"/>
        <w:left w:val="none" w:sz="0" w:space="0" w:color="auto"/>
        <w:bottom w:val="none" w:sz="0" w:space="0" w:color="auto"/>
        <w:right w:val="none" w:sz="0" w:space="0" w:color="auto"/>
      </w:divBdr>
    </w:div>
    <w:div w:id="1440561809">
      <w:bodyDiv w:val="1"/>
      <w:marLeft w:val="0"/>
      <w:marRight w:val="0"/>
      <w:marTop w:val="0"/>
      <w:marBottom w:val="0"/>
      <w:divBdr>
        <w:top w:val="none" w:sz="0" w:space="0" w:color="auto"/>
        <w:left w:val="none" w:sz="0" w:space="0" w:color="auto"/>
        <w:bottom w:val="none" w:sz="0" w:space="0" w:color="auto"/>
        <w:right w:val="none" w:sz="0" w:space="0" w:color="auto"/>
      </w:divBdr>
    </w:div>
    <w:div w:id="1447504269">
      <w:bodyDiv w:val="1"/>
      <w:marLeft w:val="0"/>
      <w:marRight w:val="0"/>
      <w:marTop w:val="0"/>
      <w:marBottom w:val="0"/>
      <w:divBdr>
        <w:top w:val="none" w:sz="0" w:space="0" w:color="auto"/>
        <w:left w:val="none" w:sz="0" w:space="0" w:color="auto"/>
        <w:bottom w:val="none" w:sz="0" w:space="0" w:color="auto"/>
        <w:right w:val="none" w:sz="0" w:space="0" w:color="auto"/>
      </w:divBdr>
    </w:div>
    <w:div w:id="1449738576">
      <w:bodyDiv w:val="1"/>
      <w:marLeft w:val="0"/>
      <w:marRight w:val="0"/>
      <w:marTop w:val="0"/>
      <w:marBottom w:val="0"/>
      <w:divBdr>
        <w:top w:val="none" w:sz="0" w:space="0" w:color="auto"/>
        <w:left w:val="none" w:sz="0" w:space="0" w:color="auto"/>
        <w:bottom w:val="none" w:sz="0" w:space="0" w:color="auto"/>
        <w:right w:val="none" w:sz="0" w:space="0" w:color="auto"/>
      </w:divBdr>
    </w:div>
    <w:div w:id="1463882354">
      <w:bodyDiv w:val="1"/>
      <w:marLeft w:val="0"/>
      <w:marRight w:val="0"/>
      <w:marTop w:val="0"/>
      <w:marBottom w:val="0"/>
      <w:divBdr>
        <w:top w:val="none" w:sz="0" w:space="0" w:color="auto"/>
        <w:left w:val="none" w:sz="0" w:space="0" w:color="auto"/>
        <w:bottom w:val="none" w:sz="0" w:space="0" w:color="auto"/>
        <w:right w:val="none" w:sz="0" w:space="0" w:color="auto"/>
      </w:divBdr>
    </w:div>
    <w:div w:id="1467120532">
      <w:bodyDiv w:val="1"/>
      <w:marLeft w:val="0"/>
      <w:marRight w:val="0"/>
      <w:marTop w:val="0"/>
      <w:marBottom w:val="0"/>
      <w:divBdr>
        <w:top w:val="none" w:sz="0" w:space="0" w:color="auto"/>
        <w:left w:val="none" w:sz="0" w:space="0" w:color="auto"/>
        <w:bottom w:val="none" w:sz="0" w:space="0" w:color="auto"/>
        <w:right w:val="none" w:sz="0" w:space="0" w:color="auto"/>
      </w:divBdr>
    </w:div>
    <w:div w:id="1470198391">
      <w:bodyDiv w:val="1"/>
      <w:marLeft w:val="0"/>
      <w:marRight w:val="0"/>
      <w:marTop w:val="0"/>
      <w:marBottom w:val="0"/>
      <w:divBdr>
        <w:top w:val="none" w:sz="0" w:space="0" w:color="auto"/>
        <w:left w:val="none" w:sz="0" w:space="0" w:color="auto"/>
        <w:bottom w:val="none" w:sz="0" w:space="0" w:color="auto"/>
        <w:right w:val="none" w:sz="0" w:space="0" w:color="auto"/>
      </w:divBdr>
    </w:div>
    <w:div w:id="1471091886">
      <w:bodyDiv w:val="1"/>
      <w:marLeft w:val="0"/>
      <w:marRight w:val="0"/>
      <w:marTop w:val="0"/>
      <w:marBottom w:val="0"/>
      <w:divBdr>
        <w:top w:val="none" w:sz="0" w:space="0" w:color="auto"/>
        <w:left w:val="none" w:sz="0" w:space="0" w:color="auto"/>
        <w:bottom w:val="none" w:sz="0" w:space="0" w:color="auto"/>
        <w:right w:val="none" w:sz="0" w:space="0" w:color="auto"/>
      </w:divBdr>
    </w:div>
    <w:div w:id="1471558019">
      <w:bodyDiv w:val="1"/>
      <w:marLeft w:val="0"/>
      <w:marRight w:val="0"/>
      <w:marTop w:val="0"/>
      <w:marBottom w:val="0"/>
      <w:divBdr>
        <w:top w:val="none" w:sz="0" w:space="0" w:color="auto"/>
        <w:left w:val="none" w:sz="0" w:space="0" w:color="auto"/>
        <w:bottom w:val="none" w:sz="0" w:space="0" w:color="auto"/>
        <w:right w:val="none" w:sz="0" w:space="0" w:color="auto"/>
      </w:divBdr>
    </w:div>
    <w:div w:id="1472285072">
      <w:bodyDiv w:val="1"/>
      <w:marLeft w:val="0"/>
      <w:marRight w:val="0"/>
      <w:marTop w:val="0"/>
      <w:marBottom w:val="0"/>
      <w:divBdr>
        <w:top w:val="none" w:sz="0" w:space="0" w:color="auto"/>
        <w:left w:val="none" w:sz="0" w:space="0" w:color="auto"/>
        <w:bottom w:val="none" w:sz="0" w:space="0" w:color="auto"/>
        <w:right w:val="none" w:sz="0" w:space="0" w:color="auto"/>
      </w:divBdr>
    </w:div>
    <w:div w:id="1473523588">
      <w:bodyDiv w:val="1"/>
      <w:marLeft w:val="0"/>
      <w:marRight w:val="0"/>
      <w:marTop w:val="0"/>
      <w:marBottom w:val="0"/>
      <w:divBdr>
        <w:top w:val="none" w:sz="0" w:space="0" w:color="auto"/>
        <w:left w:val="none" w:sz="0" w:space="0" w:color="auto"/>
        <w:bottom w:val="none" w:sz="0" w:space="0" w:color="auto"/>
        <w:right w:val="none" w:sz="0" w:space="0" w:color="auto"/>
      </w:divBdr>
    </w:div>
    <w:div w:id="1482309758">
      <w:bodyDiv w:val="1"/>
      <w:marLeft w:val="0"/>
      <w:marRight w:val="0"/>
      <w:marTop w:val="0"/>
      <w:marBottom w:val="0"/>
      <w:divBdr>
        <w:top w:val="none" w:sz="0" w:space="0" w:color="auto"/>
        <w:left w:val="none" w:sz="0" w:space="0" w:color="auto"/>
        <w:bottom w:val="none" w:sz="0" w:space="0" w:color="auto"/>
        <w:right w:val="none" w:sz="0" w:space="0" w:color="auto"/>
      </w:divBdr>
    </w:div>
    <w:div w:id="1492019228">
      <w:bodyDiv w:val="1"/>
      <w:marLeft w:val="0"/>
      <w:marRight w:val="0"/>
      <w:marTop w:val="0"/>
      <w:marBottom w:val="0"/>
      <w:divBdr>
        <w:top w:val="none" w:sz="0" w:space="0" w:color="auto"/>
        <w:left w:val="none" w:sz="0" w:space="0" w:color="auto"/>
        <w:bottom w:val="none" w:sz="0" w:space="0" w:color="auto"/>
        <w:right w:val="none" w:sz="0" w:space="0" w:color="auto"/>
      </w:divBdr>
    </w:div>
    <w:div w:id="1510410961">
      <w:bodyDiv w:val="1"/>
      <w:marLeft w:val="0"/>
      <w:marRight w:val="0"/>
      <w:marTop w:val="0"/>
      <w:marBottom w:val="0"/>
      <w:divBdr>
        <w:top w:val="none" w:sz="0" w:space="0" w:color="auto"/>
        <w:left w:val="none" w:sz="0" w:space="0" w:color="auto"/>
        <w:bottom w:val="none" w:sz="0" w:space="0" w:color="auto"/>
        <w:right w:val="none" w:sz="0" w:space="0" w:color="auto"/>
      </w:divBdr>
    </w:div>
    <w:div w:id="1519588375">
      <w:bodyDiv w:val="1"/>
      <w:marLeft w:val="0"/>
      <w:marRight w:val="0"/>
      <w:marTop w:val="0"/>
      <w:marBottom w:val="0"/>
      <w:divBdr>
        <w:top w:val="none" w:sz="0" w:space="0" w:color="auto"/>
        <w:left w:val="none" w:sz="0" w:space="0" w:color="auto"/>
        <w:bottom w:val="none" w:sz="0" w:space="0" w:color="auto"/>
        <w:right w:val="none" w:sz="0" w:space="0" w:color="auto"/>
      </w:divBdr>
    </w:div>
    <w:div w:id="1523396240">
      <w:bodyDiv w:val="1"/>
      <w:marLeft w:val="0"/>
      <w:marRight w:val="0"/>
      <w:marTop w:val="0"/>
      <w:marBottom w:val="0"/>
      <w:divBdr>
        <w:top w:val="none" w:sz="0" w:space="0" w:color="auto"/>
        <w:left w:val="none" w:sz="0" w:space="0" w:color="auto"/>
        <w:bottom w:val="none" w:sz="0" w:space="0" w:color="auto"/>
        <w:right w:val="none" w:sz="0" w:space="0" w:color="auto"/>
      </w:divBdr>
    </w:div>
    <w:div w:id="1524439855">
      <w:bodyDiv w:val="1"/>
      <w:marLeft w:val="0"/>
      <w:marRight w:val="0"/>
      <w:marTop w:val="0"/>
      <w:marBottom w:val="0"/>
      <w:divBdr>
        <w:top w:val="none" w:sz="0" w:space="0" w:color="auto"/>
        <w:left w:val="none" w:sz="0" w:space="0" w:color="auto"/>
        <w:bottom w:val="none" w:sz="0" w:space="0" w:color="auto"/>
        <w:right w:val="none" w:sz="0" w:space="0" w:color="auto"/>
      </w:divBdr>
    </w:div>
    <w:div w:id="1529218795">
      <w:bodyDiv w:val="1"/>
      <w:marLeft w:val="0"/>
      <w:marRight w:val="0"/>
      <w:marTop w:val="0"/>
      <w:marBottom w:val="0"/>
      <w:divBdr>
        <w:top w:val="none" w:sz="0" w:space="0" w:color="auto"/>
        <w:left w:val="none" w:sz="0" w:space="0" w:color="auto"/>
        <w:bottom w:val="none" w:sz="0" w:space="0" w:color="auto"/>
        <w:right w:val="none" w:sz="0" w:space="0" w:color="auto"/>
      </w:divBdr>
    </w:div>
    <w:div w:id="1536040294">
      <w:bodyDiv w:val="1"/>
      <w:marLeft w:val="0"/>
      <w:marRight w:val="0"/>
      <w:marTop w:val="0"/>
      <w:marBottom w:val="0"/>
      <w:divBdr>
        <w:top w:val="none" w:sz="0" w:space="0" w:color="auto"/>
        <w:left w:val="none" w:sz="0" w:space="0" w:color="auto"/>
        <w:bottom w:val="none" w:sz="0" w:space="0" w:color="auto"/>
        <w:right w:val="none" w:sz="0" w:space="0" w:color="auto"/>
      </w:divBdr>
    </w:div>
    <w:div w:id="1538855625">
      <w:bodyDiv w:val="1"/>
      <w:marLeft w:val="0"/>
      <w:marRight w:val="0"/>
      <w:marTop w:val="0"/>
      <w:marBottom w:val="0"/>
      <w:divBdr>
        <w:top w:val="none" w:sz="0" w:space="0" w:color="auto"/>
        <w:left w:val="none" w:sz="0" w:space="0" w:color="auto"/>
        <w:bottom w:val="none" w:sz="0" w:space="0" w:color="auto"/>
        <w:right w:val="none" w:sz="0" w:space="0" w:color="auto"/>
      </w:divBdr>
    </w:div>
    <w:div w:id="1550458327">
      <w:bodyDiv w:val="1"/>
      <w:marLeft w:val="0"/>
      <w:marRight w:val="0"/>
      <w:marTop w:val="0"/>
      <w:marBottom w:val="0"/>
      <w:divBdr>
        <w:top w:val="none" w:sz="0" w:space="0" w:color="auto"/>
        <w:left w:val="none" w:sz="0" w:space="0" w:color="auto"/>
        <w:bottom w:val="none" w:sz="0" w:space="0" w:color="auto"/>
        <w:right w:val="none" w:sz="0" w:space="0" w:color="auto"/>
      </w:divBdr>
    </w:div>
    <w:div w:id="1563558855">
      <w:bodyDiv w:val="1"/>
      <w:marLeft w:val="0"/>
      <w:marRight w:val="0"/>
      <w:marTop w:val="0"/>
      <w:marBottom w:val="0"/>
      <w:divBdr>
        <w:top w:val="none" w:sz="0" w:space="0" w:color="auto"/>
        <w:left w:val="none" w:sz="0" w:space="0" w:color="auto"/>
        <w:bottom w:val="none" w:sz="0" w:space="0" w:color="auto"/>
        <w:right w:val="none" w:sz="0" w:space="0" w:color="auto"/>
      </w:divBdr>
    </w:div>
    <w:div w:id="1586645784">
      <w:bodyDiv w:val="1"/>
      <w:marLeft w:val="0"/>
      <w:marRight w:val="0"/>
      <w:marTop w:val="0"/>
      <w:marBottom w:val="0"/>
      <w:divBdr>
        <w:top w:val="none" w:sz="0" w:space="0" w:color="auto"/>
        <w:left w:val="none" w:sz="0" w:space="0" w:color="auto"/>
        <w:bottom w:val="none" w:sz="0" w:space="0" w:color="auto"/>
        <w:right w:val="none" w:sz="0" w:space="0" w:color="auto"/>
      </w:divBdr>
    </w:div>
    <w:div w:id="1595624424">
      <w:bodyDiv w:val="1"/>
      <w:marLeft w:val="0"/>
      <w:marRight w:val="0"/>
      <w:marTop w:val="0"/>
      <w:marBottom w:val="0"/>
      <w:divBdr>
        <w:top w:val="none" w:sz="0" w:space="0" w:color="auto"/>
        <w:left w:val="none" w:sz="0" w:space="0" w:color="auto"/>
        <w:bottom w:val="none" w:sz="0" w:space="0" w:color="auto"/>
        <w:right w:val="none" w:sz="0" w:space="0" w:color="auto"/>
      </w:divBdr>
    </w:div>
    <w:div w:id="1598060454">
      <w:bodyDiv w:val="1"/>
      <w:marLeft w:val="0"/>
      <w:marRight w:val="0"/>
      <w:marTop w:val="0"/>
      <w:marBottom w:val="0"/>
      <w:divBdr>
        <w:top w:val="none" w:sz="0" w:space="0" w:color="auto"/>
        <w:left w:val="none" w:sz="0" w:space="0" w:color="auto"/>
        <w:bottom w:val="none" w:sz="0" w:space="0" w:color="auto"/>
        <w:right w:val="none" w:sz="0" w:space="0" w:color="auto"/>
      </w:divBdr>
    </w:div>
    <w:div w:id="1598758216">
      <w:bodyDiv w:val="1"/>
      <w:marLeft w:val="0"/>
      <w:marRight w:val="0"/>
      <w:marTop w:val="0"/>
      <w:marBottom w:val="0"/>
      <w:divBdr>
        <w:top w:val="none" w:sz="0" w:space="0" w:color="auto"/>
        <w:left w:val="none" w:sz="0" w:space="0" w:color="auto"/>
        <w:bottom w:val="none" w:sz="0" w:space="0" w:color="auto"/>
        <w:right w:val="none" w:sz="0" w:space="0" w:color="auto"/>
      </w:divBdr>
    </w:div>
    <w:div w:id="1601185819">
      <w:bodyDiv w:val="1"/>
      <w:marLeft w:val="0"/>
      <w:marRight w:val="0"/>
      <w:marTop w:val="0"/>
      <w:marBottom w:val="0"/>
      <w:divBdr>
        <w:top w:val="none" w:sz="0" w:space="0" w:color="auto"/>
        <w:left w:val="none" w:sz="0" w:space="0" w:color="auto"/>
        <w:bottom w:val="none" w:sz="0" w:space="0" w:color="auto"/>
        <w:right w:val="none" w:sz="0" w:space="0" w:color="auto"/>
      </w:divBdr>
    </w:div>
    <w:div w:id="1602955748">
      <w:bodyDiv w:val="1"/>
      <w:marLeft w:val="0"/>
      <w:marRight w:val="0"/>
      <w:marTop w:val="0"/>
      <w:marBottom w:val="0"/>
      <w:divBdr>
        <w:top w:val="none" w:sz="0" w:space="0" w:color="auto"/>
        <w:left w:val="none" w:sz="0" w:space="0" w:color="auto"/>
        <w:bottom w:val="none" w:sz="0" w:space="0" w:color="auto"/>
        <w:right w:val="none" w:sz="0" w:space="0" w:color="auto"/>
      </w:divBdr>
    </w:div>
    <w:div w:id="1614703285">
      <w:bodyDiv w:val="1"/>
      <w:marLeft w:val="0"/>
      <w:marRight w:val="0"/>
      <w:marTop w:val="0"/>
      <w:marBottom w:val="0"/>
      <w:divBdr>
        <w:top w:val="none" w:sz="0" w:space="0" w:color="auto"/>
        <w:left w:val="none" w:sz="0" w:space="0" w:color="auto"/>
        <w:bottom w:val="none" w:sz="0" w:space="0" w:color="auto"/>
        <w:right w:val="none" w:sz="0" w:space="0" w:color="auto"/>
      </w:divBdr>
    </w:div>
    <w:div w:id="1620801633">
      <w:bodyDiv w:val="1"/>
      <w:marLeft w:val="0"/>
      <w:marRight w:val="0"/>
      <w:marTop w:val="0"/>
      <w:marBottom w:val="0"/>
      <w:divBdr>
        <w:top w:val="none" w:sz="0" w:space="0" w:color="auto"/>
        <w:left w:val="none" w:sz="0" w:space="0" w:color="auto"/>
        <w:bottom w:val="none" w:sz="0" w:space="0" w:color="auto"/>
        <w:right w:val="none" w:sz="0" w:space="0" w:color="auto"/>
      </w:divBdr>
    </w:div>
    <w:div w:id="1624194212">
      <w:bodyDiv w:val="1"/>
      <w:marLeft w:val="0"/>
      <w:marRight w:val="0"/>
      <w:marTop w:val="0"/>
      <w:marBottom w:val="0"/>
      <w:divBdr>
        <w:top w:val="none" w:sz="0" w:space="0" w:color="auto"/>
        <w:left w:val="none" w:sz="0" w:space="0" w:color="auto"/>
        <w:bottom w:val="none" w:sz="0" w:space="0" w:color="auto"/>
        <w:right w:val="none" w:sz="0" w:space="0" w:color="auto"/>
      </w:divBdr>
    </w:div>
    <w:div w:id="1648627134">
      <w:bodyDiv w:val="1"/>
      <w:marLeft w:val="0"/>
      <w:marRight w:val="0"/>
      <w:marTop w:val="0"/>
      <w:marBottom w:val="0"/>
      <w:divBdr>
        <w:top w:val="none" w:sz="0" w:space="0" w:color="auto"/>
        <w:left w:val="none" w:sz="0" w:space="0" w:color="auto"/>
        <w:bottom w:val="none" w:sz="0" w:space="0" w:color="auto"/>
        <w:right w:val="none" w:sz="0" w:space="0" w:color="auto"/>
      </w:divBdr>
    </w:div>
    <w:div w:id="1664308354">
      <w:bodyDiv w:val="1"/>
      <w:marLeft w:val="0"/>
      <w:marRight w:val="0"/>
      <w:marTop w:val="0"/>
      <w:marBottom w:val="0"/>
      <w:divBdr>
        <w:top w:val="none" w:sz="0" w:space="0" w:color="auto"/>
        <w:left w:val="none" w:sz="0" w:space="0" w:color="auto"/>
        <w:bottom w:val="none" w:sz="0" w:space="0" w:color="auto"/>
        <w:right w:val="none" w:sz="0" w:space="0" w:color="auto"/>
      </w:divBdr>
    </w:div>
    <w:div w:id="1682119963">
      <w:bodyDiv w:val="1"/>
      <w:marLeft w:val="0"/>
      <w:marRight w:val="0"/>
      <w:marTop w:val="0"/>
      <w:marBottom w:val="0"/>
      <w:divBdr>
        <w:top w:val="none" w:sz="0" w:space="0" w:color="auto"/>
        <w:left w:val="none" w:sz="0" w:space="0" w:color="auto"/>
        <w:bottom w:val="none" w:sz="0" w:space="0" w:color="auto"/>
        <w:right w:val="none" w:sz="0" w:space="0" w:color="auto"/>
      </w:divBdr>
    </w:div>
    <w:div w:id="1687244796">
      <w:bodyDiv w:val="1"/>
      <w:marLeft w:val="0"/>
      <w:marRight w:val="0"/>
      <w:marTop w:val="0"/>
      <w:marBottom w:val="0"/>
      <w:divBdr>
        <w:top w:val="none" w:sz="0" w:space="0" w:color="auto"/>
        <w:left w:val="none" w:sz="0" w:space="0" w:color="auto"/>
        <w:bottom w:val="none" w:sz="0" w:space="0" w:color="auto"/>
        <w:right w:val="none" w:sz="0" w:space="0" w:color="auto"/>
      </w:divBdr>
    </w:div>
    <w:div w:id="1707826921">
      <w:bodyDiv w:val="1"/>
      <w:marLeft w:val="0"/>
      <w:marRight w:val="0"/>
      <w:marTop w:val="0"/>
      <w:marBottom w:val="0"/>
      <w:divBdr>
        <w:top w:val="none" w:sz="0" w:space="0" w:color="auto"/>
        <w:left w:val="none" w:sz="0" w:space="0" w:color="auto"/>
        <w:bottom w:val="none" w:sz="0" w:space="0" w:color="auto"/>
        <w:right w:val="none" w:sz="0" w:space="0" w:color="auto"/>
      </w:divBdr>
    </w:div>
    <w:div w:id="1726637919">
      <w:bodyDiv w:val="1"/>
      <w:marLeft w:val="0"/>
      <w:marRight w:val="0"/>
      <w:marTop w:val="0"/>
      <w:marBottom w:val="0"/>
      <w:divBdr>
        <w:top w:val="none" w:sz="0" w:space="0" w:color="auto"/>
        <w:left w:val="none" w:sz="0" w:space="0" w:color="auto"/>
        <w:bottom w:val="none" w:sz="0" w:space="0" w:color="auto"/>
        <w:right w:val="none" w:sz="0" w:space="0" w:color="auto"/>
      </w:divBdr>
    </w:div>
    <w:div w:id="1727995075">
      <w:bodyDiv w:val="1"/>
      <w:marLeft w:val="0"/>
      <w:marRight w:val="0"/>
      <w:marTop w:val="0"/>
      <w:marBottom w:val="0"/>
      <w:divBdr>
        <w:top w:val="none" w:sz="0" w:space="0" w:color="auto"/>
        <w:left w:val="none" w:sz="0" w:space="0" w:color="auto"/>
        <w:bottom w:val="none" w:sz="0" w:space="0" w:color="auto"/>
        <w:right w:val="none" w:sz="0" w:space="0" w:color="auto"/>
      </w:divBdr>
    </w:div>
    <w:div w:id="1733963081">
      <w:bodyDiv w:val="1"/>
      <w:marLeft w:val="0"/>
      <w:marRight w:val="0"/>
      <w:marTop w:val="0"/>
      <w:marBottom w:val="0"/>
      <w:divBdr>
        <w:top w:val="none" w:sz="0" w:space="0" w:color="auto"/>
        <w:left w:val="none" w:sz="0" w:space="0" w:color="auto"/>
        <w:bottom w:val="none" w:sz="0" w:space="0" w:color="auto"/>
        <w:right w:val="none" w:sz="0" w:space="0" w:color="auto"/>
      </w:divBdr>
    </w:div>
    <w:div w:id="1739858849">
      <w:bodyDiv w:val="1"/>
      <w:marLeft w:val="0"/>
      <w:marRight w:val="0"/>
      <w:marTop w:val="0"/>
      <w:marBottom w:val="0"/>
      <w:divBdr>
        <w:top w:val="none" w:sz="0" w:space="0" w:color="auto"/>
        <w:left w:val="none" w:sz="0" w:space="0" w:color="auto"/>
        <w:bottom w:val="none" w:sz="0" w:space="0" w:color="auto"/>
        <w:right w:val="none" w:sz="0" w:space="0" w:color="auto"/>
      </w:divBdr>
    </w:div>
    <w:div w:id="1752658377">
      <w:bodyDiv w:val="1"/>
      <w:marLeft w:val="0"/>
      <w:marRight w:val="0"/>
      <w:marTop w:val="0"/>
      <w:marBottom w:val="0"/>
      <w:divBdr>
        <w:top w:val="none" w:sz="0" w:space="0" w:color="auto"/>
        <w:left w:val="none" w:sz="0" w:space="0" w:color="auto"/>
        <w:bottom w:val="none" w:sz="0" w:space="0" w:color="auto"/>
        <w:right w:val="none" w:sz="0" w:space="0" w:color="auto"/>
      </w:divBdr>
    </w:div>
    <w:div w:id="1757555367">
      <w:bodyDiv w:val="1"/>
      <w:marLeft w:val="0"/>
      <w:marRight w:val="0"/>
      <w:marTop w:val="0"/>
      <w:marBottom w:val="0"/>
      <w:divBdr>
        <w:top w:val="none" w:sz="0" w:space="0" w:color="auto"/>
        <w:left w:val="none" w:sz="0" w:space="0" w:color="auto"/>
        <w:bottom w:val="none" w:sz="0" w:space="0" w:color="auto"/>
        <w:right w:val="none" w:sz="0" w:space="0" w:color="auto"/>
      </w:divBdr>
    </w:div>
    <w:div w:id="1780561230">
      <w:bodyDiv w:val="1"/>
      <w:marLeft w:val="0"/>
      <w:marRight w:val="0"/>
      <w:marTop w:val="0"/>
      <w:marBottom w:val="0"/>
      <w:divBdr>
        <w:top w:val="none" w:sz="0" w:space="0" w:color="auto"/>
        <w:left w:val="none" w:sz="0" w:space="0" w:color="auto"/>
        <w:bottom w:val="none" w:sz="0" w:space="0" w:color="auto"/>
        <w:right w:val="none" w:sz="0" w:space="0" w:color="auto"/>
      </w:divBdr>
    </w:div>
    <w:div w:id="1789930668">
      <w:bodyDiv w:val="1"/>
      <w:marLeft w:val="0"/>
      <w:marRight w:val="0"/>
      <w:marTop w:val="0"/>
      <w:marBottom w:val="0"/>
      <w:divBdr>
        <w:top w:val="none" w:sz="0" w:space="0" w:color="auto"/>
        <w:left w:val="none" w:sz="0" w:space="0" w:color="auto"/>
        <w:bottom w:val="none" w:sz="0" w:space="0" w:color="auto"/>
        <w:right w:val="none" w:sz="0" w:space="0" w:color="auto"/>
      </w:divBdr>
    </w:div>
    <w:div w:id="1793668348">
      <w:bodyDiv w:val="1"/>
      <w:marLeft w:val="0"/>
      <w:marRight w:val="0"/>
      <w:marTop w:val="0"/>
      <w:marBottom w:val="0"/>
      <w:divBdr>
        <w:top w:val="none" w:sz="0" w:space="0" w:color="auto"/>
        <w:left w:val="none" w:sz="0" w:space="0" w:color="auto"/>
        <w:bottom w:val="none" w:sz="0" w:space="0" w:color="auto"/>
        <w:right w:val="none" w:sz="0" w:space="0" w:color="auto"/>
      </w:divBdr>
    </w:div>
    <w:div w:id="1794518610">
      <w:bodyDiv w:val="1"/>
      <w:marLeft w:val="0"/>
      <w:marRight w:val="0"/>
      <w:marTop w:val="0"/>
      <w:marBottom w:val="0"/>
      <w:divBdr>
        <w:top w:val="none" w:sz="0" w:space="0" w:color="auto"/>
        <w:left w:val="none" w:sz="0" w:space="0" w:color="auto"/>
        <w:bottom w:val="none" w:sz="0" w:space="0" w:color="auto"/>
        <w:right w:val="none" w:sz="0" w:space="0" w:color="auto"/>
      </w:divBdr>
    </w:div>
    <w:div w:id="1794641263">
      <w:bodyDiv w:val="1"/>
      <w:marLeft w:val="0"/>
      <w:marRight w:val="0"/>
      <w:marTop w:val="0"/>
      <w:marBottom w:val="0"/>
      <w:divBdr>
        <w:top w:val="none" w:sz="0" w:space="0" w:color="auto"/>
        <w:left w:val="none" w:sz="0" w:space="0" w:color="auto"/>
        <w:bottom w:val="none" w:sz="0" w:space="0" w:color="auto"/>
        <w:right w:val="none" w:sz="0" w:space="0" w:color="auto"/>
      </w:divBdr>
    </w:div>
    <w:div w:id="1803032841">
      <w:bodyDiv w:val="1"/>
      <w:marLeft w:val="0"/>
      <w:marRight w:val="0"/>
      <w:marTop w:val="0"/>
      <w:marBottom w:val="0"/>
      <w:divBdr>
        <w:top w:val="none" w:sz="0" w:space="0" w:color="auto"/>
        <w:left w:val="none" w:sz="0" w:space="0" w:color="auto"/>
        <w:bottom w:val="none" w:sz="0" w:space="0" w:color="auto"/>
        <w:right w:val="none" w:sz="0" w:space="0" w:color="auto"/>
      </w:divBdr>
    </w:div>
    <w:div w:id="1803038329">
      <w:bodyDiv w:val="1"/>
      <w:marLeft w:val="0"/>
      <w:marRight w:val="0"/>
      <w:marTop w:val="0"/>
      <w:marBottom w:val="0"/>
      <w:divBdr>
        <w:top w:val="none" w:sz="0" w:space="0" w:color="auto"/>
        <w:left w:val="none" w:sz="0" w:space="0" w:color="auto"/>
        <w:bottom w:val="none" w:sz="0" w:space="0" w:color="auto"/>
        <w:right w:val="none" w:sz="0" w:space="0" w:color="auto"/>
      </w:divBdr>
    </w:div>
    <w:div w:id="1810971654">
      <w:bodyDiv w:val="1"/>
      <w:marLeft w:val="0"/>
      <w:marRight w:val="0"/>
      <w:marTop w:val="0"/>
      <w:marBottom w:val="0"/>
      <w:divBdr>
        <w:top w:val="none" w:sz="0" w:space="0" w:color="auto"/>
        <w:left w:val="none" w:sz="0" w:space="0" w:color="auto"/>
        <w:bottom w:val="none" w:sz="0" w:space="0" w:color="auto"/>
        <w:right w:val="none" w:sz="0" w:space="0" w:color="auto"/>
      </w:divBdr>
    </w:div>
    <w:div w:id="1813525834">
      <w:bodyDiv w:val="1"/>
      <w:marLeft w:val="0"/>
      <w:marRight w:val="0"/>
      <w:marTop w:val="0"/>
      <w:marBottom w:val="0"/>
      <w:divBdr>
        <w:top w:val="none" w:sz="0" w:space="0" w:color="auto"/>
        <w:left w:val="none" w:sz="0" w:space="0" w:color="auto"/>
        <w:bottom w:val="none" w:sz="0" w:space="0" w:color="auto"/>
        <w:right w:val="none" w:sz="0" w:space="0" w:color="auto"/>
      </w:divBdr>
    </w:div>
    <w:div w:id="1823345738">
      <w:bodyDiv w:val="1"/>
      <w:marLeft w:val="0"/>
      <w:marRight w:val="0"/>
      <w:marTop w:val="0"/>
      <w:marBottom w:val="0"/>
      <w:divBdr>
        <w:top w:val="none" w:sz="0" w:space="0" w:color="auto"/>
        <w:left w:val="none" w:sz="0" w:space="0" w:color="auto"/>
        <w:bottom w:val="none" w:sz="0" w:space="0" w:color="auto"/>
        <w:right w:val="none" w:sz="0" w:space="0" w:color="auto"/>
      </w:divBdr>
    </w:div>
    <w:div w:id="1824420085">
      <w:bodyDiv w:val="1"/>
      <w:marLeft w:val="0"/>
      <w:marRight w:val="0"/>
      <w:marTop w:val="0"/>
      <w:marBottom w:val="0"/>
      <w:divBdr>
        <w:top w:val="none" w:sz="0" w:space="0" w:color="auto"/>
        <w:left w:val="none" w:sz="0" w:space="0" w:color="auto"/>
        <w:bottom w:val="none" w:sz="0" w:space="0" w:color="auto"/>
        <w:right w:val="none" w:sz="0" w:space="0" w:color="auto"/>
      </w:divBdr>
    </w:div>
    <w:div w:id="1847206019">
      <w:bodyDiv w:val="1"/>
      <w:marLeft w:val="0"/>
      <w:marRight w:val="0"/>
      <w:marTop w:val="0"/>
      <w:marBottom w:val="0"/>
      <w:divBdr>
        <w:top w:val="none" w:sz="0" w:space="0" w:color="auto"/>
        <w:left w:val="none" w:sz="0" w:space="0" w:color="auto"/>
        <w:bottom w:val="none" w:sz="0" w:space="0" w:color="auto"/>
        <w:right w:val="none" w:sz="0" w:space="0" w:color="auto"/>
      </w:divBdr>
    </w:div>
    <w:div w:id="1848136598">
      <w:bodyDiv w:val="1"/>
      <w:marLeft w:val="0"/>
      <w:marRight w:val="0"/>
      <w:marTop w:val="0"/>
      <w:marBottom w:val="0"/>
      <w:divBdr>
        <w:top w:val="none" w:sz="0" w:space="0" w:color="auto"/>
        <w:left w:val="none" w:sz="0" w:space="0" w:color="auto"/>
        <w:bottom w:val="none" w:sz="0" w:space="0" w:color="auto"/>
        <w:right w:val="none" w:sz="0" w:space="0" w:color="auto"/>
      </w:divBdr>
    </w:div>
    <w:div w:id="1855411313">
      <w:bodyDiv w:val="1"/>
      <w:marLeft w:val="0"/>
      <w:marRight w:val="0"/>
      <w:marTop w:val="0"/>
      <w:marBottom w:val="0"/>
      <w:divBdr>
        <w:top w:val="none" w:sz="0" w:space="0" w:color="auto"/>
        <w:left w:val="none" w:sz="0" w:space="0" w:color="auto"/>
        <w:bottom w:val="none" w:sz="0" w:space="0" w:color="auto"/>
        <w:right w:val="none" w:sz="0" w:space="0" w:color="auto"/>
      </w:divBdr>
    </w:div>
    <w:div w:id="1863011053">
      <w:bodyDiv w:val="1"/>
      <w:marLeft w:val="0"/>
      <w:marRight w:val="0"/>
      <w:marTop w:val="0"/>
      <w:marBottom w:val="0"/>
      <w:divBdr>
        <w:top w:val="none" w:sz="0" w:space="0" w:color="auto"/>
        <w:left w:val="none" w:sz="0" w:space="0" w:color="auto"/>
        <w:bottom w:val="none" w:sz="0" w:space="0" w:color="auto"/>
        <w:right w:val="none" w:sz="0" w:space="0" w:color="auto"/>
      </w:divBdr>
    </w:div>
    <w:div w:id="1869366934">
      <w:bodyDiv w:val="1"/>
      <w:marLeft w:val="0"/>
      <w:marRight w:val="0"/>
      <w:marTop w:val="0"/>
      <w:marBottom w:val="0"/>
      <w:divBdr>
        <w:top w:val="none" w:sz="0" w:space="0" w:color="auto"/>
        <w:left w:val="none" w:sz="0" w:space="0" w:color="auto"/>
        <w:bottom w:val="none" w:sz="0" w:space="0" w:color="auto"/>
        <w:right w:val="none" w:sz="0" w:space="0" w:color="auto"/>
      </w:divBdr>
    </w:div>
    <w:div w:id="1874463268">
      <w:bodyDiv w:val="1"/>
      <w:marLeft w:val="0"/>
      <w:marRight w:val="0"/>
      <w:marTop w:val="0"/>
      <w:marBottom w:val="0"/>
      <w:divBdr>
        <w:top w:val="none" w:sz="0" w:space="0" w:color="auto"/>
        <w:left w:val="none" w:sz="0" w:space="0" w:color="auto"/>
        <w:bottom w:val="none" w:sz="0" w:space="0" w:color="auto"/>
        <w:right w:val="none" w:sz="0" w:space="0" w:color="auto"/>
      </w:divBdr>
    </w:div>
    <w:div w:id="1891308810">
      <w:bodyDiv w:val="1"/>
      <w:marLeft w:val="0"/>
      <w:marRight w:val="0"/>
      <w:marTop w:val="0"/>
      <w:marBottom w:val="0"/>
      <w:divBdr>
        <w:top w:val="none" w:sz="0" w:space="0" w:color="auto"/>
        <w:left w:val="none" w:sz="0" w:space="0" w:color="auto"/>
        <w:bottom w:val="none" w:sz="0" w:space="0" w:color="auto"/>
        <w:right w:val="none" w:sz="0" w:space="0" w:color="auto"/>
      </w:divBdr>
    </w:div>
    <w:div w:id="1902983124">
      <w:bodyDiv w:val="1"/>
      <w:marLeft w:val="0"/>
      <w:marRight w:val="0"/>
      <w:marTop w:val="0"/>
      <w:marBottom w:val="0"/>
      <w:divBdr>
        <w:top w:val="none" w:sz="0" w:space="0" w:color="auto"/>
        <w:left w:val="none" w:sz="0" w:space="0" w:color="auto"/>
        <w:bottom w:val="none" w:sz="0" w:space="0" w:color="auto"/>
        <w:right w:val="none" w:sz="0" w:space="0" w:color="auto"/>
      </w:divBdr>
    </w:div>
    <w:div w:id="1903712066">
      <w:bodyDiv w:val="1"/>
      <w:marLeft w:val="0"/>
      <w:marRight w:val="0"/>
      <w:marTop w:val="0"/>
      <w:marBottom w:val="0"/>
      <w:divBdr>
        <w:top w:val="none" w:sz="0" w:space="0" w:color="auto"/>
        <w:left w:val="none" w:sz="0" w:space="0" w:color="auto"/>
        <w:bottom w:val="none" w:sz="0" w:space="0" w:color="auto"/>
        <w:right w:val="none" w:sz="0" w:space="0" w:color="auto"/>
      </w:divBdr>
    </w:div>
    <w:div w:id="1914659674">
      <w:bodyDiv w:val="1"/>
      <w:marLeft w:val="0"/>
      <w:marRight w:val="0"/>
      <w:marTop w:val="0"/>
      <w:marBottom w:val="0"/>
      <w:divBdr>
        <w:top w:val="none" w:sz="0" w:space="0" w:color="auto"/>
        <w:left w:val="none" w:sz="0" w:space="0" w:color="auto"/>
        <w:bottom w:val="none" w:sz="0" w:space="0" w:color="auto"/>
        <w:right w:val="none" w:sz="0" w:space="0" w:color="auto"/>
      </w:divBdr>
    </w:div>
    <w:div w:id="1931041466">
      <w:bodyDiv w:val="1"/>
      <w:marLeft w:val="0"/>
      <w:marRight w:val="0"/>
      <w:marTop w:val="0"/>
      <w:marBottom w:val="0"/>
      <w:divBdr>
        <w:top w:val="none" w:sz="0" w:space="0" w:color="auto"/>
        <w:left w:val="none" w:sz="0" w:space="0" w:color="auto"/>
        <w:bottom w:val="none" w:sz="0" w:space="0" w:color="auto"/>
        <w:right w:val="none" w:sz="0" w:space="0" w:color="auto"/>
      </w:divBdr>
    </w:div>
    <w:div w:id="1940288562">
      <w:bodyDiv w:val="1"/>
      <w:marLeft w:val="0"/>
      <w:marRight w:val="0"/>
      <w:marTop w:val="0"/>
      <w:marBottom w:val="0"/>
      <w:divBdr>
        <w:top w:val="none" w:sz="0" w:space="0" w:color="auto"/>
        <w:left w:val="none" w:sz="0" w:space="0" w:color="auto"/>
        <w:bottom w:val="none" w:sz="0" w:space="0" w:color="auto"/>
        <w:right w:val="none" w:sz="0" w:space="0" w:color="auto"/>
      </w:divBdr>
    </w:div>
    <w:div w:id="1941643394">
      <w:bodyDiv w:val="1"/>
      <w:marLeft w:val="0"/>
      <w:marRight w:val="0"/>
      <w:marTop w:val="0"/>
      <w:marBottom w:val="0"/>
      <w:divBdr>
        <w:top w:val="none" w:sz="0" w:space="0" w:color="auto"/>
        <w:left w:val="none" w:sz="0" w:space="0" w:color="auto"/>
        <w:bottom w:val="none" w:sz="0" w:space="0" w:color="auto"/>
        <w:right w:val="none" w:sz="0" w:space="0" w:color="auto"/>
      </w:divBdr>
    </w:div>
    <w:div w:id="1964774603">
      <w:bodyDiv w:val="1"/>
      <w:marLeft w:val="0"/>
      <w:marRight w:val="0"/>
      <w:marTop w:val="0"/>
      <w:marBottom w:val="0"/>
      <w:divBdr>
        <w:top w:val="none" w:sz="0" w:space="0" w:color="auto"/>
        <w:left w:val="none" w:sz="0" w:space="0" w:color="auto"/>
        <w:bottom w:val="none" w:sz="0" w:space="0" w:color="auto"/>
        <w:right w:val="none" w:sz="0" w:space="0" w:color="auto"/>
      </w:divBdr>
    </w:div>
    <w:div w:id="1978758990">
      <w:bodyDiv w:val="1"/>
      <w:marLeft w:val="0"/>
      <w:marRight w:val="0"/>
      <w:marTop w:val="0"/>
      <w:marBottom w:val="0"/>
      <w:divBdr>
        <w:top w:val="none" w:sz="0" w:space="0" w:color="auto"/>
        <w:left w:val="none" w:sz="0" w:space="0" w:color="auto"/>
        <w:bottom w:val="none" w:sz="0" w:space="0" w:color="auto"/>
        <w:right w:val="none" w:sz="0" w:space="0" w:color="auto"/>
      </w:divBdr>
    </w:div>
    <w:div w:id="1981112382">
      <w:bodyDiv w:val="1"/>
      <w:marLeft w:val="0"/>
      <w:marRight w:val="0"/>
      <w:marTop w:val="0"/>
      <w:marBottom w:val="0"/>
      <w:divBdr>
        <w:top w:val="none" w:sz="0" w:space="0" w:color="auto"/>
        <w:left w:val="none" w:sz="0" w:space="0" w:color="auto"/>
        <w:bottom w:val="none" w:sz="0" w:space="0" w:color="auto"/>
        <w:right w:val="none" w:sz="0" w:space="0" w:color="auto"/>
      </w:divBdr>
    </w:div>
    <w:div w:id="1982730579">
      <w:bodyDiv w:val="1"/>
      <w:marLeft w:val="0"/>
      <w:marRight w:val="0"/>
      <w:marTop w:val="0"/>
      <w:marBottom w:val="0"/>
      <w:divBdr>
        <w:top w:val="none" w:sz="0" w:space="0" w:color="auto"/>
        <w:left w:val="none" w:sz="0" w:space="0" w:color="auto"/>
        <w:bottom w:val="none" w:sz="0" w:space="0" w:color="auto"/>
        <w:right w:val="none" w:sz="0" w:space="0" w:color="auto"/>
      </w:divBdr>
    </w:div>
    <w:div w:id="1983268729">
      <w:bodyDiv w:val="1"/>
      <w:marLeft w:val="0"/>
      <w:marRight w:val="0"/>
      <w:marTop w:val="0"/>
      <w:marBottom w:val="0"/>
      <w:divBdr>
        <w:top w:val="none" w:sz="0" w:space="0" w:color="auto"/>
        <w:left w:val="none" w:sz="0" w:space="0" w:color="auto"/>
        <w:bottom w:val="none" w:sz="0" w:space="0" w:color="auto"/>
        <w:right w:val="none" w:sz="0" w:space="0" w:color="auto"/>
      </w:divBdr>
    </w:div>
    <w:div w:id="1986661706">
      <w:bodyDiv w:val="1"/>
      <w:marLeft w:val="0"/>
      <w:marRight w:val="0"/>
      <w:marTop w:val="0"/>
      <w:marBottom w:val="0"/>
      <w:divBdr>
        <w:top w:val="none" w:sz="0" w:space="0" w:color="auto"/>
        <w:left w:val="none" w:sz="0" w:space="0" w:color="auto"/>
        <w:bottom w:val="none" w:sz="0" w:space="0" w:color="auto"/>
        <w:right w:val="none" w:sz="0" w:space="0" w:color="auto"/>
      </w:divBdr>
    </w:div>
    <w:div w:id="2013222631">
      <w:bodyDiv w:val="1"/>
      <w:marLeft w:val="0"/>
      <w:marRight w:val="0"/>
      <w:marTop w:val="0"/>
      <w:marBottom w:val="0"/>
      <w:divBdr>
        <w:top w:val="none" w:sz="0" w:space="0" w:color="auto"/>
        <w:left w:val="none" w:sz="0" w:space="0" w:color="auto"/>
        <w:bottom w:val="none" w:sz="0" w:space="0" w:color="auto"/>
        <w:right w:val="none" w:sz="0" w:space="0" w:color="auto"/>
      </w:divBdr>
    </w:div>
    <w:div w:id="2027705110">
      <w:bodyDiv w:val="1"/>
      <w:marLeft w:val="0"/>
      <w:marRight w:val="0"/>
      <w:marTop w:val="0"/>
      <w:marBottom w:val="0"/>
      <w:divBdr>
        <w:top w:val="none" w:sz="0" w:space="0" w:color="auto"/>
        <w:left w:val="none" w:sz="0" w:space="0" w:color="auto"/>
        <w:bottom w:val="none" w:sz="0" w:space="0" w:color="auto"/>
        <w:right w:val="none" w:sz="0" w:space="0" w:color="auto"/>
      </w:divBdr>
    </w:div>
    <w:div w:id="2028941041">
      <w:bodyDiv w:val="1"/>
      <w:marLeft w:val="0"/>
      <w:marRight w:val="0"/>
      <w:marTop w:val="0"/>
      <w:marBottom w:val="0"/>
      <w:divBdr>
        <w:top w:val="none" w:sz="0" w:space="0" w:color="auto"/>
        <w:left w:val="none" w:sz="0" w:space="0" w:color="auto"/>
        <w:bottom w:val="none" w:sz="0" w:space="0" w:color="auto"/>
        <w:right w:val="none" w:sz="0" w:space="0" w:color="auto"/>
      </w:divBdr>
    </w:div>
    <w:div w:id="2052143935">
      <w:bodyDiv w:val="1"/>
      <w:marLeft w:val="0"/>
      <w:marRight w:val="0"/>
      <w:marTop w:val="0"/>
      <w:marBottom w:val="0"/>
      <w:divBdr>
        <w:top w:val="none" w:sz="0" w:space="0" w:color="auto"/>
        <w:left w:val="none" w:sz="0" w:space="0" w:color="auto"/>
        <w:bottom w:val="none" w:sz="0" w:space="0" w:color="auto"/>
        <w:right w:val="none" w:sz="0" w:space="0" w:color="auto"/>
      </w:divBdr>
    </w:div>
    <w:div w:id="2052537246">
      <w:bodyDiv w:val="1"/>
      <w:marLeft w:val="0"/>
      <w:marRight w:val="0"/>
      <w:marTop w:val="0"/>
      <w:marBottom w:val="0"/>
      <w:divBdr>
        <w:top w:val="none" w:sz="0" w:space="0" w:color="auto"/>
        <w:left w:val="none" w:sz="0" w:space="0" w:color="auto"/>
        <w:bottom w:val="none" w:sz="0" w:space="0" w:color="auto"/>
        <w:right w:val="none" w:sz="0" w:space="0" w:color="auto"/>
      </w:divBdr>
    </w:div>
    <w:div w:id="2055034046">
      <w:bodyDiv w:val="1"/>
      <w:marLeft w:val="0"/>
      <w:marRight w:val="0"/>
      <w:marTop w:val="0"/>
      <w:marBottom w:val="0"/>
      <w:divBdr>
        <w:top w:val="none" w:sz="0" w:space="0" w:color="auto"/>
        <w:left w:val="none" w:sz="0" w:space="0" w:color="auto"/>
        <w:bottom w:val="none" w:sz="0" w:space="0" w:color="auto"/>
        <w:right w:val="none" w:sz="0" w:space="0" w:color="auto"/>
      </w:divBdr>
    </w:div>
    <w:div w:id="2059159141">
      <w:bodyDiv w:val="1"/>
      <w:marLeft w:val="0"/>
      <w:marRight w:val="0"/>
      <w:marTop w:val="0"/>
      <w:marBottom w:val="0"/>
      <w:divBdr>
        <w:top w:val="none" w:sz="0" w:space="0" w:color="auto"/>
        <w:left w:val="none" w:sz="0" w:space="0" w:color="auto"/>
        <w:bottom w:val="none" w:sz="0" w:space="0" w:color="auto"/>
        <w:right w:val="none" w:sz="0" w:space="0" w:color="auto"/>
      </w:divBdr>
    </w:div>
    <w:div w:id="2075810995">
      <w:bodyDiv w:val="1"/>
      <w:marLeft w:val="0"/>
      <w:marRight w:val="0"/>
      <w:marTop w:val="0"/>
      <w:marBottom w:val="0"/>
      <w:divBdr>
        <w:top w:val="none" w:sz="0" w:space="0" w:color="auto"/>
        <w:left w:val="none" w:sz="0" w:space="0" w:color="auto"/>
        <w:bottom w:val="none" w:sz="0" w:space="0" w:color="auto"/>
        <w:right w:val="none" w:sz="0" w:space="0" w:color="auto"/>
      </w:divBdr>
    </w:div>
    <w:div w:id="2076707342">
      <w:bodyDiv w:val="1"/>
      <w:marLeft w:val="0"/>
      <w:marRight w:val="0"/>
      <w:marTop w:val="0"/>
      <w:marBottom w:val="0"/>
      <w:divBdr>
        <w:top w:val="none" w:sz="0" w:space="0" w:color="auto"/>
        <w:left w:val="none" w:sz="0" w:space="0" w:color="auto"/>
        <w:bottom w:val="none" w:sz="0" w:space="0" w:color="auto"/>
        <w:right w:val="none" w:sz="0" w:space="0" w:color="auto"/>
      </w:divBdr>
    </w:div>
    <w:div w:id="2081049660">
      <w:bodyDiv w:val="1"/>
      <w:marLeft w:val="0"/>
      <w:marRight w:val="0"/>
      <w:marTop w:val="0"/>
      <w:marBottom w:val="0"/>
      <w:divBdr>
        <w:top w:val="none" w:sz="0" w:space="0" w:color="auto"/>
        <w:left w:val="none" w:sz="0" w:space="0" w:color="auto"/>
        <w:bottom w:val="none" w:sz="0" w:space="0" w:color="auto"/>
        <w:right w:val="none" w:sz="0" w:space="0" w:color="auto"/>
      </w:divBdr>
    </w:div>
    <w:div w:id="2109426810">
      <w:bodyDiv w:val="1"/>
      <w:marLeft w:val="0"/>
      <w:marRight w:val="0"/>
      <w:marTop w:val="0"/>
      <w:marBottom w:val="0"/>
      <w:divBdr>
        <w:top w:val="none" w:sz="0" w:space="0" w:color="auto"/>
        <w:left w:val="none" w:sz="0" w:space="0" w:color="auto"/>
        <w:bottom w:val="none" w:sz="0" w:space="0" w:color="auto"/>
        <w:right w:val="none" w:sz="0" w:space="0" w:color="auto"/>
      </w:divBdr>
    </w:div>
    <w:div w:id="2118020598">
      <w:bodyDiv w:val="1"/>
      <w:marLeft w:val="0"/>
      <w:marRight w:val="0"/>
      <w:marTop w:val="0"/>
      <w:marBottom w:val="0"/>
      <w:divBdr>
        <w:top w:val="none" w:sz="0" w:space="0" w:color="auto"/>
        <w:left w:val="none" w:sz="0" w:space="0" w:color="auto"/>
        <w:bottom w:val="none" w:sz="0" w:space="0" w:color="auto"/>
        <w:right w:val="none" w:sz="0" w:space="0" w:color="auto"/>
      </w:divBdr>
    </w:div>
    <w:div w:id="2130051960">
      <w:bodyDiv w:val="1"/>
      <w:marLeft w:val="0"/>
      <w:marRight w:val="0"/>
      <w:marTop w:val="0"/>
      <w:marBottom w:val="0"/>
      <w:divBdr>
        <w:top w:val="none" w:sz="0" w:space="0" w:color="auto"/>
        <w:left w:val="none" w:sz="0" w:space="0" w:color="auto"/>
        <w:bottom w:val="none" w:sz="0" w:space="0" w:color="auto"/>
        <w:right w:val="none" w:sz="0" w:space="0" w:color="auto"/>
      </w:divBdr>
    </w:div>
    <w:div w:id="2133086938">
      <w:bodyDiv w:val="1"/>
      <w:marLeft w:val="0"/>
      <w:marRight w:val="0"/>
      <w:marTop w:val="0"/>
      <w:marBottom w:val="0"/>
      <w:divBdr>
        <w:top w:val="none" w:sz="0" w:space="0" w:color="auto"/>
        <w:left w:val="none" w:sz="0" w:space="0" w:color="auto"/>
        <w:bottom w:val="none" w:sz="0" w:space="0" w:color="auto"/>
        <w:right w:val="none" w:sz="0" w:space="0" w:color="auto"/>
      </w:divBdr>
    </w:div>
    <w:div w:id="2133356666">
      <w:bodyDiv w:val="1"/>
      <w:marLeft w:val="0"/>
      <w:marRight w:val="0"/>
      <w:marTop w:val="0"/>
      <w:marBottom w:val="0"/>
      <w:divBdr>
        <w:top w:val="none" w:sz="0" w:space="0" w:color="auto"/>
        <w:left w:val="none" w:sz="0" w:space="0" w:color="auto"/>
        <w:bottom w:val="none" w:sz="0" w:space="0" w:color="auto"/>
        <w:right w:val="none" w:sz="0" w:space="0" w:color="auto"/>
      </w:divBdr>
    </w:div>
    <w:div w:id="214153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9EDE89F487A974FA5B5F92657D73457" ma:contentTypeVersion="4" ma:contentTypeDescription="Create a new document." ma:contentTypeScope="" ma:versionID="1dac976c05791e3948764f131d9fd4f6">
  <xsd:schema xmlns:xsd="http://www.w3.org/2001/XMLSchema" xmlns:xs="http://www.w3.org/2001/XMLSchema" xmlns:p="http://schemas.microsoft.com/office/2006/metadata/properties" xmlns:ns3="14d0e9ba-d6cb-4b8b-8175-983394a61892" targetNamespace="http://schemas.microsoft.com/office/2006/metadata/properties" ma:root="true" ma:fieldsID="07a2d71d0c2a0f6499748fe21ebb814e" ns3:_="">
    <xsd:import namespace="14d0e9ba-d6cb-4b8b-8175-983394a6189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d0e9ba-d6cb-4b8b-8175-983394a618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Kum18</b:Tag>
    <b:SourceType>JournalArticle</b:SourceType>
    <b:Guid>{4A5DF41A-F0DE-4314-AAF8-CA724648DDBE}</b:Guid>
    <b:Author>
      <b:Author>
        <b:NameList>
          <b:Person>
            <b:Last>Kumar Tiwari</b:Last>
            <b:First>Aiviral</b:First>
          </b:Person>
          <b:Person>
            <b:Last>Jana</b:Last>
            <b:First>R.K</b:First>
          </b:Person>
          <b:Person>
            <b:Last>Das</b:Last>
            <b:First>Debojyoti</b:First>
          </b:Person>
          <b:Person>
            <b:Last>Roubaud</b:Last>
            <b:First>David</b:First>
          </b:Person>
        </b:NameList>
      </b:Author>
    </b:Author>
    <b:Title>Informational efficiency of Bitcoin—An extension,</b:Title>
    <b:JournalName>Economics Letters,</b:JournalName>
    <b:Year>2018</b:Year>
    <b:Pages>Pages 106-109,</b:Pages>
    <b:RefOrder>32</b:RefOrder>
  </b:Source>
  <b:Source>
    <b:Tag>Ada17</b:Tag>
    <b:SourceType>JournalArticle</b:SourceType>
    <b:Guid>{82C6EC93-B35A-4CF6-9367-3BD7E918804C}</b:Guid>
    <b:Author>
      <b:Author>
        <b:NameList>
          <b:Person>
            <b:Last>Hayes</b:Last>
            <b:First>Adam</b:First>
            <b:Middle>s.</b:Middle>
          </b:Person>
        </b:NameList>
      </b:Author>
    </b:Author>
    <b:Title>Cryptocurrency value formation: An empirical study leading to a cost of production model for valuing bitcoin</b:Title>
    <b:JournalName>Telematics and Informatics 34</b:JournalName>
    <b:Year>2017</b:Year>
    <b:Pages>1308-1321</b:Pages>
    <b:RefOrder>12</b:RefOrder>
  </b:Source>
  <b:Source>
    <b:Tag>Ama19</b:Tag>
    <b:SourceType>JournalArticle</b:SourceType>
    <b:Guid>{B1022B32-D2E3-4F87-95D9-98C8D2F7E286}</b:Guid>
    <b:Author>
      <b:Author>
        <b:NameList>
          <b:Person>
            <b:Last>Amanda Ahl</b:Last>
            <b:First>Masaru</b:First>
            <b:Middle>Yarime, Kenji Tanaka, Daishi Sagawa,</b:Middle>
          </b:Person>
        </b:NameList>
      </b:Author>
    </b:Author>
    <b:Title>Review of blockchain-based distributed energy: Implications for institutional development,</b:Title>
    <b:JournalName>Renewable and Sustainable Energy Reviews, 107</b:JournalName>
    <b:Year>2019</b:Year>
    <b:Pages> 200-211,</b:Pages>
    <b:RefOrder>33</b:RefOrder>
  </b:Source>
  <b:Source>
    <b:Tag>Lek18</b:Tag>
    <b:SourceType>JournalArticle</b:SourceType>
    <b:Guid>{4E7A3BFA-23CE-48F3-8135-9B4A918DEB38}</b:Guid>
    <b:Author>
      <b:Author>
        <b:NameList>
          <b:Person>
            <b:Last>Lekashvili</b:Last>
            <b:First>E.,</b:First>
            <b:Middle>&amp; Mamaladze, L.</b:Middle>
          </b:Person>
        </b:NameList>
      </b:Author>
    </b:Author>
    <b:Title>Crypto currency – a new challenge for the economy of Georgia. </b:Title>
    <b:JournalName>Copernican Journal of Finance &amp; Accounting, 7(4), </b:JournalName>
    <b:Year>	2018	</b:Year>
    <b:Pages>87–97. </b:Pages>
    <b:RefOrder>15</b:RefOrder>
  </b:Source>
  <b:Source>
    <b:Tag>Ole19</b:Tag>
    <b:SourceType>JournalArticle</b:SourceType>
    <b:Guid>{ADF8A12B-75D9-4BD7-B287-4AC9D867ADA8}</b:Guid>
    <b:Author>
      <b:Author>
        <b:NameList>
          <b:Person>
            <b:Last>Olena Fomina</b:Last>
            <b:First>Olena</b:First>
            <b:Middle>Moshkovska, Olena Avhustova, Olha Romashko and Daria Holovina</b:Middle>
          </b:Person>
        </b:NameList>
      </b:Author>
    </b:Author>
    <b:Title> Current aspects of the cryptocurrency recognition in Ukraine. </b:Title>
    <b:JournalName>Banks and Bank Systems, 14(2)</b:JournalName>
    <b:Year>2019</b:Year>
    <b:Pages>203-213</b:Pages>
    <b:RefOrder>16</b:RefOrder>
  </b:Source>
  <b:Source>
    <b:Tag>Hui20</b:Tag>
    <b:SourceType>JournalArticle</b:SourceType>
    <b:Guid>{3EC58AE3-33BB-415D-A5D3-1FF982740CD1}</b:Guid>
    <b:Title>Does Bitcoin behave as a currency?: A standard monetary model approach.</b:Title>
    <b:JournalName>International Review of Financial Analysis,Volume 70</b:JournalName>
    <b:Year>2020</b:Year>
    <b:Author>
      <b:Author>
        <b:NameList>
          <b:Person>
            <b:Last>Hui</b:Last>
            <b:First>C.-H.</b:First>
          </b:Person>
          <b:Person>
            <b:Last>Lo</b:Last>
            <b:First>C,-F.</b:First>
          </b:Person>
          <b:Person>
            <b:Last>Chau </b:Last>
            <b:First>P.H.</b:First>
          </b:Person>
          <b:Person>
            <b:Last>Wong</b:Last>
            <b:First>A</b:First>
          </b:Person>
        </b:NameList>
      </b:Author>
    </b:Author>
    <b:RefOrder>14</b:RefOrder>
  </b:Source>
  <b:Source>
    <b:Tag>Ann18</b:Tag>
    <b:SourceType>JournalArticle</b:SourceType>
    <b:Guid>{2361D041-A535-4B63-81D8-EF8E5A73579C}</b:Guid>
    <b:Author>
      <b:Author>
        <b:NameList>
          <b:Person>
            <b:Last>Dyhrberg</b:Last>
            <b:First>Anne</b:First>
            <b:Middle>H</b:Middle>
          </b:Person>
          <b:Person>
            <b:Last>Foley</b:Last>
            <b:First>Sean</b:First>
          </b:Person>
          <b:Person>
            <b:Last>Svec</b:Last>
            <b:First>Jiri</b:First>
          </b:Person>
        </b:NameList>
      </b:Author>
    </b:Author>
    <b:Title>How investible is Bitcoin? Analyzing the liquidity and transaction costs of Bitcoin markets</b:Title>
    <b:JournalName>Economics Letters,171</b:JournalName>
    <b:Year>2018</b:Year>
    <b:Pages>140-143</b:Pages>
    <b:RefOrder>13</b:RefOrder>
  </b:Source>
  <b:Source>
    <b:Tag>Ano08</b:Tag>
    <b:SourceType>JournalArticle</b:SourceType>
    <b:Guid>{DF9F4CB9-CAE8-448E-8404-3B947F1E4D9C}</b:Guid>
    <b:Title>GPU Market Up, Desktop Displaces Mobile</b:Title>
    <b:JournalName>Computer Graphics World; Glendale Tomo 31, N.º 2,	</b:JournalName>
    <b:Year>2008</b:Year>
    <b:Pages>8</b:Pages>
    <b:Author>
      <b:Author>
        <b:NameList>
          <b:Person>
            <b:Last>Anonimo</b:Last>
          </b:Person>
        </b:NameList>
      </b:Author>
    </b:Author>
    <b:PeriodicalTitle>Computer Graphics World; Glendale Tomo 31, N.º 2,	</b:PeriodicalTitle>
    <b:RefOrder>18</b:RefOrder>
  </b:Source>
  <b:Source>
    <b:Tag>AFu21</b:Tag>
    <b:SourceType>InternetSite</b:SourceType>
    <b:Guid>{58B87DDE-455B-4B17-9559-A06BEFCD1828}</b:Guid>
    <b:Title>A Further Step to Getting GeForce Cards into the Hands of Gamers</b:Title>
    <b:Year>2021</b:Year>
    <b:Month>abril</b:Month>
    <b:Day>18</b:Day>
    <b:InternetSiteTitle>Blog Oficial Nvidia</b:InternetSiteTitle>
    <b:URL>https://blogs.nvidia.com/blog/2021/05/18/lhr/</b:URL>
    <b:RefOrder>5</b:RefOrder>
  </b:Source>
  <b:Source>
    <b:Tag>Pau21</b:Tag>
    <b:SourceType>InternetSite</b:SourceType>
    <b:Guid>{A8145B82-DEB9-41F7-B919-C77618738226}</b:Guid>
    <b:Author>
      <b:Author>
        <b:NameList>
          <b:Person>
            <b:Last>Lilly</b:Last>
            <b:First>Paul</b:First>
          </b:Person>
        </b:NameList>
      </b:Author>
    </b:Author>
    <b:Title>AMD loses more graphics card market share to Nvidia, says report</b:Title>
    <b:InternetSiteTitle>PCGamer</b:InternetSiteTitle>
    <b:Year>2021</b:Year>
    <b:Month>agosto</b:Month>
    <b:Day>27</b:Day>
    <b:URL>https://www.pcgamer.com/amd-loses-more-graphics-card-market-share-to-nvidia-says-report/</b:URL>
    <b:RefOrder>4</b:RefOrder>
  </b:Source>
  <b:Source>
    <b:Tag>Jon21</b:Tag>
    <b:SourceType>InternetSite</b:SourceType>
    <b:Guid>{ACC8651A-DE35-4340-8036-C7FDAAB2CCA8}</b:Guid>
    <b:Author>
      <b:Author>
        <b:Corporate>Jon Peddie &amp; Robert Dow </b:Corporate>
      </b:Author>
    </b:Author>
    <b:Title>Q2 GPU shipments soar year-to-year</b:Title>
    <b:InternetSiteTitle>Jon Peddie</b:InternetSiteTitle>
    <b:Year>2021</b:Year>
    <b:Month>08</b:Month>
    <b:Day>26</b:Day>
    <b:URL>https://www.jonpeddie.com/press-releases/gpu-shipments-soar-in-q2-year-over-year</b:URL>
    <b:RefOrder>34</b:RefOrder>
  </b:Source>
  <b:Source>
    <b:Tag>Rab21</b:Tag>
    <b:SourceType>JournalArticle</b:SourceType>
    <b:Guid>{6105896D-7CBE-4944-B02E-504F05F44D33}</b:Guid>
    <b:Author>
      <b:Author>
        <b:NameList>
          <b:Person>
            <b:Last>Rabin K.Jana</b:Last>
            <b:First>Indranil</b:First>
            <b:Middle>Ghosh, Debojyoti Das, Anupam Dutta</b:Middle>
          </b:Person>
        </b:NameList>
      </b:Author>
    </b:Author>
    <b:Title>Determinants of electronic waste generation in Bitcoin network: Evidence from the machine learning approach</b:Title>
    <b:JournalName>Technological Forecasting and Social Change</b:JournalName>
    <b:Year>2021</b:Year>
    <b:Pages>121101</b:Pages>
    <b:RefOrder>11</b:RefOrder>
  </b:Source>
  <b:Source>
    <b:Tag>Che21</b:Tag>
    <b:SourceType>JournalArticle</b:SourceType>
    <b:Guid>{EFBB97AD-7890-4E6C-97F9-AE19DE21DA98}</b:Guid>
    <b:Author>
      <b:Author>
        <b:NameList>
          <b:Person>
            <b:Last>Chen</b:Last>
            <b:First>T</b:First>
          </b:Person>
          <b:Person>
            <b:Last>Lau</b:Last>
            <b:First>CKM</b:First>
          </b:Person>
          <b:Person>
            <b:Last>Cheema</b:Last>
            <b:First>S</b:First>
          </b:Person>
          <b:Person>
            <b:Last>Koo</b:Last>
            <b:First>CK</b:First>
          </b:Person>
        </b:NameList>
      </b:Author>
    </b:Author>
    <b:Title>Economic Policy Uncertainty in China and Bitcoin Returns: Evidence From the COVID-19 Period</b:Title>
    <b:JournalName>Public Health</b:JournalName>
    <b:Year>2021</b:Year>
    <b:Pages>Front.</b:Pages>
    <b:RefOrder>2</b:RefOrder>
  </b:Source>
  <b:Source>
    <b:Tag>Ale21</b:Tag>
    <b:SourceType>JournalArticle</b:SourceType>
    <b:Guid>{DD610A7D-7228-429C-A706-23DF564E5F30}</b:Guid>
    <b:Author>
      <b:Author>
        <b:NameList>
          <b:Person>
            <b:Last>De Vries</b:Last>
            <b:First>Alex</b:First>
          </b:Person>
          <b:Person>
            <b:Last>Stoll</b:Last>
            <b:First>Christian</b:First>
          </b:Person>
        </b:NameList>
      </b:Author>
    </b:Author>
    <b:Title>Bitcoin's growing e-waste problem</b:Title>
    <b:Year>2021,</b:Year>
    <b:Month>December</b:Month>
    <b:JournalName>Resources, Conservation and Recycling</b:JournalName>
    <b:Pages>105901,</b:Pages>
    <b:Volume>Volume 175, </b:Volume>
    <b:RefOrder>10</b:RefOrder>
  </b:Source>
  <b:Source>
    <b:Tag>Ale18</b:Tag>
    <b:SourceType>JournalArticle</b:SourceType>
    <b:Guid>{404FBAEE-F945-44F0-A5F4-3E4CF9E45FE5}</b:Guid>
    <b:Author>
      <b:Author>
        <b:NameList>
          <b:Person>
            <b:Last>De Vries</b:Last>
            <b:First>Alex</b:First>
          </b:Person>
        </b:NameList>
      </b:Author>
    </b:Author>
    <b:Title>Bitcoin’s Growing Energy Problem</b:Title>
    <b:JournalName>Joule 2</b:JournalName>
    <b:Year>2018</b:Year>
    <b:Pages>801–809</b:Pages>
    <b:RefOrder>8</b:RefOrder>
  </b:Source>
  <b:Source>
    <b:Tag>Ale19</b:Tag>
    <b:SourceType>JournalArticle</b:SourceType>
    <b:Guid>{6F7BB607-B3F2-4C4B-9809-7C0ADE404A97}</b:Guid>
    <b:Author>
      <b:Author>
        <b:NameList>
          <b:Person>
            <b:Last>De Vries</b:Last>
            <b:First>Alex</b:First>
          </b:Person>
        </b:NameList>
      </b:Author>
    </b:Author>
    <b:Title>Renewable Energy Will Not Solve Bitcoin’s Sustainability Problem</b:Title>
    <b:JournalName>Joule 3</b:JournalName>
    <b:Year>2019</b:Year>
    <b:Pages>891–898</b:Pages>
    <b:RefOrder>9</b:RefOrder>
  </b:Source>
  <b:Source>
    <b:Tag>Zha21</b:Tag>
    <b:SourceType>JournalArticle</b:SourceType>
    <b:Guid>{36C788B2-1C8B-4DE5-8B71-ADE7C528144E}</b:Guid>
    <b:Author>
      <b:Author>
        <b:NameList>
          <b:Person>
            <b:Last>Shuaia</b:Last>
            <b:First>Zhang</b:First>
          </b:Person>
          <b:Person>
            <b:Last>Xinyub</b:Last>
            <b:First>Hou</b:First>
          </b:Person>
          <b:Person>
            <b:Last>Shusonga</b:Last>
            <b:First>Ba</b:First>
          </b:Person>
        </b:NameList>
      </b:Author>
    </b:Author>
    <b:Title>What determines interest rates for bitcoin lending?</b:Title>
    <b:JournalName>Research in International Business and Finance 58</b:JournalName>
    <b:Year>2021</b:Year>
    <b:RefOrder>3</b:RefOrder>
  </b:Source>
  <b:Source>
    <b:Tag>Oko20</b:Tag>
    <b:SourceType>JournalArticle</b:SourceType>
    <b:Guid>{F967E4F3-6870-480E-82BE-977C4BCC434A}</b:Guid>
    <b:Title>Did China’s ICO ban alter the Bitcoin market?,,</b:Title>
    <b:JournalName>International Review of Economics &amp; Finance,</b:JournalName>
    <b:Year>2020</b:Year>
    <b:Pages>977-993,</b:Pages>
    <b:Author>
      <b:Author>
        <b:NameList>
          <b:Person>
            <b:Last>Okorie</b:Last>
            <b:Middle>Iheke </b:Middle>
            <b:First>David</b:First>
          </b:Person>
          <b:Person>
            <b:Last>Lin</b:Last>
            <b:First>Boqiang</b:First>
          </b:Person>
        </b:NameList>
      </b:Author>
    </b:Author>
    <b:Volume>Volume 69</b:Volume>
    <b:RefOrder>6</b:RefOrder>
  </b:Source>
  <b:Source>
    <b:Tag>Fai15</b:Tag>
    <b:SourceType>ConferenceProceedings</b:SourceType>
    <b:Guid>{C137AF90-F8CF-4FCD-AA41-C85262BFECE0}</b:Guid>
    <b:Title>Q4 2015 NVIDIA Corp Earnings Call - Final</b:Title>
    <b:Year>2015</b:Year>
    <b:Author>
      <b:Author>
        <b:Corporate>Fair Disclosure Wire</b:Corporate>
      </b:Author>
    </b:Author>
    <b:ConferenceName>Q4 2015 NVIDIA Corp Earnings Call - Final</b:ConferenceName>
    <b:City>Linthicum</b:City>
    <b:RefOrder>20</b:RefOrder>
  </b:Source>
  <b:Source>
    <b:Tag>Kee</b:Tag>
    <b:SourceType>JournalArticle</b:SourceType>
    <b:Guid>{C0F2EDBC-0B90-433A-AA67-4149897147B1}</b:Guid>
    <b:Author>
      <b:Author>
        <b:NameList>
          <b:Person>
            <b:Last>Kee-Youn</b:Last>
            <b:First>Lee</b:First>
          </b:Person>
          <b:Person>
            <b:Last>Seungduck</b:Last>
            <b:First>Kang</b:First>
          </b:Person>
        </b:NameList>
      </b:Author>
    </b:Author>
    <b:Title>Money, Cryptocurrency, and Monetary Policy</b:Title>
    <b:JournalName>SSRN</b:JournalName>
    <b:Year>2019</b:Year>
    <b:URL>https://papers.ssrn.com/sol3/papers.cfm?abstract_id=3303595</b:URL>
    <b:RefOrder>7</b:RefOrder>
  </b:Source>
  <b:Source>
    <b:Tag>Jan20</b:Tag>
    <b:SourceType>DocumentFromInternetSite</b:SourceType>
    <b:Guid>{30BB9188-9319-4F4C-B316-0BFB3D0ECBB9}</b:Guid>
    <b:Title>NVIDIA Completes Acquisition of Mellanox, Creating Major Force Driving Next-Gen Data Centers</b:Title>
    <b:Year>2020</b:Year>
    <b:InternetSiteTitle>Nvidia News</b:InternetSiteTitle>
    <b:Month>abril</b:Month>
    <b:Day>27</b:Day>
    <b:URL>https://nvidianews.nvidia.com/news/nvidia-completes-acquisition-of-mellanox-creating-major-force-driving-next-gen-data-centers</b:URL>
    <b:Author>
      <b:Author>
        <b:NameList>
          <b:Person>
            <b:Last>Jankowski</b:Last>
            <b:First>Simona </b:First>
          </b:Person>
          <b:Person>
            <b:Last>Sherbin</b:Last>
            <b:First>Robert </b:First>
          </b:Person>
        </b:NameList>
      </b:Author>
    </b:Author>
    <b:RefOrder>21</b:RefOrder>
  </b:Source>
  <b:Source>
    <b:Tag>Fin21</b:Tag>
    <b:SourceType>InternetSite</b:SourceType>
    <b:Guid>{196EEDA2-07B3-455E-8F5A-30ED0077248E}</b:Guid>
    <b:Author>
      <b:Author>
        <b:Corporate>Financial Times</b:Corporate>
      </b:Author>
    </b:Author>
    <b:Title>Nvidia asks Chinese regulators to approve $40bn Arm deal</b:Title>
    <b:PeriodicalTitle>Financial Times</b:PeriodicalTitle>
    <b:Year>2021</b:Year>
    <b:Month>06</b:Month>
    <b:Day>08</b:Day>
    <b:InternetSiteTitle>Financial Times</b:InternetSiteTitle>
    <b:URL>https://www.ft.com/content/aacef8d8-7452-44a5-83ef-e11d2b56d56f </b:URL>
    <b:RefOrder>22</b:RefOrder>
  </b:Source>
  <b:Source>
    <b:Tag>Jan201</b:Tag>
    <b:SourceType>InternetSite</b:SourceType>
    <b:Guid>{4CD5617D-9B7D-475A-A313-B6451296F424}</b:Guid>
    <b:Title>NVIDIA to Acquire Arm for $40 Billion, Creating World’s Premier Computing Company for the Age of AI</b:Title>
    <b:InternetSiteTitle>Nvidia News</b:InternetSiteTitle>
    <b:Year>2020</b:Year>
    <b:Month>septiembre</b:Month>
    <b:Day>13</b:Day>
    <b:URL>https://nvidianews.nvidia.com/news/nvidia-to-acquire-arm-for-40-billion-creating-worlds-premier-computing-company-for-the-age-of-ai</b:URL>
    <b:Author>
      <b:Author>
        <b:NameList>
          <b:Person>
            <b:Last>Jankowski</b:Last>
            <b:First>Simona </b:First>
          </b:Person>
          <b:Person>
            <b:Last>Sherbin</b:Last>
            <b:First>Robert </b:First>
          </b:Person>
          <b:Person>
            <b:Last> Lubman</b:Last>
            <b:First>Sarah</b:First>
          </b:Person>
          <b:Person>
            <b:Last>Fielding</b:Last>
            <b:First>Jeremy </b:First>
          </b:Person>
          <b:Person>
            <b:Last>Campbell</b:Last>
            <b:First>Richard </b:First>
          </b:Person>
          <b:Person>
            <b:Last>Hughes</b:Last>
            <b:First>Phil </b:First>
          </b:Person>
        </b:NameList>
      </b:Author>
    </b:Author>
    <b:RefOrder>23</b:RefOrder>
  </b:Source>
  <b:Source>
    <b:Tag>Gal20</b:Tag>
    <b:SourceType>ArticleInAPeriodical</b:SourceType>
    <b:Guid>{077DA93C-40F7-45C3-AF5B-6D225A71FEBF}</b:Guid>
    <b:Title>Nvidia Arms Up for Trouble; Chip maker's acquisition of Arm will bring scrutiny from governments and rivals</b:Title>
    <b:Year>2020</b:Year>
    <b:Month>sep</b:Month>
    <b:Day>13</b:Day>
    <b:Author>
      <b:Author>
        <b:NameList>
          <b:Person>
            <b:Last>Gallagher</b:Last>
            <b:First>Dan. </b:First>
          </b:Person>
        </b:NameList>
      </b:Author>
    </b:Author>
    <b:PeriodicalTitle>Wall Street Journal(online)</b:PeriodicalTitle>
    <b:RefOrder>24</b:RefOrder>
  </b:Source>
  <b:Source>
    <b:Tag>YIF21</b:Tag>
    <b:SourceType>InternetSite</b:SourceType>
    <b:Guid>{3D03D221-01CF-4D0F-8A37-C0A2550D8EED}</b:Guid>
    <b:Title>U.S. regulator sues to block Nvidia takeover of SoftBank's Arm</b:Title>
    <b:Year>2021</b:Year>
    <b:Month>diciembre</b:Month>
    <b:Day>3</b:Day>
    <b:Author>
      <b:Author>
        <b:NameList>
          <b:Person>
            <b:Last>YU</b:Last>
            <b:First>YIFAN</b:First>
          </b:Person>
        </b:NameList>
      </b:Author>
    </b:Author>
    <b:InternetSiteTitle>Nikkei Asia</b:InternetSiteTitle>
    <b:URL>https://asia.nikkei.com/Business/Tech/Semiconductors/U.S.-regulator-sues-to-block-Nvidia-takeover-of-SoftBank-s-Arm</b:URL>
    <b:RefOrder>25</b:RefOrder>
  </b:Source>
  <b:Source>
    <b:Tag>Reu22</b:Tag>
    <b:SourceType>InternetSite</b:SourceType>
    <b:Guid>{69FBAD2B-E60F-4E00-B706-394529A72A56}</b:Guid>
    <b:Author>
      <b:Author>
        <b:Corporate>Reuters</b:Corporate>
      </b:Author>
    </b:Author>
    <b:Title>SoftBank's $66bn sale of chip group Arm to Nvidia collapses</b:Title>
    <b:InternetSiteTitle>Nikkei Asia</b:InternetSiteTitle>
    <b:Year> 2022</b:Year>
    <b:Month>Febrero</b:Month>
    <b:Day>8</b:Day>
    <b:URL>https://asia.nikkei.com/Business/SoftBank2/SoftBank-s-66bn-sale-of-chip-group-Arm-to-Nvidia-collapses</b:URL>
    <b:RefOrder>26</b:RefOrder>
  </b:Source>
  <b:Source>
    <b:Tag>WUE21</b:Tag>
    <b:SourceType>InternetSite</b:SourceType>
    <b:Guid>{CD2A1FD5-A6B2-403B-86D1-78A06173A804}</b:Guid>
    <b:Title>A Further Step to Getting GeForce Cards into the Hands of Gamers</b:Title>
    <b:InternetSiteTitle>Blog Oficial Nvidia</b:InternetSiteTitle>
    <b:Year>2021</b:Year>
    <b:Month>mayo</b:Month>
    <b:Day>18</b:Day>
    <b:URL>https://blogs.nvidia.com/blog/2021/05/18/lhr/</b:URL>
    <b:Author>
      <b:Author>
        <b:NameList>
          <b:Person>
            <b:Last>Wuebbling</b:Last>
            <b:First>Matt</b:First>
          </b:Person>
        </b:NameList>
      </b:Author>
    </b:Author>
    <b:RefOrder>27</b:RefOrder>
  </b:Source>
  <b:Source>
    <b:Tag>Reu21</b:Tag>
    <b:SourceType>InternetSite</b:SourceType>
    <b:Guid>{1ADFBD4F-5A45-4730-98CE-4D4AF13227BD}</b:Guid>
    <b:Title>China bans financial, payment institutions from cryptocurrency business</b:Title>
    <b:InternetSiteTitle>Reuters</b:InternetSiteTitle>
    <b:Year>2021</b:Year>
    <b:Month>mayo</b:Month>
    <b:Day>18</b:Day>
    <b:URL>https://www.reuters.com/technology/chinese-financial-payment-bodies-barred-cryptocurrency-business-2021-05-18/</b:URL>
    <b:PeriodicalTitle>Reuters</b:PeriodicalTitle>
    <b:Author>
      <b:Author>
        <b:Corporate>Reuters</b:Corporate>
      </b:Author>
    </b:Author>
    <b:RefOrder>28</b:RefOrder>
  </b:Source>
  <b:Source>
    <b:Tag>Hos21</b:Tag>
    <b:SourceType>InternetSite</b:SourceType>
    <b:Guid>{4A4CE7CE-DC5C-4DDE-90B9-DF5617B17FCE}</b:Guid>
    <b:Title>Tesla will no longer accept Bitcoin over climate concerns, says Musk</b:Title>
    <b:InternetSiteTitle>BBC news</b:InternetSiteTitle>
    <b:Year>2021</b:Year>
    <b:Month>mayo</b:Month>
    <b:Day>13</b:Day>
    <b:URL>https://www.bbc.com/news/business-57096305</b:URL>
    <b:Author>
      <b:Author>
        <b:NameList>
          <b:Person>
            <b:Last>Hoskins</b:Last>
            <b:First>Peter</b:First>
          </b:Person>
        </b:NameList>
      </b:Author>
    </b:Author>
    <b:RefOrder>35</b:RefOrder>
  </b:Source>
  <b:Source>
    <b:Tag>McM21</b:Tag>
    <b:SourceType>ArticleInAPeriodical</b:SourceType>
    <b:Guid>{DB4EEF05-F5AA-4A4F-AAF8-3AACD12CA717}</b:Guid>
    <b:Title>Nvidia asks Chinese regulators to approve $40bn Arm deal</b:Title>
    <b:Year>2021</b:Year>
    <b:Month>julio</b:Month>
    <b:Day>8</b:Day>
    <b:Author>
      <b:Author>
        <b:NameList>
          <b:Person>
            <b:Last>McMorrow</b:Last>
            <b:First>Ryan</b:First>
          </b:Person>
          <b:Person>
            <b:Last>Waters</b:Last>
            <b:First>Richard</b:First>
          </b:Person>
        </b:NameList>
      </b:Author>
    </b:Author>
    <b:PeriodicalTitle>Financial Times (online)</b:PeriodicalTitle>
    <b:RefOrder>29</b:RefOrder>
  </b:Source>
  <b:Source>
    <b:Tag>McK21</b:Tag>
    <b:SourceType>InternetSite</b:SourceType>
    <b:Guid>{7D13598E-4298-4EDF-9635-47F8B0F21E2E}</b:Guid>
    <b:Title>Why Nvidia Stock Jumped 15% in August</b:Title>
    <b:Year>2021</b:Year>
    <b:Month>agosto</b:Month>
    <b:Day>18</b:Day>
    <b:Author>
      <b:Author>
        <b:NameList>
          <b:Person>
            <b:Last>McKenna </b:Last>
            <b:First>Beth</b:First>
          </b:Person>
        </b:NameList>
      </b:Author>
    </b:Author>
    <b:InternetSiteTitle>The Moatly Fool</b:InternetSiteTitle>
    <b:URL>https://www.fool.com/investing/2021/09/04/why-nvidia-stock-jumped-15-in-august/</b:URL>
    <b:RefOrder>30</b:RefOrder>
  </b:Source>
  <b:Source>
    <b:Tag>Den21</b:Tag>
    <b:SourceType>ArticleInAPeriodical</b:SourceType>
    <b:Guid>{3C109449-088C-4A0F-A8FF-23D093323456}</b:Guid>
    <b:Title>"Nvidia Gets a Price Target Boost. Bitcoin's Impact on Gaming May Be Ending.</b:Title>
    <b:Year>2021</b:Year>
    <b:Month>octubre</b:Month>
    <b:Day>25</b:Day>
    <b:Author>
      <b:Author>
        <b:NameList>
          <b:Person>
            <b:Last>Denton</b:Last>
            <b:First>Jack</b:First>
          </b:Person>
        </b:NameList>
      </b:Author>
    </b:Author>
    <b:PeriodicalTitle>Dow Jones Institutional News</b:PeriodicalTitle>
    <b:RefOrder>31</b:RefOrder>
  </b:Source>
  <b:Source>
    <b:Tag>Banco_Canada</b:Tag>
    <b:SourceType>JournalArticle</b:SourceType>
    <b:Guid>{5B7ADD68-DEB6-4BB8-A7F6-2A337845E9AB}</b:Guid>
    <b:Title>Central Bank Digital Currency and Banking. . </b:Title>
    <b:Year>2019</b:Year>
    <b:Author>
      <b:Author>
        <b:NameList>
          <b:Person>
            <b:Last>Chiu</b:Last>
            <b:First>Jonathan</b:First>
          </b:Person>
          <b:Person>
            <b:Last>Davoodalhosseini</b:Last>
            <b:First>Seyed</b:First>
          </b:Person>
          <b:Person>
            <b:Last>Jiang</b:Last>
            <b:First>Janet Hua</b:First>
          </b:Person>
          <b:Person>
            <b:Last>Zhu</b:Last>
            <b:First>Yu</b:First>
          </b:Person>
        </b:NameList>
      </b:Author>
    </b:Author>
    <b:JournalName>SSRN Electronic Journal</b:JournalName>
    <b:DOI>10.2139/ssrn.3331135.</b:DOI>
    <b:RefOrder>17</b:RefOrder>
  </b:Source>
  <b:Source>
    <b:Tag>DowJones</b:Tag>
    <b:SourceType>JournalArticle</b:SourceType>
    <b:Guid>{DD6935D3-21CF-41F8-B478-BF8DE049B578}</b:Guid>
    <b:Author>
      <b:Author>
        <b:Corporate>Dow Jones Institutional News; New York</b:Corporate>
      </b:Author>
    </b:Author>
    <b:Title>Nvidia To Unveil Graphics Chip Friday As AMD Battle Heats Up</b:Title>
    <b:JournalName>Dow Jones Institutional News; New York</b:JournalName>
    <b:Year>2010</b:Year>
    <b:RefOrder>19</b:RefOrder>
  </b:Source>
  <b:Source>
    <b:Tag>bitcoinHedging</b:Tag>
    <b:SourceType>JournalArticle</b:SourceType>
    <b:Guid>{1BDAE7C7-7D1C-413C-AC22-6B33B8B994B3}</b:Guid>
    <b:Title>Bitcoin: An inflation hedge but not a safe haven</b:Title>
    <b:Year>2022</b:Year>
    <b:JournalName>Finance Research Letters</b:JournalName>
    <b:Author>
      <b:Author>
        <b:NameList>
          <b:Person>
            <b:Last>Sangyup</b:Last>
            <b:First>Choi</b:First>
          </b:Person>
          <b:Person>
            <b:Last>Junhyeok</b:Last>
            <b:First>Shin</b:First>
          </b:Person>
        </b:NameList>
      </b:Author>
    </b:Author>
    <b:RefOrder>1</b:RefOrder>
  </b:Source>
</b:Sources>
</file>

<file path=customXml/itemProps1.xml><?xml version="1.0" encoding="utf-8"?>
<ds:datastoreItem xmlns:ds="http://schemas.openxmlformats.org/officeDocument/2006/customXml" ds:itemID="{2E7327BB-188C-4937-8550-B946A525BC9B}">
  <ds:schemaRefs>
    <ds:schemaRef ds:uri="http://schemas.microsoft.com/sharepoint/v3/contenttype/forms"/>
  </ds:schemaRefs>
</ds:datastoreItem>
</file>

<file path=customXml/itemProps2.xml><?xml version="1.0" encoding="utf-8"?>
<ds:datastoreItem xmlns:ds="http://schemas.openxmlformats.org/officeDocument/2006/customXml" ds:itemID="{E57A21BE-710A-4F4B-AC02-61F6FFD1D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d0e9ba-d6cb-4b8b-8175-983394a618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DD9FF9-17BF-4602-9223-E7A467747F4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EABBBB1-9A25-4557-90BA-BA3C96425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6171</TotalTime>
  <Pages>18</Pages>
  <Words>7955</Words>
  <Characters>43754</Characters>
  <Application>Microsoft Office Word</Application>
  <DocSecurity>0</DocSecurity>
  <Lines>364</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Cristobal Meneses</dc:creator>
  <cp:keywords/>
  <dc:description/>
  <cp:lastModifiedBy>Cristobal Meneses</cp:lastModifiedBy>
  <cp:revision>6</cp:revision>
  <cp:lastPrinted>2022-04-30T06:40:00Z</cp:lastPrinted>
  <dcterms:created xsi:type="dcterms:W3CDTF">2022-05-06T07:05:00Z</dcterms:created>
  <dcterms:modified xsi:type="dcterms:W3CDTF">2023-12-10T05:36:00Z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0x010100A9EDE89F487A974FA5B5F92657D73457</vt:lpwstr>
  </property>
</Properties>
</file>