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C9D" w:rsidRDefault="002C4C9D" w:rsidP="00053D2A">
      <w:pPr>
        <w:jc w:val="center"/>
        <w:rPr>
          <w:rFonts w:ascii="Arial Narrow" w:hAnsi="Arial Narrow"/>
        </w:rPr>
      </w:pPr>
      <w:r>
        <w:rPr>
          <w:noProof/>
          <w:lang w:eastAsia="es-CL"/>
        </w:rPr>
        <w:drawing>
          <wp:anchor distT="0" distB="0" distL="114300" distR="114300" simplePos="0" relativeHeight="251684864" behindDoc="1" locked="0" layoutInCell="1" allowOverlap="1" wp14:anchorId="092CE39F" wp14:editId="1A24F420">
            <wp:simplePos x="0" y="0"/>
            <wp:positionH relativeFrom="margin">
              <wp:align>right</wp:align>
            </wp:positionH>
            <wp:positionV relativeFrom="paragraph">
              <wp:posOffset>5080</wp:posOffset>
            </wp:positionV>
            <wp:extent cx="1003935" cy="1219200"/>
            <wp:effectExtent l="0" t="0" r="5715" b="0"/>
            <wp:wrapTight wrapText="bothSides">
              <wp:wrapPolygon edited="0">
                <wp:start x="0" y="0"/>
                <wp:lineTo x="0" y="21263"/>
                <wp:lineTo x="21313" y="21263"/>
                <wp:lineTo x="21313" y="0"/>
                <wp:lineTo x="0" y="0"/>
              </wp:wrapPolygon>
            </wp:wrapTight>
            <wp:docPr id="10" name="Imagen 10" descr="Resultado de imagen para 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SACH"/>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968" t="5929" r="25662" b="5985"/>
                    <a:stretch/>
                  </pic:blipFill>
                  <pic:spPr bwMode="auto">
                    <a:xfrm>
                      <a:off x="0" y="0"/>
                      <a:ext cx="1003935" cy="121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53D2A" w:rsidRPr="002C4C9D" w:rsidRDefault="00053D2A" w:rsidP="002C4C9D">
      <w:pPr>
        <w:spacing w:line="360" w:lineRule="auto"/>
        <w:jc w:val="center"/>
        <w:rPr>
          <w:rFonts w:ascii="Arial" w:hAnsi="Arial" w:cs="Arial"/>
          <w:b/>
          <w:sz w:val="28"/>
          <w:szCs w:val="28"/>
        </w:rPr>
      </w:pPr>
      <w:r w:rsidRPr="002C4C9D">
        <w:rPr>
          <w:rFonts w:ascii="Arial" w:hAnsi="Arial" w:cs="Arial"/>
          <w:b/>
          <w:sz w:val="28"/>
          <w:szCs w:val="28"/>
        </w:rPr>
        <w:t>UNIVERSIDAD DE SANTIAGO DE CHILE</w:t>
      </w:r>
    </w:p>
    <w:p w:rsidR="00053D2A" w:rsidRPr="002C4C9D" w:rsidRDefault="002C4C9D" w:rsidP="002C4C9D">
      <w:pPr>
        <w:spacing w:line="360" w:lineRule="auto"/>
        <w:jc w:val="center"/>
        <w:rPr>
          <w:rFonts w:ascii="Arial" w:hAnsi="Arial" w:cs="Arial"/>
          <w:b/>
          <w:sz w:val="24"/>
          <w:szCs w:val="24"/>
        </w:rPr>
      </w:pPr>
      <w:r w:rsidRPr="002C4C9D">
        <w:rPr>
          <w:rFonts w:ascii="Arial" w:hAnsi="Arial" w:cs="Arial"/>
          <w:b/>
          <w:sz w:val="24"/>
          <w:szCs w:val="24"/>
        </w:rPr>
        <w:t>FACULTAD DE</w:t>
      </w:r>
      <w:r w:rsidR="00053D2A" w:rsidRPr="002C4C9D">
        <w:rPr>
          <w:rFonts w:ascii="Arial" w:hAnsi="Arial" w:cs="Arial"/>
          <w:b/>
          <w:sz w:val="24"/>
          <w:szCs w:val="24"/>
        </w:rPr>
        <w:t xml:space="preserve"> ADMINISTRACIÓN Y ECONOMÍA</w:t>
      </w:r>
    </w:p>
    <w:p w:rsidR="00053D2A" w:rsidRDefault="002C4C9D" w:rsidP="002C4C9D">
      <w:pPr>
        <w:spacing w:line="360" w:lineRule="auto"/>
        <w:jc w:val="center"/>
        <w:rPr>
          <w:rFonts w:ascii="Arial" w:hAnsi="Arial" w:cs="Arial"/>
          <w:b/>
          <w:sz w:val="24"/>
          <w:szCs w:val="24"/>
        </w:rPr>
      </w:pPr>
      <w:r w:rsidRPr="002C4C9D">
        <w:rPr>
          <w:rFonts w:ascii="Arial" w:hAnsi="Arial" w:cs="Arial"/>
          <w:b/>
          <w:sz w:val="24"/>
          <w:szCs w:val="24"/>
        </w:rPr>
        <w:t>Departamento de Economía</w:t>
      </w:r>
    </w:p>
    <w:p w:rsidR="004A420A" w:rsidRDefault="004A420A" w:rsidP="002C4C9D">
      <w:pPr>
        <w:spacing w:line="360" w:lineRule="auto"/>
        <w:jc w:val="center"/>
        <w:rPr>
          <w:rFonts w:ascii="Arial" w:hAnsi="Arial" w:cs="Arial"/>
          <w:b/>
          <w:sz w:val="24"/>
          <w:szCs w:val="24"/>
        </w:rPr>
      </w:pPr>
    </w:p>
    <w:p w:rsidR="004A420A" w:rsidRDefault="004A420A" w:rsidP="002C4C9D">
      <w:pPr>
        <w:spacing w:line="360" w:lineRule="auto"/>
        <w:jc w:val="center"/>
        <w:rPr>
          <w:rFonts w:ascii="Arial" w:hAnsi="Arial" w:cs="Arial"/>
          <w:b/>
          <w:sz w:val="24"/>
          <w:szCs w:val="24"/>
        </w:rPr>
      </w:pPr>
    </w:p>
    <w:p w:rsidR="004A420A" w:rsidRDefault="004A420A" w:rsidP="002C4C9D">
      <w:pPr>
        <w:spacing w:line="360" w:lineRule="auto"/>
        <w:jc w:val="center"/>
        <w:rPr>
          <w:rFonts w:ascii="Arial" w:hAnsi="Arial" w:cs="Arial"/>
          <w:b/>
          <w:sz w:val="24"/>
          <w:szCs w:val="24"/>
        </w:rPr>
      </w:pPr>
    </w:p>
    <w:p w:rsidR="004A420A" w:rsidRDefault="004A420A" w:rsidP="002C4C9D">
      <w:pPr>
        <w:spacing w:line="360" w:lineRule="auto"/>
        <w:jc w:val="center"/>
        <w:rPr>
          <w:rFonts w:ascii="Arial" w:hAnsi="Arial" w:cs="Arial"/>
          <w:b/>
          <w:sz w:val="24"/>
          <w:szCs w:val="24"/>
        </w:rPr>
      </w:pPr>
    </w:p>
    <w:p w:rsidR="004A420A" w:rsidRPr="002C4C9D" w:rsidRDefault="004A420A" w:rsidP="002C4C9D">
      <w:pPr>
        <w:spacing w:line="360" w:lineRule="auto"/>
        <w:jc w:val="center"/>
        <w:rPr>
          <w:rFonts w:ascii="Arial" w:hAnsi="Arial" w:cs="Arial"/>
          <w:b/>
          <w:sz w:val="24"/>
          <w:szCs w:val="24"/>
        </w:rPr>
      </w:pPr>
    </w:p>
    <w:p w:rsidR="00C61D6F" w:rsidRDefault="00C61D6F" w:rsidP="00C61D6F">
      <w:pPr>
        <w:spacing w:line="360" w:lineRule="auto"/>
        <w:jc w:val="center"/>
        <w:rPr>
          <w:rFonts w:ascii="Arial" w:hAnsi="Arial" w:cs="Arial"/>
          <w:color w:val="000000"/>
          <w:sz w:val="24"/>
          <w:szCs w:val="24"/>
        </w:rPr>
      </w:pPr>
      <w:r>
        <w:rPr>
          <w:rFonts w:ascii="Arial" w:hAnsi="Arial" w:cs="Arial"/>
          <w:color w:val="000000"/>
          <w:sz w:val="24"/>
          <w:szCs w:val="24"/>
        </w:rPr>
        <w:t>EFECTO DE LA CRISIS ESPAÑOLA (2008-2014) EN EL PESO DE LOS RECIÉN NACIDOS</w:t>
      </w:r>
    </w:p>
    <w:p w:rsidR="004A420A" w:rsidRDefault="004A420A" w:rsidP="00C61D6F">
      <w:pPr>
        <w:spacing w:line="360" w:lineRule="auto"/>
        <w:jc w:val="center"/>
        <w:rPr>
          <w:rFonts w:ascii="Arial" w:hAnsi="Arial" w:cs="Arial"/>
          <w:color w:val="000000"/>
          <w:sz w:val="24"/>
          <w:szCs w:val="24"/>
        </w:rPr>
      </w:pPr>
    </w:p>
    <w:p w:rsidR="004A420A" w:rsidRDefault="004A420A" w:rsidP="00C61D6F">
      <w:pPr>
        <w:spacing w:line="360" w:lineRule="auto"/>
        <w:jc w:val="center"/>
        <w:rPr>
          <w:rFonts w:ascii="Arial" w:hAnsi="Arial" w:cs="Arial"/>
          <w:color w:val="000000"/>
          <w:sz w:val="24"/>
          <w:szCs w:val="24"/>
        </w:rPr>
      </w:pPr>
    </w:p>
    <w:p w:rsidR="00C61D6F" w:rsidRPr="00C61D6F" w:rsidRDefault="00C61D6F" w:rsidP="00C61D6F">
      <w:pPr>
        <w:spacing w:line="360" w:lineRule="auto"/>
        <w:jc w:val="center"/>
        <w:rPr>
          <w:rFonts w:ascii="Arial" w:hAnsi="Arial" w:cs="Arial"/>
          <w:b/>
          <w:color w:val="000000"/>
          <w:sz w:val="20"/>
          <w:szCs w:val="20"/>
        </w:rPr>
      </w:pPr>
      <w:r w:rsidRPr="00C61D6F">
        <w:rPr>
          <w:rFonts w:ascii="Arial" w:hAnsi="Arial" w:cs="Arial"/>
          <w:b/>
          <w:color w:val="000000"/>
          <w:sz w:val="20"/>
          <w:szCs w:val="20"/>
        </w:rPr>
        <w:t xml:space="preserve">Álvaro Andrés Cuevas </w:t>
      </w:r>
      <w:proofErr w:type="spellStart"/>
      <w:r w:rsidRPr="00C61D6F">
        <w:rPr>
          <w:rFonts w:ascii="Arial" w:hAnsi="Arial" w:cs="Arial"/>
          <w:b/>
          <w:color w:val="000000"/>
          <w:sz w:val="20"/>
          <w:szCs w:val="20"/>
        </w:rPr>
        <w:t>Santibañez</w:t>
      </w:r>
      <w:proofErr w:type="spellEnd"/>
    </w:p>
    <w:p w:rsidR="00C61D6F" w:rsidRPr="00C61D6F" w:rsidRDefault="00C61D6F" w:rsidP="00C61D6F">
      <w:pPr>
        <w:spacing w:line="360" w:lineRule="auto"/>
        <w:jc w:val="center"/>
        <w:rPr>
          <w:rFonts w:ascii="Arial" w:hAnsi="Arial" w:cs="Arial"/>
          <w:b/>
          <w:color w:val="000000"/>
          <w:sz w:val="20"/>
          <w:szCs w:val="20"/>
        </w:rPr>
      </w:pPr>
      <w:r w:rsidRPr="00C61D6F">
        <w:rPr>
          <w:rFonts w:ascii="Arial" w:hAnsi="Arial" w:cs="Arial"/>
          <w:b/>
          <w:color w:val="000000"/>
          <w:sz w:val="20"/>
          <w:szCs w:val="20"/>
        </w:rPr>
        <w:t>Rodrigo Alexis Martínez Rodríguez</w:t>
      </w:r>
    </w:p>
    <w:p w:rsidR="00C61D6F" w:rsidRDefault="00AA2F0A" w:rsidP="00C61D6F">
      <w:pPr>
        <w:spacing w:line="360" w:lineRule="auto"/>
        <w:jc w:val="center"/>
        <w:rPr>
          <w:rFonts w:ascii="Arial" w:hAnsi="Arial" w:cs="Arial"/>
          <w:b/>
          <w:color w:val="000000"/>
          <w:sz w:val="20"/>
          <w:szCs w:val="20"/>
        </w:rPr>
      </w:pPr>
      <w:r>
        <w:rPr>
          <w:rFonts w:ascii="Arial" w:hAnsi="Arial" w:cs="Arial"/>
          <w:b/>
          <w:color w:val="000000"/>
          <w:sz w:val="20"/>
          <w:szCs w:val="20"/>
        </w:rPr>
        <w:t>Cristó</w:t>
      </w:r>
      <w:r w:rsidR="00C61D6F" w:rsidRPr="00C61D6F">
        <w:rPr>
          <w:rFonts w:ascii="Arial" w:hAnsi="Arial" w:cs="Arial"/>
          <w:b/>
          <w:color w:val="000000"/>
          <w:sz w:val="20"/>
          <w:szCs w:val="20"/>
        </w:rPr>
        <w:t>bal Rafael Meneses Rodríguez</w:t>
      </w:r>
    </w:p>
    <w:p w:rsidR="004A420A" w:rsidRDefault="004A420A" w:rsidP="00C61D6F">
      <w:pPr>
        <w:spacing w:line="360" w:lineRule="auto"/>
        <w:jc w:val="center"/>
        <w:rPr>
          <w:rFonts w:ascii="Arial" w:hAnsi="Arial" w:cs="Arial"/>
          <w:b/>
          <w:color w:val="000000"/>
          <w:sz w:val="20"/>
          <w:szCs w:val="20"/>
        </w:rPr>
      </w:pPr>
    </w:p>
    <w:p w:rsidR="004A420A" w:rsidRDefault="004A420A" w:rsidP="00C61D6F">
      <w:pPr>
        <w:spacing w:line="360" w:lineRule="auto"/>
        <w:jc w:val="center"/>
        <w:rPr>
          <w:rFonts w:ascii="Arial" w:hAnsi="Arial" w:cs="Arial"/>
          <w:b/>
          <w:color w:val="000000"/>
          <w:sz w:val="20"/>
          <w:szCs w:val="20"/>
        </w:rPr>
      </w:pPr>
    </w:p>
    <w:p w:rsidR="004A420A" w:rsidRDefault="004A420A" w:rsidP="00C61D6F">
      <w:pPr>
        <w:spacing w:line="360" w:lineRule="auto"/>
        <w:jc w:val="center"/>
        <w:rPr>
          <w:rFonts w:ascii="Arial" w:hAnsi="Arial" w:cs="Arial"/>
          <w:b/>
          <w:color w:val="000000"/>
          <w:sz w:val="20"/>
          <w:szCs w:val="20"/>
        </w:rPr>
      </w:pPr>
    </w:p>
    <w:p w:rsidR="004A420A" w:rsidRDefault="004A420A" w:rsidP="00C61D6F">
      <w:pPr>
        <w:spacing w:line="360" w:lineRule="auto"/>
        <w:jc w:val="center"/>
        <w:rPr>
          <w:rFonts w:ascii="Arial" w:hAnsi="Arial" w:cs="Arial"/>
          <w:b/>
          <w:color w:val="000000"/>
          <w:sz w:val="20"/>
          <w:szCs w:val="20"/>
        </w:rPr>
      </w:pPr>
    </w:p>
    <w:p w:rsidR="004A420A" w:rsidRDefault="00C61D6F" w:rsidP="004A420A">
      <w:pPr>
        <w:spacing w:line="360" w:lineRule="auto"/>
        <w:jc w:val="right"/>
        <w:rPr>
          <w:rFonts w:ascii="Arial" w:hAnsi="Arial" w:cs="Arial"/>
          <w:color w:val="000000"/>
          <w:sz w:val="20"/>
          <w:szCs w:val="20"/>
        </w:rPr>
      </w:pPr>
      <w:r w:rsidRPr="004A420A">
        <w:rPr>
          <w:rFonts w:ascii="Arial" w:hAnsi="Arial" w:cs="Arial"/>
          <w:color w:val="000000"/>
          <w:sz w:val="20"/>
          <w:szCs w:val="20"/>
        </w:rPr>
        <w:t>Profesor guía:</w:t>
      </w:r>
      <w:r w:rsidR="004A420A" w:rsidRPr="004A420A">
        <w:rPr>
          <w:rFonts w:ascii="Arial" w:hAnsi="Arial" w:cs="Arial"/>
          <w:color w:val="000000"/>
          <w:sz w:val="20"/>
          <w:szCs w:val="20"/>
        </w:rPr>
        <w:t xml:space="preserve"> José Gabriel Romero</w:t>
      </w:r>
      <w:r w:rsidR="004A420A">
        <w:rPr>
          <w:rFonts w:ascii="Arial" w:hAnsi="Arial" w:cs="Arial"/>
          <w:color w:val="000000"/>
          <w:sz w:val="20"/>
          <w:szCs w:val="20"/>
        </w:rPr>
        <w:t xml:space="preserve"> </w:t>
      </w:r>
    </w:p>
    <w:p w:rsidR="004A420A" w:rsidRDefault="004A420A" w:rsidP="004A420A">
      <w:pPr>
        <w:spacing w:line="360" w:lineRule="auto"/>
        <w:jc w:val="right"/>
        <w:rPr>
          <w:rFonts w:ascii="Arial" w:hAnsi="Arial" w:cs="Arial"/>
          <w:color w:val="000000"/>
          <w:sz w:val="20"/>
          <w:szCs w:val="20"/>
        </w:rPr>
      </w:pPr>
      <w:r w:rsidRPr="004A420A">
        <w:rPr>
          <w:rFonts w:ascii="Arial" w:hAnsi="Arial" w:cs="Arial"/>
          <w:color w:val="000000"/>
          <w:sz w:val="20"/>
          <w:szCs w:val="20"/>
          <w:highlight w:val="yellow"/>
        </w:rPr>
        <w:t>trabajo de titulación para optar al título de ingeniero comercial con mención en economía</w:t>
      </w:r>
    </w:p>
    <w:p w:rsidR="004A420A" w:rsidRDefault="004A420A" w:rsidP="004A420A">
      <w:pPr>
        <w:spacing w:line="360" w:lineRule="auto"/>
        <w:jc w:val="right"/>
        <w:rPr>
          <w:rFonts w:ascii="Arial" w:hAnsi="Arial" w:cs="Arial"/>
          <w:color w:val="000000"/>
          <w:sz w:val="20"/>
          <w:szCs w:val="20"/>
        </w:rPr>
      </w:pPr>
    </w:p>
    <w:p w:rsidR="00C61D6F" w:rsidRPr="009D6149" w:rsidRDefault="009D6149" w:rsidP="009D6149">
      <w:pPr>
        <w:spacing w:line="360" w:lineRule="auto"/>
        <w:jc w:val="center"/>
        <w:rPr>
          <w:rFonts w:ascii="Arial" w:hAnsi="Arial" w:cs="Arial"/>
          <w:color w:val="000000"/>
          <w:sz w:val="20"/>
          <w:szCs w:val="20"/>
        </w:rPr>
      </w:pPr>
      <w:r>
        <w:rPr>
          <w:rFonts w:ascii="Arial" w:hAnsi="Arial" w:cs="Arial"/>
          <w:color w:val="000000"/>
          <w:sz w:val="20"/>
          <w:szCs w:val="20"/>
        </w:rPr>
        <w:t>Santiago-Chil</w:t>
      </w:r>
      <w:r w:rsidR="00AA2F0A">
        <w:rPr>
          <w:rFonts w:ascii="Arial" w:hAnsi="Arial" w:cs="Arial"/>
          <w:color w:val="000000"/>
          <w:sz w:val="20"/>
          <w:szCs w:val="20"/>
        </w:rPr>
        <w:t>e</w:t>
      </w:r>
    </w:p>
    <w:p w:rsidR="00A23B54" w:rsidRDefault="00053D2A" w:rsidP="009D6149">
      <w:pPr>
        <w:spacing w:line="360" w:lineRule="auto"/>
        <w:jc w:val="center"/>
        <w:rPr>
          <w:color w:val="000000"/>
        </w:rPr>
      </w:pPr>
      <w:r>
        <w:rPr>
          <w:color w:val="000000"/>
        </w:rPr>
        <w:br w:type="page"/>
      </w:r>
      <w:r w:rsidR="00A23B54">
        <w:rPr>
          <w:color w:val="000000"/>
        </w:rPr>
        <w:lastRenderedPageBreak/>
        <w:t>Introducción</w:t>
      </w:r>
    </w:p>
    <w:p w:rsidR="00155625" w:rsidRDefault="00155625" w:rsidP="00A23B54">
      <w:pPr>
        <w:pBdr>
          <w:top w:val="nil"/>
          <w:left w:val="nil"/>
          <w:bottom w:val="nil"/>
          <w:right w:val="nil"/>
          <w:between w:val="nil"/>
        </w:pBdr>
        <w:spacing w:after="0" w:line="276" w:lineRule="auto"/>
        <w:jc w:val="both"/>
        <w:rPr>
          <w:color w:val="000000"/>
        </w:rPr>
      </w:pPr>
    </w:p>
    <w:p w:rsidR="00A23B54" w:rsidRDefault="00A23B54" w:rsidP="00A23B54">
      <w:pPr>
        <w:pBdr>
          <w:top w:val="nil"/>
          <w:left w:val="nil"/>
          <w:bottom w:val="nil"/>
          <w:right w:val="nil"/>
          <w:between w:val="nil"/>
        </w:pBdr>
        <w:spacing w:line="276" w:lineRule="auto"/>
        <w:jc w:val="both"/>
        <w:rPr>
          <w:color w:val="000000"/>
        </w:rPr>
      </w:pPr>
      <w:r>
        <w:rPr>
          <w:color w:val="000000"/>
        </w:rPr>
        <w:t>Una crisis socioeconómica supone un periodo de inestabilidad y conflictos sociales. Este periodo se caracteriza por un importante aumento en la tasa de desempleo, l</w:t>
      </w:r>
      <w:r w:rsidR="00124433">
        <w:rPr>
          <w:color w:val="000000"/>
        </w:rPr>
        <w:t>a</w:t>
      </w:r>
      <w:r>
        <w:rPr>
          <w:color w:val="000000"/>
        </w:rPr>
        <w:t xml:space="preserve"> cual es una variable de preocupación para la población. Dado esto, el ingreso </w:t>
      </w:r>
      <w:r w:rsidR="00124433">
        <w:rPr>
          <w:color w:val="000000"/>
        </w:rPr>
        <w:t xml:space="preserve">promedio </w:t>
      </w:r>
      <w:r>
        <w:rPr>
          <w:color w:val="000000"/>
        </w:rPr>
        <w:t xml:space="preserve">disponible de un hogar tiende a caer a medida que la inestabilidad aumenta. Hogares de bajos recursos con restricción de crédito podrían verse enfrentados a dificultades para adquirir alimentos, medicamentos, etc. Esta situación es una fuente persistente de estrés para todos los miembros del hogar, con especial consecuencia sobre las mujeres embarazadas. </w:t>
      </w:r>
    </w:p>
    <w:p w:rsidR="00A23B54" w:rsidRDefault="00A23B54" w:rsidP="00A23B54">
      <w:pPr>
        <w:pBdr>
          <w:top w:val="nil"/>
          <w:left w:val="nil"/>
          <w:bottom w:val="nil"/>
          <w:right w:val="nil"/>
          <w:between w:val="nil"/>
        </w:pBdr>
        <w:spacing w:line="276" w:lineRule="auto"/>
        <w:jc w:val="both"/>
        <w:rPr>
          <w:color w:val="181717"/>
        </w:rPr>
      </w:pPr>
      <w:r>
        <w:rPr>
          <w:color w:val="181717"/>
        </w:rPr>
        <w:t xml:space="preserve">Según </w:t>
      </w:r>
      <w:proofErr w:type="spellStart"/>
      <w:r>
        <w:rPr>
          <w:color w:val="181717"/>
        </w:rPr>
        <w:t>McEwen</w:t>
      </w:r>
      <w:proofErr w:type="spellEnd"/>
      <w:r>
        <w:rPr>
          <w:color w:val="181717"/>
        </w:rPr>
        <w:t xml:space="preserve"> (2007) “el estrés es una palabra que se utiliza para describir experiencias que son desafiantes emocional y fisiológicamente”. Este autor distingue entre dos tipos: el buen estrés hace referencia a experiencias que tienen una duración limitada, que la persona lo puede controlar y que, por lo general, se queda con una sensación de euforia y logro. Por otra parte, está el mal estrés o estar estresado, se refiere a experiencias en las que se carece la percepción de control, suelen ser prolongadas en el tiempo, causan irritación, cansancio emocional y podría llegar a ser muy riesgoso para la salud. Cuando</w:t>
      </w:r>
      <w:r>
        <w:rPr>
          <w:color w:val="000000"/>
        </w:rPr>
        <w:t xml:space="preserve"> se presenta una situación de estrés, la respuesta prototípica es generar cambios fisiológicos, que aumentan los niveles de cortisol en la sangre (Mancuso et al., 2004). En mujeres embarazadas, </w:t>
      </w:r>
      <w:r>
        <w:rPr>
          <w:color w:val="181717"/>
        </w:rPr>
        <w:t>el cortisol es traspasado a través de la placenta al feto, lo que puede causar menor peso al nacer, menor tamaño perinatal, entre otros (Davis et al.,2004).</w:t>
      </w:r>
    </w:p>
    <w:p w:rsidR="00B44BDC" w:rsidRPr="0043239F" w:rsidRDefault="00880AF8" w:rsidP="00775990">
      <w:pPr>
        <w:pBdr>
          <w:top w:val="nil"/>
          <w:left w:val="nil"/>
          <w:bottom w:val="nil"/>
          <w:right w:val="nil"/>
          <w:between w:val="nil"/>
        </w:pBdr>
        <w:spacing w:line="276" w:lineRule="auto"/>
        <w:jc w:val="both"/>
        <w:rPr>
          <w:color w:val="000000"/>
        </w:rPr>
      </w:pPr>
      <w:r>
        <w:rPr>
          <w:color w:val="181717"/>
        </w:rPr>
        <w:t>Esta</w:t>
      </w:r>
      <w:r w:rsidR="00A23B54" w:rsidRPr="005C2FAE">
        <w:rPr>
          <w:color w:val="181717"/>
        </w:rPr>
        <w:t xml:space="preserve"> investigación se centrará en replicar </w:t>
      </w:r>
      <w:r w:rsidR="001A65AB" w:rsidRPr="005C2FAE">
        <w:rPr>
          <w:color w:val="181717"/>
        </w:rPr>
        <w:t xml:space="preserve">para España </w:t>
      </w:r>
      <w:r w:rsidR="00775990" w:rsidRPr="005C2FAE">
        <w:rPr>
          <w:color w:val="181717"/>
        </w:rPr>
        <w:t xml:space="preserve">el </w:t>
      </w:r>
      <w:r w:rsidR="00775990" w:rsidRPr="0058246D">
        <w:rPr>
          <w:color w:val="181717"/>
        </w:rPr>
        <w:t>trabajo</w:t>
      </w:r>
      <w:r w:rsidR="00775990" w:rsidRPr="005C2FAE">
        <w:rPr>
          <w:color w:val="181717"/>
        </w:rPr>
        <w:t xml:space="preserve"> </w:t>
      </w:r>
      <w:r w:rsidR="00A23B54" w:rsidRPr="005C2FAE">
        <w:rPr>
          <w:color w:val="181717"/>
        </w:rPr>
        <w:t>realizad</w:t>
      </w:r>
      <w:r w:rsidR="00775990" w:rsidRPr="005C2FAE">
        <w:rPr>
          <w:color w:val="181717"/>
        </w:rPr>
        <w:t>o</w:t>
      </w:r>
      <w:r w:rsidR="00A23B54" w:rsidRPr="005C2FAE">
        <w:rPr>
          <w:color w:val="181717"/>
        </w:rPr>
        <w:t xml:space="preserve"> por </w:t>
      </w:r>
      <w:proofErr w:type="spellStart"/>
      <w:r w:rsidR="00A23B54" w:rsidRPr="005C2FAE">
        <w:rPr>
          <w:color w:val="000000"/>
        </w:rPr>
        <w:t>Bozzoli</w:t>
      </w:r>
      <w:proofErr w:type="spellEnd"/>
      <w:r w:rsidR="00A23B54" w:rsidRPr="005C2FAE">
        <w:rPr>
          <w:color w:val="000000"/>
        </w:rPr>
        <w:t xml:space="preserve"> y Quintana-</w:t>
      </w:r>
      <w:proofErr w:type="spellStart"/>
      <w:r w:rsidR="00A23B54" w:rsidRPr="005C2FAE">
        <w:rPr>
          <w:color w:val="000000"/>
        </w:rPr>
        <w:t>Domeque</w:t>
      </w:r>
      <w:proofErr w:type="spellEnd"/>
      <w:r w:rsidR="00A23B54" w:rsidRPr="005C2FAE">
        <w:rPr>
          <w:color w:val="000000"/>
        </w:rPr>
        <w:t xml:space="preserve"> (2014),</w:t>
      </w:r>
      <w:r w:rsidR="00775990" w:rsidRPr="005C2FAE">
        <w:rPr>
          <w:color w:val="000000"/>
        </w:rPr>
        <w:t xml:space="preserve"> “</w:t>
      </w:r>
      <w:proofErr w:type="spellStart"/>
      <w:r w:rsidR="00775990" w:rsidRPr="005C2FAE">
        <w:rPr>
          <w:i/>
          <w:color w:val="000000"/>
        </w:rPr>
        <w:t>The</w:t>
      </w:r>
      <w:proofErr w:type="spellEnd"/>
      <w:r w:rsidR="00775990" w:rsidRPr="005C2FAE">
        <w:rPr>
          <w:i/>
          <w:color w:val="000000"/>
        </w:rPr>
        <w:t xml:space="preserve"> </w:t>
      </w:r>
      <w:proofErr w:type="spellStart"/>
      <w:r w:rsidR="00775990" w:rsidRPr="005C2FAE">
        <w:rPr>
          <w:i/>
          <w:color w:val="000000"/>
        </w:rPr>
        <w:t>weight</w:t>
      </w:r>
      <w:proofErr w:type="spellEnd"/>
      <w:r w:rsidR="00775990" w:rsidRPr="005C2FAE">
        <w:rPr>
          <w:i/>
          <w:color w:val="000000"/>
        </w:rPr>
        <w:t xml:space="preserve"> of </w:t>
      </w:r>
      <w:proofErr w:type="spellStart"/>
      <w:r w:rsidR="00775990" w:rsidRPr="005C2FAE">
        <w:rPr>
          <w:i/>
          <w:color w:val="000000"/>
        </w:rPr>
        <w:t>the</w:t>
      </w:r>
      <w:proofErr w:type="spellEnd"/>
      <w:r w:rsidR="00775990" w:rsidRPr="005C2FAE">
        <w:rPr>
          <w:i/>
          <w:color w:val="000000"/>
        </w:rPr>
        <w:t xml:space="preserve"> crisis: </w:t>
      </w:r>
      <w:proofErr w:type="spellStart"/>
      <w:r w:rsidR="00775990" w:rsidRPr="005C2FAE">
        <w:rPr>
          <w:i/>
          <w:color w:val="000000"/>
        </w:rPr>
        <w:t>evidence</w:t>
      </w:r>
      <w:proofErr w:type="spellEnd"/>
      <w:r w:rsidR="00775990" w:rsidRPr="005C2FAE">
        <w:rPr>
          <w:i/>
          <w:color w:val="000000"/>
        </w:rPr>
        <w:t xml:space="preserve"> </w:t>
      </w:r>
      <w:proofErr w:type="spellStart"/>
      <w:r w:rsidR="00775990" w:rsidRPr="005C2FAE">
        <w:rPr>
          <w:i/>
          <w:color w:val="000000"/>
        </w:rPr>
        <w:t>from</w:t>
      </w:r>
      <w:proofErr w:type="spellEnd"/>
      <w:r w:rsidR="00775990" w:rsidRPr="005C2FAE">
        <w:rPr>
          <w:i/>
          <w:color w:val="000000"/>
        </w:rPr>
        <w:t xml:space="preserve"> </w:t>
      </w:r>
      <w:proofErr w:type="spellStart"/>
      <w:r w:rsidR="00775990" w:rsidRPr="005C2FAE">
        <w:rPr>
          <w:i/>
          <w:color w:val="000000"/>
        </w:rPr>
        <w:t>newborns</w:t>
      </w:r>
      <w:proofErr w:type="spellEnd"/>
      <w:r w:rsidR="00775990" w:rsidRPr="005C2FAE">
        <w:rPr>
          <w:i/>
          <w:color w:val="000000"/>
        </w:rPr>
        <w:t xml:space="preserve"> in </w:t>
      </w:r>
      <w:r w:rsidR="0058246D">
        <w:rPr>
          <w:i/>
          <w:color w:val="000000"/>
        </w:rPr>
        <w:t>argentina</w:t>
      </w:r>
      <w:r w:rsidR="00775990" w:rsidRPr="005C2FAE">
        <w:rPr>
          <w:color w:val="000000"/>
        </w:rPr>
        <w:t>”,</w:t>
      </w:r>
      <w:r w:rsidR="00A23B54" w:rsidRPr="005C2FAE">
        <w:rPr>
          <w:color w:val="000000"/>
        </w:rPr>
        <w:t xml:space="preserve"> </w:t>
      </w:r>
      <w:r w:rsidR="001A65AB" w:rsidRPr="005C2FAE">
        <w:rPr>
          <w:color w:val="000000"/>
        </w:rPr>
        <w:t xml:space="preserve">en </w:t>
      </w:r>
      <w:r w:rsidR="00AB250B" w:rsidRPr="005C2FAE">
        <w:rPr>
          <w:color w:val="000000"/>
        </w:rPr>
        <w:t>e</w:t>
      </w:r>
      <w:r w:rsidR="001A65AB" w:rsidRPr="005C2FAE">
        <w:rPr>
          <w:color w:val="000000"/>
        </w:rPr>
        <w:t xml:space="preserve">ste se </w:t>
      </w:r>
      <w:r w:rsidR="00AB250B" w:rsidRPr="005C2FAE">
        <w:rPr>
          <w:color w:val="000000"/>
        </w:rPr>
        <w:t xml:space="preserve">investiga </w:t>
      </w:r>
      <w:r w:rsidR="001A65AB" w:rsidRPr="005C2FAE">
        <w:rPr>
          <w:color w:val="000000"/>
        </w:rPr>
        <w:t xml:space="preserve">la relación entre </w:t>
      </w:r>
      <w:r w:rsidR="00AB250B" w:rsidRPr="005C2FAE">
        <w:rPr>
          <w:color w:val="000000"/>
        </w:rPr>
        <w:t xml:space="preserve">la fluctuación económica prenatal </w:t>
      </w:r>
      <w:r w:rsidR="001A65AB" w:rsidRPr="005C2FAE">
        <w:rPr>
          <w:color w:val="000000"/>
        </w:rPr>
        <w:t>y</w:t>
      </w:r>
      <w:r w:rsidR="00AB250B" w:rsidRPr="005C2FAE">
        <w:rPr>
          <w:color w:val="000000"/>
        </w:rPr>
        <w:t xml:space="preserve"> el peso a</w:t>
      </w:r>
      <w:r w:rsidR="00AB250B" w:rsidRPr="00B24D58">
        <w:rPr>
          <w:color w:val="000000"/>
        </w:rPr>
        <w:t xml:space="preserve">l nacer en Argentina entre enero del </w:t>
      </w:r>
      <w:r w:rsidR="001A65AB" w:rsidRPr="00B24D58">
        <w:rPr>
          <w:color w:val="000000"/>
        </w:rPr>
        <w:t xml:space="preserve">año </w:t>
      </w:r>
      <w:r w:rsidR="00AB250B" w:rsidRPr="00B24D58">
        <w:rPr>
          <w:color w:val="000000"/>
        </w:rPr>
        <w:t>2000 y diciembre del 2005</w:t>
      </w:r>
      <w:r w:rsidR="005C2FAE" w:rsidRPr="00B24D58">
        <w:rPr>
          <w:color w:val="000000"/>
        </w:rPr>
        <w:t xml:space="preserve">, con el fin de determinar los efectos que produjo la crisis económica </w:t>
      </w:r>
      <w:r w:rsidR="005C696D" w:rsidRPr="00B24D58">
        <w:rPr>
          <w:color w:val="000000"/>
        </w:rPr>
        <w:t xml:space="preserve">argentina </w:t>
      </w:r>
      <w:r w:rsidR="007C0448" w:rsidRPr="00B24D58">
        <w:rPr>
          <w:color w:val="000000"/>
        </w:rPr>
        <w:t xml:space="preserve">del periodo </w:t>
      </w:r>
      <w:r w:rsidR="005C2FAE" w:rsidRPr="00B24D58">
        <w:rPr>
          <w:color w:val="000000"/>
        </w:rPr>
        <w:t>2001-2002 en el peso de los recién nacidos.</w:t>
      </w:r>
      <w:r w:rsidR="005C696D" w:rsidRPr="00B24D58">
        <w:rPr>
          <w:color w:val="000000"/>
        </w:rPr>
        <w:t xml:space="preserve"> </w:t>
      </w:r>
      <w:r w:rsidR="00B24D58" w:rsidRPr="00B24D58">
        <w:rPr>
          <w:color w:val="181717"/>
        </w:rPr>
        <w:t xml:space="preserve">El efecto de una crisis económica en el peso de los </w:t>
      </w:r>
      <w:r w:rsidR="002C6A77">
        <w:rPr>
          <w:color w:val="181717"/>
        </w:rPr>
        <w:t>bebés</w:t>
      </w:r>
      <w:r w:rsidR="00B24D58" w:rsidRPr="00B24D58">
        <w:rPr>
          <w:color w:val="181717"/>
        </w:rPr>
        <w:t xml:space="preserve"> se puede explicar mediante dos canales, déficits en nutrición o estrés materno durante la gestación, </w:t>
      </w:r>
      <w:r w:rsidR="00B24D58" w:rsidRPr="005A2559">
        <w:rPr>
          <w:color w:val="181717"/>
        </w:rPr>
        <w:t>ambos causados por la recesión</w:t>
      </w:r>
      <w:r w:rsidR="00B24D58" w:rsidRPr="00B24D58">
        <w:rPr>
          <w:color w:val="181717"/>
        </w:rPr>
        <w:t>.</w:t>
      </w:r>
      <w:r w:rsidR="00B24D58">
        <w:rPr>
          <w:color w:val="000000"/>
        </w:rPr>
        <w:t xml:space="preserve"> </w:t>
      </w:r>
      <w:r w:rsidR="00E46EE6" w:rsidRPr="005C2FAE">
        <w:rPr>
          <w:color w:val="000000"/>
        </w:rPr>
        <w:t>S</w:t>
      </w:r>
      <w:r w:rsidR="00A23B54" w:rsidRPr="005C2FAE">
        <w:rPr>
          <w:color w:val="000000"/>
        </w:rPr>
        <w:t xml:space="preserve">e </w:t>
      </w:r>
      <w:r w:rsidR="005C2FAE">
        <w:rPr>
          <w:color w:val="000000"/>
        </w:rPr>
        <w:t xml:space="preserve">investigará la relación </w:t>
      </w:r>
      <w:r w:rsidR="001E5870">
        <w:rPr>
          <w:color w:val="000000"/>
        </w:rPr>
        <w:t xml:space="preserve">entre la fluctuación económica prenatal y el peso al nacer en España para el periodo </w:t>
      </w:r>
      <w:r>
        <w:rPr>
          <w:color w:val="000000"/>
        </w:rPr>
        <w:t xml:space="preserve">de enero de </w:t>
      </w:r>
      <w:r w:rsidR="001E5870">
        <w:rPr>
          <w:color w:val="000000"/>
        </w:rPr>
        <w:t>2007</w:t>
      </w:r>
      <w:r>
        <w:rPr>
          <w:color w:val="000000"/>
        </w:rPr>
        <w:t xml:space="preserve"> a diciembre de </w:t>
      </w:r>
      <w:r w:rsidR="001E5870">
        <w:rPr>
          <w:color w:val="000000"/>
        </w:rPr>
        <w:t xml:space="preserve">2017, con el fin de determinar </w:t>
      </w:r>
      <w:r w:rsidR="002E32BF" w:rsidRPr="005C2FAE">
        <w:rPr>
          <w:color w:val="181717"/>
        </w:rPr>
        <w:t>el</w:t>
      </w:r>
      <w:r w:rsidR="00A23B54" w:rsidRPr="005C2FAE">
        <w:rPr>
          <w:color w:val="181717"/>
        </w:rPr>
        <w:t xml:space="preserve"> efecto causado por la crisis económica española </w:t>
      </w:r>
      <w:r w:rsidR="00293198" w:rsidRPr="005C2FAE">
        <w:rPr>
          <w:color w:val="181717"/>
        </w:rPr>
        <w:t xml:space="preserve">que se gestó </w:t>
      </w:r>
      <w:r w:rsidR="00A23B54" w:rsidRPr="005C2FAE">
        <w:rPr>
          <w:color w:val="181717"/>
        </w:rPr>
        <w:t xml:space="preserve">entre </w:t>
      </w:r>
      <w:r w:rsidR="00293198" w:rsidRPr="005C2FAE">
        <w:rPr>
          <w:color w:val="181717"/>
        </w:rPr>
        <w:t xml:space="preserve">los años </w:t>
      </w:r>
      <w:r w:rsidR="00A23B54" w:rsidRPr="005C2FAE">
        <w:rPr>
          <w:color w:val="181717"/>
        </w:rPr>
        <w:t xml:space="preserve">2008-2014, </w:t>
      </w:r>
      <w:r w:rsidR="008A2777" w:rsidRPr="005C2FAE">
        <w:rPr>
          <w:color w:val="181717"/>
        </w:rPr>
        <w:t>en</w:t>
      </w:r>
      <w:r w:rsidR="00A23B54" w:rsidRPr="005C2FAE">
        <w:rPr>
          <w:color w:val="181717"/>
        </w:rPr>
        <w:t xml:space="preserve"> el peso de los </w:t>
      </w:r>
      <w:r w:rsidR="005C696D">
        <w:rPr>
          <w:color w:val="181717"/>
        </w:rPr>
        <w:t>recién nacidos</w:t>
      </w:r>
    </w:p>
    <w:p w:rsidR="005A2559" w:rsidRPr="0043239F" w:rsidRDefault="00E01BDB" w:rsidP="005A2559">
      <w:pPr>
        <w:pBdr>
          <w:top w:val="nil"/>
          <w:left w:val="nil"/>
          <w:bottom w:val="nil"/>
          <w:right w:val="nil"/>
          <w:between w:val="nil"/>
        </w:pBdr>
        <w:spacing w:line="276" w:lineRule="auto"/>
        <w:jc w:val="both"/>
        <w:rPr>
          <w:color w:val="000000"/>
        </w:rPr>
      </w:pPr>
      <w:r w:rsidRPr="00E01BDB">
        <w:rPr>
          <w:color w:val="181717"/>
          <w:highlight w:val="yellow"/>
        </w:rPr>
        <w:t xml:space="preserve">*Acá decir que usaremos el </w:t>
      </w:r>
      <w:proofErr w:type="gramStart"/>
      <w:r w:rsidRPr="00E01BDB">
        <w:rPr>
          <w:color w:val="181717"/>
          <w:highlight w:val="yellow"/>
        </w:rPr>
        <w:t xml:space="preserve">HP </w:t>
      </w:r>
      <w:r w:rsidR="005A2559">
        <w:rPr>
          <w:color w:val="181717"/>
          <w:highlight w:val="yellow"/>
        </w:rPr>
        <w:t xml:space="preserve"> </w:t>
      </w:r>
      <w:r w:rsidR="005A2559">
        <w:rPr>
          <w:color w:val="181717"/>
        </w:rPr>
        <w:t>.</w:t>
      </w:r>
      <w:proofErr w:type="gramEnd"/>
      <w:r w:rsidR="005A2559">
        <w:rPr>
          <w:color w:val="181717"/>
        </w:rPr>
        <w:t xml:space="preserve"> </w:t>
      </w:r>
      <w:r w:rsidR="005A2559" w:rsidRPr="0045649D">
        <w:rPr>
          <w:color w:val="181717"/>
          <w:highlight w:val="yellow"/>
        </w:rPr>
        <w:t>*Decir que ellos usan el HP y tienen datos mensuales</w:t>
      </w:r>
    </w:p>
    <w:p w:rsidR="00A23B54" w:rsidRDefault="00E01BDB" w:rsidP="00A23B54">
      <w:pPr>
        <w:pBdr>
          <w:top w:val="nil"/>
          <w:left w:val="nil"/>
          <w:bottom w:val="nil"/>
          <w:right w:val="nil"/>
          <w:between w:val="nil"/>
        </w:pBdr>
        <w:spacing w:line="276" w:lineRule="auto"/>
        <w:jc w:val="both"/>
        <w:rPr>
          <w:color w:val="181717"/>
        </w:rPr>
      </w:pPr>
      <w:r w:rsidRPr="00E01BDB">
        <w:rPr>
          <w:color w:val="181717"/>
          <w:highlight w:val="yellow"/>
        </w:rPr>
        <w:t xml:space="preserve">y que tuvimos que hacer los </w:t>
      </w:r>
      <w:r w:rsidR="0058246D" w:rsidRPr="00E01BDB">
        <w:rPr>
          <w:color w:val="181717"/>
          <w:highlight w:val="yellow"/>
        </w:rPr>
        <w:t>ajustes correspondientes</w:t>
      </w:r>
      <w:r w:rsidRPr="00E01BDB">
        <w:rPr>
          <w:color w:val="181717"/>
          <w:highlight w:val="yellow"/>
        </w:rPr>
        <w:t xml:space="preserve"> por no tener datos mensuales</w:t>
      </w:r>
      <w:r w:rsidR="00DC080E">
        <w:rPr>
          <w:color w:val="181717"/>
        </w:rPr>
        <w:t xml:space="preserve"> </w:t>
      </w:r>
      <w:r w:rsidR="00A23B54">
        <w:rPr>
          <w:color w:val="181717"/>
        </w:rPr>
        <w:t>(fuente de datos y metodología)</w:t>
      </w:r>
    </w:p>
    <w:p w:rsidR="00A23B54" w:rsidRDefault="00A23B54" w:rsidP="00A23B54">
      <w:pPr>
        <w:pBdr>
          <w:top w:val="nil"/>
          <w:left w:val="nil"/>
          <w:bottom w:val="nil"/>
          <w:right w:val="nil"/>
          <w:between w:val="nil"/>
        </w:pBdr>
        <w:spacing w:line="276" w:lineRule="auto"/>
        <w:jc w:val="both"/>
        <w:rPr>
          <w:color w:val="000000"/>
        </w:rPr>
      </w:pPr>
      <w:r>
        <w:rPr>
          <w:color w:val="000000"/>
        </w:rPr>
        <w:t>Una reducción en la duración de la gestación puede causar la muerte del recién nacido en la primera semana de vida, al igual que un bajo peso en el nacimiento, para hijos de madres con bajos niveles educativos antes de cumplir un año de vida (</w:t>
      </w:r>
      <w:proofErr w:type="spellStart"/>
      <w:r>
        <w:rPr>
          <w:color w:val="000000"/>
        </w:rPr>
        <w:t>Abeyá</w:t>
      </w:r>
      <w:proofErr w:type="spellEnd"/>
      <w:r>
        <w:rPr>
          <w:color w:val="000000"/>
        </w:rPr>
        <w:t>, 2001). Cabe destacar, que, si el bebé sobrevive, estos problemas pueden ser factor de riesgo para futuros problemas de desarrollo (</w:t>
      </w:r>
      <w:proofErr w:type="spellStart"/>
      <w:r>
        <w:rPr>
          <w:color w:val="000000"/>
        </w:rPr>
        <w:t>Talge</w:t>
      </w:r>
      <w:proofErr w:type="spellEnd"/>
      <w:r>
        <w:rPr>
          <w:color w:val="000000"/>
        </w:rPr>
        <w:t xml:space="preserve"> et al. 2007), se puede apreciar que, a largo plazo, por ejemplo, los adultos que nacieron con bajo peso tienen diferencias significativas, tanto en lo académico, como en el desarrollo profesional, reflejadas </w:t>
      </w:r>
      <w:r>
        <w:rPr>
          <w:color w:val="000000"/>
        </w:rPr>
        <w:lastRenderedPageBreak/>
        <w:t xml:space="preserve">en menores ingresos en comparación con adultos nacidos con peso normal (Strauss, 2000; </w:t>
      </w:r>
      <w:proofErr w:type="spellStart"/>
      <w:r>
        <w:rPr>
          <w:color w:val="000000"/>
        </w:rPr>
        <w:t>Almond</w:t>
      </w:r>
      <w:proofErr w:type="spellEnd"/>
      <w:r>
        <w:rPr>
          <w:color w:val="000000"/>
        </w:rPr>
        <w:t xml:space="preserve">, 2006). </w:t>
      </w:r>
    </w:p>
    <w:p w:rsidR="00A23B54" w:rsidRDefault="00A23B54" w:rsidP="00A23B54">
      <w:pPr>
        <w:pBdr>
          <w:top w:val="nil"/>
          <w:left w:val="nil"/>
          <w:bottom w:val="nil"/>
          <w:right w:val="nil"/>
          <w:between w:val="nil"/>
        </w:pBdr>
        <w:spacing w:after="0" w:line="276" w:lineRule="auto"/>
        <w:jc w:val="both"/>
        <w:rPr>
          <w:color w:val="000000"/>
        </w:rPr>
      </w:pPr>
    </w:p>
    <w:p w:rsidR="00A23B54" w:rsidRDefault="00A23B54" w:rsidP="00A23B54">
      <w:pPr>
        <w:pBdr>
          <w:top w:val="nil"/>
          <w:left w:val="nil"/>
          <w:bottom w:val="nil"/>
          <w:right w:val="nil"/>
          <w:between w:val="nil"/>
        </w:pBdr>
        <w:spacing w:after="0" w:line="276" w:lineRule="auto"/>
        <w:jc w:val="both"/>
        <w:rPr>
          <w:color w:val="000000"/>
        </w:rPr>
      </w:pPr>
    </w:p>
    <w:p w:rsidR="00A23B54" w:rsidRDefault="00A23B54" w:rsidP="00A23B54">
      <w:pPr>
        <w:pBdr>
          <w:top w:val="nil"/>
          <w:left w:val="nil"/>
          <w:bottom w:val="nil"/>
          <w:right w:val="nil"/>
          <w:between w:val="nil"/>
        </w:pBdr>
        <w:spacing w:after="0" w:line="276" w:lineRule="auto"/>
        <w:ind w:left="-20"/>
        <w:jc w:val="both"/>
        <w:rPr>
          <w:color w:val="000000"/>
        </w:rPr>
      </w:pPr>
      <w:r>
        <w:rPr>
          <w:color w:val="000000"/>
        </w:rPr>
        <w:t xml:space="preserve"> (agregar resultado***)</w:t>
      </w:r>
    </w:p>
    <w:p w:rsidR="00A23B54" w:rsidRDefault="00CF23DF" w:rsidP="00A23B54">
      <w:pPr>
        <w:spacing w:line="276" w:lineRule="auto"/>
        <w:jc w:val="both"/>
      </w:pPr>
      <w:r>
        <w:t xml:space="preserve"> </w:t>
      </w:r>
      <w:r w:rsidR="00A23B54">
        <w:t>(agregar secciones**)</w:t>
      </w:r>
    </w:p>
    <w:p w:rsidR="000204AF" w:rsidRPr="00165473" w:rsidRDefault="000204AF" w:rsidP="000E73FF">
      <w:pPr>
        <w:spacing w:line="276" w:lineRule="auto"/>
        <w:jc w:val="both"/>
        <w:rPr>
          <w:rFonts w:ascii="Calibri" w:hAnsi="Calibri" w:cs="Calibri"/>
        </w:rPr>
      </w:pPr>
    </w:p>
    <w:p w:rsidR="000204AF" w:rsidRPr="00165473" w:rsidRDefault="000204AF" w:rsidP="000E73FF">
      <w:pPr>
        <w:spacing w:line="276" w:lineRule="auto"/>
        <w:jc w:val="both"/>
        <w:rPr>
          <w:rFonts w:ascii="Calibri" w:hAnsi="Calibri" w:cs="Calibri"/>
        </w:rPr>
      </w:pPr>
    </w:p>
    <w:p w:rsidR="000204AF" w:rsidRPr="00165473" w:rsidRDefault="000204AF" w:rsidP="000E73FF">
      <w:pPr>
        <w:spacing w:line="276" w:lineRule="auto"/>
        <w:jc w:val="both"/>
        <w:rPr>
          <w:rFonts w:ascii="Calibri" w:hAnsi="Calibri" w:cs="Calibri"/>
        </w:rPr>
      </w:pPr>
    </w:p>
    <w:p w:rsidR="000204AF" w:rsidRPr="00165473" w:rsidRDefault="000204AF" w:rsidP="000E73FF">
      <w:pPr>
        <w:spacing w:line="276" w:lineRule="auto"/>
        <w:jc w:val="both"/>
        <w:rPr>
          <w:rFonts w:ascii="Calibri" w:hAnsi="Calibri" w:cs="Calibri"/>
        </w:rPr>
      </w:pPr>
    </w:p>
    <w:p w:rsidR="000204AF" w:rsidRPr="00165473" w:rsidRDefault="000204AF" w:rsidP="000E73FF">
      <w:pPr>
        <w:spacing w:line="276" w:lineRule="auto"/>
        <w:jc w:val="both"/>
        <w:rPr>
          <w:rFonts w:ascii="Calibri" w:hAnsi="Calibri" w:cs="Calibri"/>
        </w:rPr>
      </w:pPr>
    </w:p>
    <w:p w:rsidR="000204AF" w:rsidRPr="00165473" w:rsidRDefault="000204AF" w:rsidP="000E73FF">
      <w:pPr>
        <w:spacing w:line="276" w:lineRule="auto"/>
        <w:jc w:val="both"/>
        <w:rPr>
          <w:rFonts w:ascii="Calibri" w:hAnsi="Calibri" w:cs="Calibri"/>
        </w:rPr>
      </w:pPr>
    </w:p>
    <w:p w:rsidR="00D94024" w:rsidRPr="00165473" w:rsidRDefault="00D94024" w:rsidP="000E73FF">
      <w:pPr>
        <w:spacing w:line="276" w:lineRule="auto"/>
        <w:jc w:val="both"/>
        <w:rPr>
          <w:rFonts w:ascii="Calibri" w:hAnsi="Calibri" w:cs="Calibri"/>
        </w:rPr>
      </w:pPr>
    </w:p>
    <w:p w:rsidR="00D94024" w:rsidRPr="00165473" w:rsidRDefault="00D94024" w:rsidP="000E73F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C0164F" w:rsidRDefault="00C0164F" w:rsidP="00C0164F">
      <w:pPr>
        <w:spacing w:line="276" w:lineRule="auto"/>
        <w:jc w:val="both"/>
        <w:rPr>
          <w:rFonts w:ascii="Calibri" w:hAnsi="Calibri" w:cs="Calibri"/>
        </w:rPr>
      </w:pPr>
    </w:p>
    <w:p w:rsidR="00503727" w:rsidRDefault="00503727">
      <w:pPr>
        <w:rPr>
          <w:rFonts w:ascii="Calibri" w:eastAsia="Times New Roman" w:hAnsi="Calibri" w:cs="Calibri"/>
          <w:b/>
          <w:bCs/>
          <w:color w:val="000000"/>
          <w:lang w:eastAsia="es-CL"/>
        </w:rPr>
      </w:pPr>
      <w:r>
        <w:rPr>
          <w:rFonts w:ascii="Calibri" w:eastAsia="Times New Roman" w:hAnsi="Calibri" w:cs="Calibri"/>
          <w:b/>
          <w:bCs/>
          <w:color w:val="000000"/>
          <w:lang w:eastAsia="es-CL"/>
        </w:rPr>
        <w:br w:type="page"/>
      </w:r>
    </w:p>
    <w:p w:rsidR="00CF1B2C" w:rsidRDefault="00CF1B2C" w:rsidP="00CF1B2C">
      <w:pPr>
        <w:spacing w:line="276" w:lineRule="auto"/>
        <w:jc w:val="both"/>
        <w:rPr>
          <w:b/>
          <w:color w:val="000000"/>
        </w:rPr>
      </w:pPr>
      <w:r w:rsidRPr="00E2534F">
        <w:rPr>
          <w:b/>
          <w:color w:val="000000"/>
        </w:rPr>
        <w:lastRenderedPageBreak/>
        <w:t>Revisión de la literatura</w:t>
      </w:r>
    </w:p>
    <w:p w:rsidR="00CF1B2C" w:rsidRDefault="00CF1B2C" w:rsidP="00CF1B2C">
      <w:pPr>
        <w:spacing w:line="276" w:lineRule="auto"/>
        <w:jc w:val="both"/>
      </w:pPr>
      <w:r>
        <w:t>En este apartado se presentan investigaciones realizadas por diversos autores respecto a estrés prenatal, posibles causas de este y sus respectivos resultados en el peso de los niños al momento de nacer y en su posterior desarrollo. También se presentan investigaciones de cómo puede afectar una crisis económica al peso de los recién nacidos, mostrando que se puede explicar, tanto por un factor de estrés, como por un</w:t>
      </w:r>
      <w:r w:rsidR="00F97A1B">
        <w:t xml:space="preserve"> déficit </w:t>
      </w:r>
      <w:r w:rsidR="00B643AC">
        <w:t>de</w:t>
      </w:r>
      <w:r w:rsidR="00F97A1B">
        <w:t xml:space="preserve"> los </w:t>
      </w:r>
      <w:r>
        <w:t xml:space="preserve">recursos. </w:t>
      </w:r>
    </w:p>
    <w:p w:rsidR="00CF1B2C" w:rsidRDefault="00CF1B2C" w:rsidP="00CF1B2C">
      <w:pPr>
        <w:spacing w:line="276" w:lineRule="auto"/>
        <w:jc w:val="both"/>
        <w:rPr>
          <w:color w:val="000000"/>
        </w:rPr>
      </w:pPr>
      <w:r>
        <w:rPr>
          <w:color w:val="000000"/>
        </w:rPr>
        <w:t xml:space="preserve">Los desastres naturales como terremotos, erupciones volcánicas o huracanes afectan a las madres expuestas que residen en la zona geográfica del desastre. Estos son factores que generan estrés producto del pánico que se crea en la población por lo destructivos que pueden llegar a ser. Este tipo de investigaciones deben tener en cuenta variables exógenas que se pueden dar de forma simultánea y que pueden afectar al peso de los nacidos, para no realizar una errónea medición del efecto del estrés en el peso de los neonatos, por ejemplo, contaminación o cortes de suministros que disminuirían el alimento disponible. </w:t>
      </w:r>
    </w:p>
    <w:p w:rsidR="00CF1B2C" w:rsidRDefault="00CF1B2C" w:rsidP="00CF1B2C">
      <w:pPr>
        <w:spacing w:line="276" w:lineRule="auto"/>
        <w:jc w:val="both"/>
        <w:rPr>
          <w:color w:val="000000"/>
        </w:rPr>
      </w:pPr>
      <w:r>
        <w:t>Un estudio demuestra que el estrés producto de la exposición de las madres a un terremoto durante su periodo de gestación, se puede relacionar negativamente con el número de semanas de maduración que tendrá el feto hasta su nacimiento y que las madres expuestas en su primer trimestre de embarazo tienden a producir mayores niveles de estrés que las que estuvieron expuestas durante el tercer trimestre. La exposición a eventos negativos al comienzo de la gestación reduce el tiempo promedio del embarazo (Glynn et al., 2001). Madres que sufren el paso de un huracán durante su embarazo, tienen mayor probabilidad de tener complicaciones durante el parto y de que el recién nacido padezca condiciones anormales (</w:t>
      </w:r>
      <w:proofErr w:type="spellStart"/>
      <w:r>
        <w:t>Currie</w:t>
      </w:r>
      <w:proofErr w:type="spellEnd"/>
      <w:r>
        <w:t xml:space="preserve"> y </w:t>
      </w:r>
      <w:proofErr w:type="spellStart"/>
      <w:r>
        <w:t>Rossin-Slater</w:t>
      </w:r>
      <w:proofErr w:type="spellEnd"/>
      <w:r>
        <w:t xml:space="preserve">, 2013). </w:t>
      </w:r>
      <w:r>
        <w:rPr>
          <w:color w:val="000000"/>
        </w:rPr>
        <w:t>Los fetos de madres que vivieron el huracán Catrina en Brasil, durante el 2004, tuvieron un menor peso dentro del útero y una mayor probabilidad de tener bajo peso al momento de nacer (de Olivera y Quintana-Domeque, 2016).</w:t>
      </w:r>
    </w:p>
    <w:p w:rsidR="00CF1B2C" w:rsidRDefault="00CF1B2C" w:rsidP="00CF1B2C">
      <w:pPr>
        <w:spacing w:line="276" w:lineRule="auto"/>
        <w:jc w:val="both"/>
        <w:rPr>
          <w:color w:val="000000"/>
        </w:rPr>
      </w:pPr>
      <w:r>
        <w:t xml:space="preserve">Otro caso de interés es estudiar los posibles efectos en el recién nacido para escenarios en que la madre estuvo expuesta a situaciones de violencia durante la gestación de este. </w:t>
      </w:r>
      <w:r>
        <w:rPr>
          <w:color w:val="000000"/>
        </w:rPr>
        <w:t>Un</w:t>
      </w:r>
      <w:r>
        <w:t xml:space="preserve"> </w:t>
      </w:r>
      <w:r>
        <w:rPr>
          <w:color w:val="000000"/>
        </w:rPr>
        <w:t>estudio realizado por Valdez-Santiago y Sanín-Aguirre (1996), muestra que mujeres expuestas a</w:t>
      </w:r>
      <w:r>
        <w:t xml:space="preserve"> </w:t>
      </w:r>
      <w:r>
        <w:rPr>
          <w:color w:val="000000"/>
        </w:rPr>
        <w:t>violencia conyugal durante su embarazo tienen mayor probabilidad de sufrir</w:t>
      </w:r>
      <w:r>
        <w:t xml:space="preserve"> </w:t>
      </w:r>
      <w:r>
        <w:rPr>
          <w:color w:val="000000"/>
        </w:rPr>
        <w:t>complicaciones durante y con posterioridad al parto. Dichas complicaciones no son sólo</w:t>
      </w:r>
      <w:r>
        <w:t xml:space="preserve"> </w:t>
      </w:r>
      <w:r>
        <w:rPr>
          <w:color w:val="000000"/>
        </w:rPr>
        <w:t>producto del acto de violencia en sí, sino del estrés que produce en ellas, ya</w:t>
      </w:r>
      <w:r>
        <w:t xml:space="preserve"> </w:t>
      </w:r>
      <w:r>
        <w:rPr>
          <w:color w:val="000000"/>
        </w:rPr>
        <w:t>que se lograron encontrar características psicológicas negativas como</w:t>
      </w:r>
      <w:r>
        <w:t xml:space="preserve"> </w:t>
      </w:r>
      <w:r>
        <w:rPr>
          <w:color w:val="000000"/>
        </w:rPr>
        <w:t>nerviosismo, preocupación, depresión, miedo, enojo, soledad y sentimiento de menosprecio. El estrés de las madres producto de la violencia en el hogar</w:t>
      </w:r>
      <w:r>
        <w:t xml:space="preserve"> </w:t>
      </w:r>
      <w:r>
        <w:rPr>
          <w:color w:val="000000"/>
        </w:rPr>
        <w:t>puede provocar una precipitación temporal del nacimiento, muerte prematura,</w:t>
      </w:r>
      <w:r>
        <w:t xml:space="preserve"> </w:t>
      </w:r>
      <w:r>
        <w:rPr>
          <w:color w:val="000000"/>
        </w:rPr>
        <w:t>aborto espontaneo o hijos con un bajo peso al momento de nacer, lo que conlleva mayor probabilidad de morir</w:t>
      </w:r>
      <w:r>
        <w:t xml:space="preserve"> </w:t>
      </w:r>
      <w:r>
        <w:rPr>
          <w:color w:val="000000"/>
        </w:rPr>
        <w:t>durante el primer año de vida en comparación con niños nacidos en condiciones</w:t>
      </w:r>
      <w:r>
        <w:t xml:space="preserve"> </w:t>
      </w:r>
      <w:r>
        <w:rPr>
          <w:color w:val="000000"/>
        </w:rPr>
        <w:t>normales.</w:t>
      </w:r>
    </w:p>
    <w:p w:rsidR="00CF1B2C" w:rsidRDefault="00CF1B2C" w:rsidP="00CF1B2C">
      <w:pPr>
        <w:spacing w:line="276" w:lineRule="auto"/>
        <w:jc w:val="both"/>
        <w:rPr>
          <w:color w:val="000000"/>
        </w:rPr>
      </w:pPr>
      <w:r>
        <w:rPr>
          <w:color w:val="000000"/>
        </w:rPr>
        <w:t>No sólo la violencia al interior del hogar puede producir estos efectos, vivir en una localidad con altos índices de violencia por delitos o crímenes puede provocar miedo y estrés</w:t>
      </w:r>
      <w:r>
        <w:t xml:space="preserve">. Torche y Villareal (2014) muestran que, tras un </w:t>
      </w:r>
      <w:r>
        <w:rPr>
          <w:color w:val="000000"/>
        </w:rPr>
        <w:t xml:space="preserve">shock en la tasa de homicidios de México a mediados del 2000, la exposición a homicidios locales durante la primera etapa del embarazo resulta en un aumento en el </w:t>
      </w:r>
      <w:r>
        <w:rPr>
          <w:color w:val="000000"/>
        </w:rPr>
        <w:lastRenderedPageBreak/>
        <w:t>peso de los recién nacidos. Este resultado es inesperado en comparación con el resto de la literatura examinada. Los autores explican que esto no implica una relación positiva entre el estrés, homicidios locales y peso al nacer. Las madres expuestas a estrés adoptaron conductas preventivas.</w:t>
      </w:r>
    </w:p>
    <w:p w:rsidR="00CF1B2C" w:rsidRDefault="00CF1B2C" w:rsidP="00CF1B2C">
      <w:pPr>
        <w:spacing w:line="276" w:lineRule="auto"/>
        <w:jc w:val="both"/>
        <w:rPr>
          <w:color w:val="000000"/>
        </w:rPr>
      </w:pPr>
      <w:r>
        <w:rPr>
          <w:color w:val="000000"/>
        </w:rPr>
        <w:t xml:space="preserve">Un caso extremo de violencia se puede atribuir a un ataque terrorista, ya que es el más vivo ejemplo de elevar el pánico. Existe evidencia de que las mujeres embarazadas que se encontraban dentro de un radio determinado al ataque terrorista del 11 de septiembre de 2001, en New York, sufrieron efectos negativos en sus embarazos. Los niños nacidos de las madres expuestas mostraron menor peso al nacer y periodos gestacionales más acotados, siendo los más perjudicados los que estuvieron expuestos en su primer trimestre de gestación (Berkowitz et al.,2003; </w:t>
      </w:r>
      <w:proofErr w:type="spellStart"/>
      <w:r>
        <w:rPr>
          <w:color w:val="000000"/>
        </w:rPr>
        <w:t>Lederman</w:t>
      </w:r>
      <w:proofErr w:type="spellEnd"/>
      <w:r>
        <w:rPr>
          <w:color w:val="000000"/>
        </w:rPr>
        <w:t xml:space="preserve"> et al., 2004). En otro caso, las madres que sufrieron estrés producto de los ataques terroristas perpetrados por ETA en España entre los años 1980 y 2003, tuvieron bebés con un menor peso promedio que las que no estuvieron expuestas (</w:t>
      </w:r>
      <w:r>
        <w:t>Quintana-Domeque y Ródenas-Serrano</w:t>
      </w:r>
      <w:r>
        <w:rPr>
          <w:color w:val="000000"/>
        </w:rPr>
        <w:t>, 2017).</w:t>
      </w:r>
    </w:p>
    <w:p w:rsidR="00CF1B2C" w:rsidRPr="008647F2" w:rsidRDefault="00CF1B2C" w:rsidP="00CF1B2C">
      <w:pPr>
        <w:spacing w:line="276" w:lineRule="auto"/>
        <w:jc w:val="both"/>
        <w:rPr>
          <w:color w:val="000000"/>
        </w:rPr>
      </w:pPr>
      <w:r>
        <w:rPr>
          <w:color w:val="000000"/>
        </w:rPr>
        <w:t>Una crisis económica es un claro factor de estrés y uno de los casos en los que el desastre se puede extender a niveles superiores a una localidad, puede afectar a un país o a gran parte del mundo.  La crisis económica que impactó a Uruguay en el año 2002 tuvo una relación negativa con el peso de los niños al nacer, dicha relación se explica por una malnutrición materna (</w:t>
      </w:r>
      <w:proofErr w:type="spellStart"/>
      <w:r>
        <w:rPr>
          <w:color w:val="000000"/>
        </w:rPr>
        <w:t>Köncke</w:t>
      </w:r>
      <w:proofErr w:type="spellEnd"/>
      <w:r>
        <w:rPr>
          <w:color w:val="000000"/>
        </w:rPr>
        <w:t xml:space="preserve"> y </w:t>
      </w:r>
      <w:proofErr w:type="spellStart"/>
      <w:r>
        <w:rPr>
          <w:color w:val="000000"/>
        </w:rPr>
        <w:t>Zulawski</w:t>
      </w:r>
      <w:proofErr w:type="spellEnd"/>
      <w:r>
        <w:rPr>
          <w:color w:val="000000"/>
        </w:rPr>
        <w:t>, 2011).  Las embarazadas que vivieron la depresión económica sufrida en Argentina el año 2001 tuvieron resultados heterogéneos en el peso de sus hijos al momento de dar a luz, donde los efectos varían según el nivel socioeconómico o educacional (</w:t>
      </w:r>
      <w:proofErr w:type="spellStart"/>
      <w:r>
        <w:rPr>
          <w:color w:val="000000"/>
        </w:rPr>
        <w:t>Ratowiecki</w:t>
      </w:r>
      <w:proofErr w:type="spellEnd"/>
      <w:r>
        <w:rPr>
          <w:color w:val="000000"/>
        </w:rPr>
        <w:t xml:space="preserve"> et al.,2018; </w:t>
      </w:r>
      <w:proofErr w:type="spellStart"/>
      <w:r w:rsidRPr="005C635E">
        <w:rPr>
          <w:color w:val="000000"/>
        </w:rPr>
        <w:t>Bozzoli</w:t>
      </w:r>
      <w:proofErr w:type="spellEnd"/>
      <w:r w:rsidRPr="005C635E">
        <w:rPr>
          <w:color w:val="000000"/>
        </w:rPr>
        <w:t xml:space="preserve"> y Quintana-</w:t>
      </w:r>
      <w:proofErr w:type="spellStart"/>
      <w:r w:rsidRPr="005C635E">
        <w:rPr>
          <w:color w:val="000000"/>
        </w:rPr>
        <w:t>Domeque</w:t>
      </w:r>
      <w:proofErr w:type="spellEnd"/>
      <w:r w:rsidRPr="005C635E">
        <w:rPr>
          <w:color w:val="000000"/>
        </w:rPr>
        <w:t>, 2014).</w:t>
      </w:r>
      <w:r>
        <w:rPr>
          <w:color w:val="000000"/>
        </w:rPr>
        <w:t xml:space="preserve"> En el estudio de </w:t>
      </w:r>
      <w:proofErr w:type="spellStart"/>
      <w:r>
        <w:rPr>
          <w:color w:val="000000"/>
        </w:rPr>
        <w:t>Bozzoli</w:t>
      </w:r>
      <w:proofErr w:type="spellEnd"/>
      <w:r>
        <w:rPr>
          <w:color w:val="000000"/>
        </w:rPr>
        <w:t xml:space="preserve"> y Quintana-</w:t>
      </w:r>
      <w:proofErr w:type="spellStart"/>
      <w:r>
        <w:rPr>
          <w:color w:val="000000"/>
        </w:rPr>
        <w:t>Domeque</w:t>
      </w:r>
      <w:proofErr w:type="spellEnd"/>
      <w:r>
        <w:rPr>
          <w:color w:val="000000"/>
        </w:rPr>
        <w:t>, el peso de hijos de madres con menor nivel educativo fue afectado negativamente durante su exposición en los trimestres uno y tres, mientras que, para las madres de mayor educación, el efecto negativo se observa en el primer trimestre. Por un lado, la deficiencia en el peso producto de la exposición durante el tercer trimestre en madres de baja educación, se puede explicar por una falta de nutrición. Por otro, los efectos del primer trimestre en hijos de madres con ambos niveles educativos se pueden atribuir al estrés. La crisis financiera islandesa de los años 2008 y 2009 fue un visible factor de estrés, que aumentó el riesgo de partos con bajo peso al nacer, afectando especialmente a las mujeres menores de 25 años y a las desempleadas que estuvieron expuestas a la debacle económica en su primer trimestre de embarazo (</w:t>
      </w:r>
      <w:proofErr w:type="spellStart"/>
      <w:r>
        <w:t>Eiríksdóttir</w:t>
      </w:r>
      <w:proofErr w:type="spellEnd"/>
      <w:r>
        <w:t xml:space="preserve"> et al., 2013</w:t>
      </w:r>
      <w:r>
        <w:rPr>
          <w:color w:val="000000"/>
        </w:rPr>
        <w:t xml:space="preserve">). La crisis financiera del año 2008 originada en Estados Unidos y que azotó al mundo, se asocia positivamente con la ocurrencia de nacimientos de niños con bajo peso en Portugal, con un especial énfasis en bebés de </w:t>
      </w:r>
      <w:r w:rsidRPr="008647F2">
        <w:rPr>
          <w:color w:val="000000"/>
        </w:rPr>
        <w:t>madres no portuguesas (</w:t>
      </w:r>
      <w:proofErr w:type="spellStart"/>
      <w:r w:rsidRPr="008647F2">
        <w:rPr>
          <w:color w:val="000000"/>
        </w:rPr>
        <w:t>Kana</w:t>
      </w:r>
      <w:proofErr w:type="spellEnd"/>
      <w:r w:rsidRPr="008647F2">
        <w:rPr>
          <w:color w:val="000000"/>
        </w:rPr>
        <w:t xml:space="preserve"> et al., 2017).</w:t>
      </w:r>
      <w:r w:rsidR="004F1A8B" w:rsidRPr="008647F2">
        <w:rPr>
          <w:color w:val="000000"/>
        </w:rPr>
        <w:t xml:space="preserve"> </w:t>
      </w:r>
    </w:p>
    <w:p w:rsidR="00D57C99" w:rsidRDefault="008647F2" w:rsidP="00C72051">
      <w:pPr>
        <w:spacing w:line="276" w:lineRule="auto"/>
        <w:jc w:val="both"/>
        <w:rPr>
          <w:rFonts w:ascii="Calibri" w:hAnsi="Calibri" w:cs="Calibri"/>
        </w:rPr>
      </w:pPr>
      <w:r w:rsidRPr="008647F2">
        <w:rPr>
          <w:rFonts w:ascii="Calibri" w:hAnsi="Calibri" w:cs="Calibri"/>
        </w:rPr>
        <w:t xml:space="preserve">A pesar de la literatura ya mencionada, </w:t>
      </w:r>
      <w:r w:rsidR="00C90D31" w:rsidRPr="008647F2">
        <w:rPr>
          <w:rFonts w:ascii="Calibri" w:hAnsi="Calibri" w:cs="Calibri"/>
        </w:rPr>
        <w:t>Aparicio y González</w:t>
      </w:r>
      <w:r w:rsidR="00D766C5" w:rsidRPr="008647F2">
        <w:rPr>
          <w:rFonts w:ascii="Calibri" w:hAnsi="Calibri" w:cs="Calibri"/>
        </w:rPr>
        <w:t xml:space="preserve"> (2014</w:t>
      </w:r>
      <w:r w:rsidR="00C63726" w:rsidRPr="008647F2">
        <w:rPr>
          <w:rFonts w:ascii="Calibri" w:hAnsi="Calibri" w:cs="Calibri"/>
        </w:rPr>
        <w:t>)</w:t>
      </w:r>
      <w:r w:rsidR="00D766C5" w:rsidRPr="008647F2">
        <w:rPr>
          <w:rFonts w:ascii="Calibri" w:hAnsi="Calibri" w:cs="Calibri"/>
        </w:rPr>
        <w:t xml:space="preserve">, </w:t>
      </w:r>
      <w:r w:rsidR="00ED3491" w:rsidRPr="008647F2">
        <w:rPr>
          <w:rFonts w:ascii="Calibri" w:hAnsi="Calibri" w:cs="Calibri"/>
        </w:rPr>
        <w:t>demuestran</w:t>
      </w:r>
      <w:r>
        <w:rPr>
          <w:rFonts w:ascii="Calibri" w:hAnsi="Calibri" w:cs="Calibri"/>
        </w:rPr>
        <w:t xml:space="preserve"> algo distinto para España</w:t>
      </w:r>
      <w:r w:rsidR="001D3715">
        <w:rPr>
          <w:rFonts w:ascii="Calibri" w:hAnsi="Calibri" w:cs="Calibri"/>
        </w:rPr>
        <w:t>,</w:t>
      </w:r>
      <w:r w:rsidR="00C72051">
        <w:rPr>
          <w:rFonts w:ascii="Calibri" w:hAnsi="Calibri" w:cs="Calibri"/>
        </w:rPr>
        <w:t xml:space="preserve"> </w:t>
      </w:r>
      <w:r w:rsidR="00ED3491">
        <w:rPr>
          <w:rFonts w:ascii="Calibri" w:hAnsi="Calibri" w:cs="Calibri"/>
        </w:rPr>
        <w:t xml:space="preserve">a lo largo de </w:t>
      </w:r>
      <w:r w:rsidR="00C72051">
        <w:rPr>
          <w:rFonts w:ascii="Calibri" w:hAnsi="Calibri" w:cs="Calibri"/>
        </w:rPr>
        <w:t>los años 1980 y 2010, la salud promedio de los bebes recién nacidos mejora durante los periodos de recesión económica.</w:t>
      </w:r>
      <w:r w:rsidR="0063360C">
        <w:rPr>
          <w:rFonts w:ascii="Calibri" w:hAnsi="Calibri" w:cs="Calibri"/>
        </w:rPr>
        <w:t xml:space="preserve"> Este efecto es explicado por</w:t>
      </w:r>
      <w:r w:rsidR="00901C8F">
        <w:rPr>
          <w:rFonts w:ascii="Calibri" w:hAnsi="Calibri" w:cs="Calibri"/>
        </w:rPr>
        <w:t xml:space="preserve"> </w:t>
      </w:r>
      <w:r w:rsidR="00D57C99">
        <w:rPr>
          <w:rFonts w:ascii="Calibri" w:hAnsi="Calibri" w:cs="Calibri"/>
        </w:rPr>
        <w:t>conductas</w:t>
      </w:r>
      <w:r w:rsidR="00901C8F">
        <w:rPr>
          <w:rFonts w:ascii="Calibri" w:hAnsi="Calibri" w:cs="Calibri"/>
        </w:rPr>
        <w:t xml:space="preserve"> más saludables </w:t>
      </w:r>
      <w:r w:rsidR="003A6454">
        <w:rPr>
          <w:rFonts w:ascii="Calibri" w:hAnsi="Calibri" w:cs="Calibri"/>
        </w:rPr>
        <w:t>de</w:t>
      </w:r>
      <w:r w:rsidR="00901C8F">
        <w:rPr>
          <w:rFonts w:ascii="Calibri" w:hAnsi="Calibri" w:cs="Calibri"/>
        </w:rPr>
        <w:t xml:space="preserve"> las mujeres en edad fértil </w:t>
      </w:r>
      <w:r w:rsidR="003A6454">
        <w:rPr>
          <w:rFonts w:ascii="Calibri" w:hAnsi="Calibri" w:cs="Calibri"/>
        </w:rPr>
        <w:t>en periodos de crisis económica</w:t>
      </w:r>
      <w:r w:rsidR="00E840D7">
        <w:rPr>
          <w:rFonts w:ascii="Calibri" w:hAnsi="Calibri" w:cs="Calibri"/>
        </w:rPr>
        <w:t>, los que se materializan en una mejor salud en</w:t>
      </w:r>
      <w:r w:rsidR="003A6454">
        <w:rPr>
          <w:rFonts w:ascii="Calibri" w:hAnsi="Calibri" w:cs="Calibri"/>
        </w:rPr>
        <w:t xml:space="preserve"> términos</w:t>
      </w:r>
      <w:r w:rsidR="00E840D7">
        <w:rPr>
          <w:rFonts w:ascii="Calibri" w:hAnsi="Calibri" w:cs="Calibri"/>
        </w:rPr>
        <w:t xml:space="preserve"> general</w:t>
      </w:r>
      <w:r w:rsidR="003A6454">
        <w:rPr>
          <w:rFonts w:ascii="Calibri" w:hAnsi="Calibri" w:cs="Calibri"/>
        </w:rPr>
        <w:t>es</w:t>
      </w:r>
      <w:r w:rsidR="00BE2C3B">
        <w:rPr>
          <w:rFonts w:ascii="Calibri" w:hAnsi="Calibri" w:cs="Calibri"/>
        </w:rPr>
        <w:t xml:space="preserve"> para ellas</w:t>
      </w:r>
      <w:r w:rsidR="00D46411">
        <w:rPr>
          <w:rFonts w:ascii="Calibri" w:hAnsi="Calibri" w:cs="Calibri"/>
        </w:rPr>
        <w:t xml:space="preserve"> y</w:t>
      </w:r>
      <w:r w:rsidR="00085894">
        <w:rPr>
          <w:rFonts w:ascii="Calibri" w:hAnsi="Calibri" w:cs="Calibri"/>
        </w:rPr>
        <w:t>,</w:t>
      </w:r>
      <w:r w:rsidR="00D46411">
        <w:rPr>
          <w:rFonts w:ascii="Calibri" w:hAnsi="Calibri" w:cs="Calibri"/>
        </w:rPr>
        <w:t xml:space="preserve"> eventualmente</w:t>
      </w:r>
      <w:r w:rsidR="00085894">
        <w:rPr>
          <w:rFonts w:ascii="Calibri" w:hAnsi="Calibri" w:cs="Calibri"/>
        </w:rPr>
        <w:t>,</w:t>
      </w:r>
      <w:r w:rsidR="00D46411">
        <w:rPr>
          <w:rFonts w:ascii="Calibri" w:hAnsi="Calibri" w:cs="Calibri"/>
        </w:rPr>
        <w:t xml:space="preserve"> para los futuros bebés.</w:t>
      </w:r>
    </w:p>
    <w:p w:rsidR="00844B0B" w:rsidRDefault="0063360C" w:rsidP="000E73FF">
      <w:pPr>
        <w:spacing w:line="276" w:lineRule="auto"/>
        <w:jc w:val="both"/>
        <w:rPr>
          <w:rFonts w:ascii="Calibri" w:hAnsi="Calibri" w:cs="Calibri"/>
          <w:b/>
        </w:rPr>
      </w:pPr>
      <w:r>
        <w:rPr>
          <w:rFonts w:ascii="Calibri" w:hAnsi="Calibri" w:cs="Calibri"/>
        </w:rPr>
        <w:t xml:space="preserve"> </w:t>
      </w:r>
    </w:p>
    <w:p w:rsidR="005101DE" w:rsidRDefault="005101DE">
      <w:pPr>
        <w:rPr>
          <w:rFonts w:ascii="Calibri" w:hAnsi="Calibri" w:cs="Calibri"/>
          <w:b/>
        </w:rPr>
      </w:pPr>
      <w:r>
        <w:rPr>
          <w:rFonts w:ascii="Calibri" w:hAnsi="Calibri" w:cs="Calibri"/>
          <w:b/>
        </w:rPr>
        <w:br w:type="page"/>
      </w:r>
    </w:p>
    <w:p w:rsidR="005101DE" w:rsidRDefault="005101DE" w:rsidP="005101DE">
      <w:pPr>
        <w:spacing w:line="276" w:lineRule="auto"/>
        <w:jc w:val="both"/>
        <w:rPr>
          <w:b/>
        </w:rPr>
      </w:pPr>
      <w:r>
        <w:rPr>
          <w:b/>
        </w:rPr>
        <w:lastRenderedPageBreak/>
        <w:t>Crisis económica española (2008-2014)</w:t>
      </w:r>
    </w:p>
    <w:p w:rsidR="005101DE" w:rsidRDefault="005101DE" w:rsidP="005101DE">
      <w:pPr>
        <w:spacing w:line="276" w:lineRule="auto"/>
        <w:jc w:val="both"/>
      </w:pPr>
      <w:r>
        <w:t xml:space="preserve">En Estados Unidos, a mediados de septiembre del año 2008, tras una serie de malas prácticas y una evidente falta de regulación en los mercados financieros estalla una burbuja especulativa que se gestaba en el mercado inmobiliario, desatando la recesión económica conocida como la crisis de las hipotecas </w:t>
      </w:r>
      <w:proofErr w:type="spellStart"/>
      <w:r>
        <w:t>subprime</w:t>
      </w:r>
      <w:proofErr w:type="spellEnd"/>
      <w:r>
        <w:t>. Dicha crisis no demoró en expandirse por el mundo, desatando fuertes colapsos en todas las bolsas de valores de distintos países, finalizando en una recesión a nivel global.</w:t>
      </w:r>
    </w:p>
    <w:p w:rsidR="005101DE" w:rsidRPr="00D37180" w:rsidRDefault="005101DE" w:rsidP="005101DE">
      <w:pPr>
        <w:spacing w:line="276" w:lineRule="auto"/>
        <w:jc w:val="both"/>
        <w:rPr>
          <w:highlight w:val="yellow"/>
        </w:rPr>
      </w:pPr>
      <w:r>
        <w:t>En España, se vivía una ép</w:t>
      </w:r>
      <w:r w:rsidRPr="00D37180">
        <w:t>oca dorada en la que el PIB llevaba catorce años creciendo sin interrupciones (</w:t>
      </w:r>
      <w:r>
        <w:t>1994</w:t>
      </w:r>
      <w:r w:rsidRPr="00D37180">
        <w:t xml:space="preserve">-2007). Dentro de esos años, en 1999, el país se incorpora a la Unión Económica y Monetaria (UEM) de la Unión Europea, la cual fue clave en impulsar el desempeño económico español hasta el 2007, esta incorporación fue posible por el buen momento que vivía el país en ese entonces, ya que la UEM se caracteriza por requerir elevados estándares de estabilidad económica a sus miembros para su integración. </w:t>
      </w:r>
      <w:r>
        <w:t>Aquel periodo soñado termina en el año 2008</w:t>
      </w:r>
      <w:r w:rsidR="00750068">
        <w:t>,</w:t>
      </w:r>
      <w:r>
        <w:t xml:space="preserve"> con la llegada de la crisis </w:t>
      </w:r>
      <w:proofErr w:type="spellStart"/>
      <w:r>
        <w:t>subprime</w:t>
      </w:r>
      <w:proofErr w:type="spellEnd"/>
      <w:r>
        <w:t xml:space="preserve">. Este acontecimiento fue el detonante que hizo estallar una burbuja inmobiliaria interna, la cual venía gestándose desde mediados de </w:t>
      </w:r>
      <w:r w:rsidR="00AC1A85">
        <w:t xml:space="preserve">la década de los noventa </w:t>
      </w:r>
      <w:r>
        <w:t>y</w:t>
      </w:r>
      <w:r w:rsidR="00B019C6">
        <w:t xml:space="preserve"> </w:t>
      </w:r>
      <w:r>
        <w:t xml:space="preserve">terminaría en una profunda recesión para la nación. Por esta razón, incluso </w:t>
      </w:r>
      <w:r w:rsidR="00B019C6">
        <w:t>de</w:t>
      </w:r>
      <w:r>
        <w:t xml:space="preserve"> no existir dicho colapso económico global, España </w:t>
      </w:r>
      <w:r w:rsidR="00B019C6">
        <w:t xml:space="preserve">sí </w:t>
      </w:r>
      <w:r>
        <w:t>hubiese tenido una recesión tarde o temprano (</w:t>
      </w:r>
      <w:r w:rsidR="008F34ED">
        <w:t>Fernández</w:t>
      </w:r>
      <w:r>
        <w:t xml:space="preserve">, 2016). </w:t>
      </w:r>
    </w:p>
    <w:p w:rsidR="005101DE" w:rsidRDefault="005101DE" w:rsidP="005101DE">
      <w:pPr>
        <w:spacing w:line="276" w:lineRule="auto"/>
        <w:jc w:val="both"/>
      </w:pPr>
      <w:r>
        <w:t xml:space="preserve">Durante el primer año de recesión la caída del </w:t>
      </w:r>
      <w:r w:rsidR="00992AFF">
        <w:t xml:space="preserve">crecimiento del </w:t>
      </w:r>
      <w:r>
        <w:t xml:space="preserve">PIB fue brutal, llegando a -3,5% en 2009. En 2010, se presentaba un escenario más alentador, con un crecimiento prácticamente nulo (0,014%), pero desgraciadamente a finales de ese año estalla otro proceso especulativo, en esta ocasión contra la deuda soberana española. La deuda ocasionada por la burbuja inmobiliaria fue traspasada a la deuda soberana como resultado de las medidas para evitar la quiebra de los bancos. A dicha especulación se le suma una fuerte tensión en los mercados financieros, producto de la crisis existente en la zona del Euro, lo que dificultó aún más la recuperación y trajo de vuelta cifras negativas en el crecimiento de la economía, siendo -0,9% en 2011, -2,9% en 2012 y -1,7% en 2013. Finalmente, la recesión cesa en 2014, cuando la economía crece un 1,3%, situación que se confirma en 2015 con un 3,6%. La difícil recuperación fue posible gracias a la intervención del Banco Central Europeo, en especial a las medidas impuestas por su entonces presidente Mario Draghi (Banco de España, 2017). </w:t>
      </w:r>
    </w:p>
    <w:p w:rsidR="005101DE" w:rsidRPr="009966D9" w:rsidRDefault="005101DE" w:rsidP="005101DE">
      <w:pPr>
        <w:spacing w:line="276" w:lineRule="auto"/>
        <w:jc w:val="both"/>
      </w:pPr>
      <w:r w:rsidRPr="00DB49CE">
        <w:t>A continuación, se presenta el comportamiento del desempleo, desigualdad, inflación, tasa de crecimiento de la población y tasa de crecimiento de la natalidad en los años previos, durante y posteriores a la crisis económica.</w:t>
      </w:r>
    </w:p>
    <w:p w:rsidR="005101DE" w:rsidRDefault="005101DE" w:rsidP="005101DE">
      <w:pPr>
        <w:spacing w:line="276" w:lineRule="auto"/>
        <w:jc w:val="both"/>
      </w:pPr>
    </w:p>
    <w:p w:rsidR="005101DE" w:rsidRDefault="005101DE" w:rsidP="005101DE">
      <w:pPr>
        <w:spacing w:line="276" w:lineRule="auto"/>
        <w:jc w:val="both"/>
      </w:pPr>
      <w:r>
        <w:rPr>
          <w:noProof/>
          <w:lang w:eastAsia="es-CL"/>
        </w:rPr>
        <w:lastRenderedPageBreak/>
        <w:drawing>
          <wp:inline distT="0" distB="0" distL="0" distR="0" wp14:anchorId="05F25B81" wp14:editId="3DAD292C">
            <wp:extent cx="5556250" cy="2697480"/>
            <wp:effectExtent l="0" t="0" r="6350" b="7620"/>
            <wp:docPr id="3276" name="Gráfico 327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noProof/>
          <w:lang w:eastAsia="es-CL"/>
        </w:rPr>
        <mc:AlternateContent>
          <mc:Choice Requires="wps">
            <w:drawing>
              <wp:inline distT="0" distB="0" distL="0" distR="0" wp14:anchorId="37115780" wp14:editId="2F568D29">
                <wp:extent cx="3032088" cy="172123"/>
                <wp:effectExtent l="0" t="0" r="0" b="0"/>
                <wp:docPr id="3272" name="Cuadro de texto 3272"/>
                <wp:cNvGraphicFramePr/>
                <a:graphic xmlns:a="http://schemas.openxmlformats.org/drawingml/2006/main">
                  <a:graphicData uri="http://schemas.microsoft.com/office/word/2010/wordprocessingShape">
                    <wps:wsp>
                      <wps:cNvSpPr txBox="1"/>
                      <wps:spPr>
                        <a:xfrm>
                          <a:off x="0" y="0"/>
                          <a:ext cx="3032088" cy="172123"/>
                        </a:xfrm>
                        <a:prstGeom prst="rect">
                          <a:avLst/>
                        </a:prstGeom>
                        <a:solidFill>
                          <a:prstClr val="white"/>
                        </a:solidFill>
                        <a:ln>
                          <a:noFill/>
                        </a:ln>
                      </wps:spPr>
                      <wps:txbx>
                        <w:txbxContent>
                          <w:p w:rsidR="00AA2F0A" w:rsidRPr="008E7666" w:rsidRDefault="00AA2F0A" w:rsidP="005101DE">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1</w:t>
                            </w:r>
                            <w:r>
                              <w:rPr>
                                <w:noProof/>
                              </w:rPr>
                              <w:fldChar w:fldCharType="end"/>
                            </w:r>
                            <w:r>
                              <w:t>. Elaboración propia, con datos del Banco Mundial.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7115780" id="_x0000_t202" coordsize="21600,21600" o:spt="202" path="m,l,21600r21600,l21600,xe">
                <v:stroke joinstyle="miter"/>
                <v:path gradientshapeok="t" o:connecttype="rect"/>
              </v:shapetype>
              <v:shape id="Cuadro de texto 3272" o:spid="_x0000_s1026" type="#_x0000_t202" style="width:238.75pt;height:1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" stroked="f">
                <v:textbox inset="0,0,0,0">
                  <w:txbxContent>
                    <w:p w:rsidR="00AA2F0A" w:rsidRPr="008E7666" w:rsidRDefault="00AA2F0A" w:rsidP="005101DE">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1</w:t>
                      </w:r>
                      <w:r>
                        <w:rPr>
                          <w:noProof/>
                        </w:rPr>
                        <w:fldChar w:fldCharType="end"/>
                      </w:r>
                      <w:r>
                        <w:t>. Elaboración propia, con datos del Banco Mundial.</w:t>
                      </w:r>
                    </w:p>
                  </w:txbxContent>
                </v:textbox>
                <w10:anchorlock/>
              </v:shape>
            </w:pict>
          </mc:Fallback>
        </mc:AlternateContent>
      </w:r>
    </w:p>
    <w:p w:rsidR="00D00C90" w:rsidRDefault="005101DE" w:rsidP="005101DE">
      <w:pPr>
        <w:spacing w:line="276" w:lineRule="auto"/>
        <w:jc w:val="both"/>
        <w:rPr>
          <w:noProof/>
        </w:rPr>
      </w:pPr>
      <w:r>
        <w:t>Antes de la crisis, en el año 2007, el desempleo era el más bajo registrado a partir de 1990, con un valor de 8.2%. Inmediatamente, en el año 2008 asciende a un 11</w:t>
      </w:r>
      <w:r w:rsidR="002C6A77">
        <w:t>,</w:t>
      </w:r>
      <w:r>
        <w:t>2%, cifra que se eleva cada vez más mientras transcurren los años de recesión, alcanzando su punto más alto en el año 2013, con un 26%. Al finalizar la crisis en el año 2014 se sitúa en 24</w:t>
      </w:r>
      <w:r w:rsidR="002C6A77">
        <w:t>,</w:t>
      </w:r>
      <w:r>
        <w:t>4%, una cifra mayor a dos veces la registrada el primer año de recesión. A pesar de que dicha recesión encontró su fin, el desempleo no volvió a las cifras previas a la crisis. Para los años 2015, 2016, 2017 y 2018 las cifras son 22%, 19</w:t>
      </w:r>
      <w:r w:rsidR="002C6A77">
        <w:t>,</w:t>
      </w:r>
      <w:r>
        <w:t>6%, 17</w:t>
      </w:r>
      <w:r w:rsidR="002C6A77">
        <w:t>,</w:t>
      </w:r>
      <w:r>
        <w:t>2% y 15</w:t>
      </w:r>
      <w:r w:rsidR="002C6A77">
        <w:t>,</w:t>
      </w:r>
      <w:r>
        <w:t>4% respectivamente.</w:t>
      </w:r>
      <w:r>
        <w:rPr>
          <w:noProof/>
        </w:rPr>
        <w:t xml:space="preserve"> </w:t>
      </w:r>
    </w:p>
    <w:p w:rsidR="005101DE" w:rsidRDefault="005101DE" w:rsidP="005101DE">
      <w:pPr>
        <w:spacing w:line="276" w:lineRule="auto"/>
        <w:jc w:val="both"/>
      </w:pPr>
      <w:r>
        <w:rPr>
          <w:noProof/>
          <w:lang w:eastAsia="es-CL"/>
        </w:rPr>
        <w:drawing>
          <wp:inline distT="0" distB="0" distL="0" distR="0" wp14:anchorId="2672388F" wp14:editId="06F0978D">
            <wp:extent cx="5583219" cy="2698750"/>
            <wp:effectExtent l="0" t="0" r="17780" b="6350"/>
            <wp:docPr id="3273" name="Gráfico 3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5101DE" w:rsidRDefault="005101DE" w:rsidP="005101DE">
      <w:pPr>
        <w:spacing w:line="276" w:lineRule="auto"/>
        <w:jc w:val="both"/>
      </w:pPr>
      <w:r>
        <w:rPr>
          <w:noProof/>
          <w:lang w:eastAsia="es-CL"/>
        </w:rPr>
        <mc:AlternateContent>
          <mc:Choice Requires="wps">
            <w:drawing>
              <wp:inline distT="0" distB="0" distL="0" distR="0" wp14:anchorId="56F2A848" wp14:editId="362EA481">
                <wp:extent cx="2885089" cy="138896"/>
                <wp:effectExtent l="0" t="0" r="0" b="0"/>
                <wp:docPr id="3267" name="Cuadro de texto 3267"/>
                <wp:cNvGraphicFramePr/>
                <a:graphic xmlns:a="http://schemas.openxmlformats.org/drawingml/2006/main">
                  <a:graphicData uri="http://schemas.microsoft.com/office/word/2010/wordprocessingShape">
                    <wps:wsp>
                      <wps:cNvSpPr txBox="1"/>
                      <wps:spPr>
                        <a:xfrm>
                          <a:off x="0" y="0"/>
                          <a:ext cx="2885089" cy="138896"/>
                        </a:xfrm>
                        <a:prstGeom prst="rect">
                          <a:avLst/>
                        </a:prstGeom>
                        <a:solidFill>
                          <a:prstClr val="white"/>
                        </a:solidFill>
                        <a:ln>
                          <a:noFill/>
                        </a:ln>
                      </wps:spPr>
                      <wps:txbx>
                        <w:txbxContent>
                          <w:p w:rsidR="00AA2F0A" w:rsidRPr="0038583D" w:rsidRDefault="00AA2F0A" w:rsidP="005101DE">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2</w:t>
                            </w:r>
                            <w:r>
                              <w:rPr>
                                <w:noProof/>
                              </w:rPr>
                              <w:fldChar w:fldCharType="end"/>
                            </w:r>
                            <w:r>
                              <w:t>. Elaboración propia, con datos del Banco Mundial.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6F2A848" id="Cuadro de texto 3267" o:spid="_x0000_s1027" type="#_x0000_t202" style="width:227.1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" stroked="f">
                <v:textbox inset="0,0,0,0">
                  <w:txbxContent>
                    <w:p w:rsidR="00AA2F0A" w:rsidRPr="0038583D" w:rsidRDefault="00AA2F0A" w:rsidP="005101DE">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2</w:t>
                      </w:r>
                      <w:r>
                        <w:rPr>
                          <w:noProof/>
                        </w:rPr>
                        <w:fldChar w:fldCharType="end"/>
                      </w:r>
                      <w:r>
                        <w:t>. Elaboración propia, con datos del Banco Mundial.</w:t>
                      </w:r>
                    </w:p>
                  </w:txbxContent>
                </v:textbox>
                <w10:anchorlock/>
              </v:shape>
            </w:pict>
          </mc:Fallback>
        </mc:AlternateContent>
      </w:r>
    </w:p>
    <w:p w:rsidR="00D00C90" w:rsidRDefault="005101DE" w:rsidP="005101DE">
      <w:pPr>
        <w:spacing w:line="276" w:lineRule="auto"/>
        <w:jc w:val="both"/>
        <w:rPr>
          <w:noProof/>
        </w:rPr>
      </w:pPr>
      <w:r>
        <w:t xml:space="preserve">Previamente a la recesión, en los años 2006 y 2007, el índice de Gini fue de 33,5% y 34,1% respectivamente. Tras el inicio de la crisis, la desigualdad comienza a crecer, alcanzando 34,2% en 2008, 34,9% en 2009, 35,2% en 2010 y 35,7% en 2011. Para el año 2012, el índice disminuye </w:t>
      </w:r>
      <w:r>
        <w:lastRenderedPageBreak/>
        <w:t>levemente a 35,4%, pero vuelve a crecer, para alcanzar su punto más alto en 2013, el que corresponde a un 36,2%. En 2014 la cifra disminuye levemente a 36,1%, para volver a su punto más alto en 2015. Como consecuencia de la crisis económica, de 2007 a 2015, la desigualdad en la población española aumentó en 2,1 puntos porcentuales.</w:t>
      </w:r>
      <w:r>
        <w:rPr>
          <w:noProof/>
        </w:rPr>
        <w:t xml:space="preserve"> </w:t>
      </w:r>
    </w:p>
    <w:p w:rsidR="005101DE" w:rsidRDefault="005101DE" w:rsidP="005101DE">
      <w:pPr>
        <w:spacing w:line="276" w:lineRule="auto"/>
        <w:jc w:val="both"/>
      </w:pPr>
      <w:r>
        <w:rPr>
          <w:noProof/>
          <w:lang w:eastAsia="es-CL"/>
        </w:rPr>
        <w:drawing>
          <wp:inline distT="0" distB="0" distL="0" distR="0" wp14:anchorId="3669B43E" wp14:editId="10347E07">
            <wp:extent cx="5625296" cy="2842260"/>
            <wp:effectExtent l="0" t="0" r="13970" b="15240"/>
            <wp:docPr id="3278" name="Gráfico 32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101DE" w:rsidRDefault="005101DE" w:rsidP="005101DE">
      <w:pPr>
        <w:spacing w:line="276" w:lineRule="auto"/>
        <w:jc w:val="both"/>
      </w:pPr>
      <w:r>
        <w:rPr>
          <w:noProof/>
          <w:lang w:eastAsia="es-CL"/>
        </w:rPr>
        <mc:AlternateContent>
          <mc:Choice Requires="wps">
            <w:drawing>
              <wp:inline distT="0" distB="0" distL="0" distR="0" wp14:anchorId="48D37B4E" wp14:editId="742E31FB">
                <wp:extent cx="3368232" cy="162046"/>
                <wp:effectExtent l="0" t="0" r="3810" b="9525"/>
                <wp:docPr id="3265" name="Cuadro de texto 3265"/>
                <wp:cNvGraphicFramePr/>
                <a:graphic xmlns:a="http://schemas.openxmlformats.org/drawingml/2006/main">
                  <a:graphicData uri="http://schemas.microsoft.com/office/word/2010/wordprocessingShape">
                    <wps:wsp>
                      <wps:cNvSpPr txBox="1"/>
                      <wps:spPr>
                        <a:xfrm>
                          <a:off x="0" y="0"/>
                          <a:ext cx="3368232" cy="162046"/>
                        </a:xfrm>
                        <a:prstGeom prst="rect">
                          <a:avLst/>
                        </a:prstGeom>
                        <a:solidFill>
                          <a:prstClr val="white"/>
                        </a:solidFill>
                        <a:ln>
                          <a:noFill/>
                        </a:ln>
                      </wps:spPr>
                      <wps:txbx>
                        <w:txbxContent>
                          <w:p w:rsidR="00AA2F0A" w:rsidRPr="008E7666" w:rsidRDefault="00AA2F0A" w:rsidP="005101DE">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3</w:t>
                            </w:r>
                            <w:r>
                              <w:rPr>
                                <w:noProof/>
                              </w:rPr>
                              <w:fldChar w:fldCharType="end"/>
                            </w:r>
                            <w:r>
                              <w:t>. Elaboración propia, con datos del Banco Mundial.</w:t>
                            </w:r>
                          </w:p>
                          <w:p w:rsidR="00AA2F0A" w:rsidRPr="0078104F" w:rsidRDefault="00AA2F0A" w:rsidP="005101DE">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8D37B4E" id="Cuadro de texto 3265" o:spid="_x0000_s1028" type="#_x0000_t202" style="width:265.2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" stroked="f">
                <v:textbox inset="0,0,0,0">
                  <w:txbxContent>
                    <w:p w:rsidR="00AA2F0A" w:rsidRPr="008E7666" w:rsidRDefault="00AA2F0A" w:rsidP="005101DE">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3</w:t>
                      </w:r>
                      <w:r>
                        <w:rPr>
                          <w:noProof/>
                        </w:rPr>
                        <w:fldChar w:fldCharType="end"/>
                      </w:r>
                      <w:r>
                        <w:t>. Elaboración propia, con datos del Banco Mundial.</w:t>
                      </w:r>
                    </w:p>
                    <w:p w:rsidR="00AA2F0A" w:rsidRPr="0078104F" w:rsidRDefault="00AA2F0A" w:rsidP="005101DE">
                      <w:pPr>
                        <w:pStyle w:val="Descripcin"/>
                        <w:rPr>
                          <w:noProof/>
                        </w:rPr>
                      </w:pPr>
                    </w:p>
                  </w:txbxContent>
                </v:textbox>
                <w10:anchorlock/>
              </v:shape>
            </w:pict>
          </mc:Fallback>
        </mc:AlternateContent>
      </w:r>
    </w:p>
    <w:p w:rsidR="005101DE" w:rsidRDefault="005101DE" w:rsidP="005101DE">
      <w:pPr>
        <w:spacing w:line="276" w:lineRule="auto"/>
        <w:jc w:val="both"/>
        <w:rPr>
          <w:highlight w:val="yellow"/>
        </w:rPr>
      </w:pPr>
      <w:r>
        <w:t>En los años previos a la recesión, en los años 2006</w:t>
      </w:r>
      <w:r w:rsidRPr="004C51F4">
        <w:t xml:space="preserve"> </w:t>
      </w:r>
      <w:r>
        <w:t>y 2007, la inflación fue 3</w:t>
      </w:r>
      <w:r w:rsidR="002C6A77">
        <w:t>,</w:t>
      </w:r>
      <w:r>
        <w:t>5% y 2</w:t>
      </w:r>
      <w:r w:rsidR="002C6A77">
        <w:t>,</w:t>
      </w:r>
      <w:r>
        <w:t>7% respectivamente. Una vez estallada la crisis, en el año 2008, el nivel de precios fue de 4%, cifra que aún no reflejaba las condiciones anormales de la economía. En primera instancia, en el año 2009, se present</w:t>
      </w:r>
      <w:r w:rsidR="002C6A77">
        <w:t>ó</w:t>
      </w:r>
      <w:r>
        <w:t xml:space="preserve"> deflación, a la que se le asigna un valor de -0</w:t>
      </w:r>
      <w:r w:rsidR="002C6A77">
        <w:t>,</w:t>
      </w:r>
      <w:r>
        <w:t>2%. Para los años 2010, 2011, 2012 y 2013 la inflación fue 1,7%, 3,1%, 2,4% y 1,4% respectivamente. En segunda instancia, para los años 2014, 2015 y 2016 se presenta deflación nuevamente, equivalente a -0,1%, -0,5% y -0,2% respectivamente. Finalmente, en el año 2017 la inflación fue de un 1</w:t>
      </w:r>
      <w:r w:rsidR="002C6A77">
        <w:t>,</w:t>
      </w:r>
      <w:r>
        <w:t xml:space="preserve">9%. Durante y posterior a la crisis se presentaron periodos deflacionarios, </w:t>
      </w:r>
      <w:r w:rsidRPr="00045B3E">
        <w:t>los que reflejan condiciones anormales la economía.</w:t>
      </w:r>
    </w:p>
    <w:p w:rsidR="00D00C90" w:rsidRDefault="00D00C90" w:rsidP="005101DE">
      <w:pPr>
        <w:spacing w:line="276" w:lineRule="auto"/>
        <w:jc w:val="both"/>
      </w:pPr>
    </w:p>
    <w:p w:rsidR="005101DE" w:rsidRDefault="005101DE" w:rsidP="005101DE">
      <w:pPr>
        <w:spacing w:line="276" w:lineRule="auto"/>
        <w:jc w:val="both"/>
      </w:pPr>
      <w:r>
        <w:rPr>
          <w:noProof/>
          <w:lang w:eastAsia="es-CL"/>
        </w:rPr>
        <w:lastRenderedPageBreak/>
        <w:drawing>
          <wp:inline distT="0" distB="0" distL="0" distR="0" wp14:anchorId="2B405170" wp14:editId="5D80F4DA">
            <wp:extent cx="5539740" cy="2770094"/>
            <wp:effectExtent l="0" t="0" r="3810" b="11430"/>
            <wp:docPr id="3277" name="Gráfico 32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5101DE" w:rsidRDefault="005101DE" w:rsidP="005101DE">
      <w:pPr>
        <w:spacing w:line="276" w:lineRule="auto"/>
        <w:jc w:val="both"/>
      </w:pPr>
      <w:r>
        <w:rPr>
          <w:noProof/>
          <w:lang w:eastAsia="es-CL"/>
        </w:rPr>
        <mc:AlternateContent>
          <mc:Choice Requires="wps">
            <w:drawing>
              <wp:inline distT="0" distB="0" distL="0" distR="0" wp14:anchorId="373E2DC1" wp14:editId="676E27CB">
                <wp:extent cx="3822700" cy="152400"/>
                <wp:effectExtent l="0" t="0" r="6350" b="0"/>
                <wp:docPr id="3275" name="Cuadro de texto 3275"/>
                <wp:cNvGraphicFramePr/>
                <a:graphic xmlns:a="http://schemas.openxmlformats.org/drawingml/2006/main">
                  <a:graphicData uri="http://schemas.microsoft.com/office/word/2010/wordprocessingShape">
                    <wps:wsp>
                      <wps:cNvSpPr txBox="1"/>
                      <wps:spPr>
                        <a:xfrm>
                          <a:off x="0" y="0"/>
                          <a:ext cx="3822700" cy="152400"/>
                        </a:xfrm>
                        <a:prstGeom prst="rect">
                          <a:avLst/>
                        </a:prstGeom>
                        <a:solidFill>
                          <a:prstClr val="white"/>
                        </a:solidFill>
                        <a:ln>
                          <a:noFill/>
                        </a:ln>
                      </wps:spPr>
                      <wps:txbx>
                        <w:txbxContent>
                          <w:p w:rsidR="00AA2F0A" w:rsidRPr="008E7666" w:rsidRDefault="00AA2F0A" w:rsidP="005101DE">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4</w:t>
                            </w:r>
                            <w:r>
                              <w:rPr>
                                <w:noProof/>
                              </w:rPr>
                              <w:fldChar w:fldCharType="end"/>
                            </w:r>
                            <w:r>
                              <w:t>. Elaboración propia, con datos del Banco Mundial.</w:t>
                            </w:r>
                          </w:p>
                          <w:p w:rsidR="00AA2F0A" w:rsidRPr="00C379A7" w:rsidRDefault="00AA2F0A" w:rsidP="005101DE">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73E2DC1" id="Cuadro de texto 3275" o:spid="_x0000_s1029" type="#_x0000_t202" style="width:301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" stroked="f">
                <v:textbox inset="0,0,0,0">
                  <w:txbxContent>
                    <w:p w:rsidR="00AA2F0A" w:rsidRPr="008E7666" w:rsidRDefault="00AA2F0A" w:rsidP="005101DE">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4</w:t>
                      </w:r>
                      <w:r>
                        <w:rPr>
                          <w:noProof/>
                        </w:rPr>
                        <w:fldChar w:fldCharType="end"/>
                      </w:r>
                      <w:r>
                        <w:t>. Elaboración propia, con datos del Banco Mundial.</w:t>
                      </w:r>
                    </w:p>
                    <w:p w:rsidR="00AA2F0A" w:rsidRPr="00C379A7" w:rsidRDefault="00AA2F0A" w:rsidP="005101DE">
                      <w:pPr>
                        <w:pStyle w:val="Descripcin"/>
                        <w:rPr>
                          <w:noProof/>
                        </w:rPr>
                      </w:pPr>
                    </w:p>
                  </w:txbxContent>
                </v:textbox>
                <w10:anchorlock/>
              </v:shape>
            </w:pict>
          </mc:Fallback>
        </mc:AlternateContent>
      </w:r>
    </w:p>
    <w:p w:rsidR="00D00C90" w:rsidRDefault="005101DE" w:rsidP="007C642C">
      <w:pPr>
        <w:spacing w:line="276" w:lineRule="auto"/>
        <w:jc w:val="both"/>
      </w:pPr>
      <w:r>
        <w:t xml:space="preserve"> En el año 2008, el crecimiento de la población era de 1,6%, el cual comienza a disminuir</w:t>
      </w:r>
      <w:r w:rsidR="00045B3E">
        <w:t xml:space="preserve"> notoriamente</w:t>
      </w:r>
      <w:r>
        <w:t>. Para el año 2012, la población prácticamente ya no crece (0,06%) y en los años de 2013 a 2015 decrece. Para 2016 y 2017, la población vuelve a crecer, aunque de manera moderada o casi nula</w:t>
      </w:r>
      <w:r w:rsidRPr="00317E4B">
        <w:t>.</w:t>
      </w:r>
      <w:r w:rsidR="005D3077" w:rsidRPr="00317E4B">
        <w:t xml:space="preserve"> Cabe destacar que para el año 2002 en adelante, la clave del crecimiento demográfico para España fue la inmigración, esto gracias al</w:t>
      </w:r>
      <w:r w:rsidR="00B807D3">
        <w:t xml:space="preserve"> atrayente</w:t>
      </w:r>
      <w:r w:rsidR="005D3077" w:rsidRPr="00317E4B">
        <w:t xml:space="preserve"> mercado de trabajo del país. Pero para el 2011, en plena crisis, la emigración</w:t>
      </w:r>
      <w:r w:rsidR="00317E4B">
        <w:t xml:space="preserve"> comienza a</w:t>
      </w:r>
      <w:r w:rsidR="005D3077" w:rsidRPr="00317E4B">
        <w:t xml:space="preserve"> supera</w:t>
      </w:r>
      <w:r w:rsidR="00317E4B">
        <w:t>r</w:t>
      </w:r>
      <w:r w:rsidR="005D3077" w:rsidRPr="00317E4B">
        <w:t xml:space="preserve"> a la inmigración</w:t>
      </w:r>
      <w:r w:rsidR="00317E4B">
        <w:t xml:space="preserve">, el mismo mercado que resultaba atrayente, ahora </w:t>
      </w:r>
      <w:r w:rsidR="00B807D3">
        <w:t xml:space="preserve">los expulsa. Esto es una clara señal que </w:t>
      </w:r>
      <w:r w:rsidR="00B807D3" w:rsidRPr="00B807D3">
        <w:rPr>
          <w:i/>
        </w:rPr>
        <w:t>“La burbuja también era demográfica”</w:t>
      </w:r>
      <w:r w:rsidR="00B807D3">
        <w:t xml:space="preserve"> como lo titula el diario El País.</w:t>
      </w:r>
    </w:p>
    <w:p w:rsidR="004C5FE0" w:rsidRDefault="00F476FB" w:rsidP="005101DE">
      <w:pPr>
        <w:jc w:val="both"/>
      </w:pPr>
      <w:r>
        <w:rPr>
          <w:noProof/>
          <w:lang w:eastAsia="es-CL"/>
        </w:rPr>
        <w:drawing>
          <wp:inline distT="0" distB="0" distL="0" distR="0" wp14:anchorId="134BC3A4" wp14:editId="5C9D35F4">
            <wp:extent cx="5619750" cy="2927985"/>
            <wp:effectExtent l="0" t="0" r="0" b="5715"/>
            <wp:docPr id="2" name="Gráfico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E0D8D2F-9B8A-4012-9A57-1C2F447BE0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C5FE0" w:rsidRDefault="004C5FE0" w:rsidP="005101DE">
      <w:pPr>
        <w:jc w:val="both"/>
      </w:pPr>
      <w:r>
        <w:rPr>
          <w:noProof/>
          <w:lang w:eastAsia="es-CL"/>
        </w:rPr>
        <mc:AlternateContent>
          <mc:Choice Requires="wps">
            <w:drawing>
              <wp:inline distT="0" distB="0" distL="0" distR="0" wp14:anchorId="6E9B63BD" wp14:editId="5A4E36C1">
                <wp:extent cx="3930015" cy="204952"/>
                <wp:effectExtent l="0" t="0" r="0" b="5080"/>
                <wp:docPr id="3274" name="Cuadro de texto 3274"/>
                <wp:cNvGraphicFramePr/>
                <a:graphic xmlns:a="http://schemas.openxmlformats.org/drawingml/2006/main">
                  <a:graphicData uri="http://schemas.microsoft.com/office/word/2010/wordprocessingShape">
                    <wps:wsp>
                      <wps:cNvSpPr txBox="1"/>
                      <wps:spPr>
                        <a:xfrm>
                          <a:off x="0" y="0"/>
                          <a:ext cx="3930015" cy="204952"/>
                        </a:xfrm>
                        <a:prstGeom prst="rect">
                          <a:avLst/>
                        </a:prstGeom>
                        <a:solidFill>
                          <a:prstClr val="white"/>
                        </a:solidFill>
                        <a:ln>
                          <a:noFill/>
                        </a:ln>
                      </wps:spPr>
                      <wps:txbx>
                        <w:txbxContent>
                          <w:p w:rsidR="00AA2F0A" w:rsidRPr="008E7666" w:rsidRDefault="00AA2F0A" w:rsidP="004C5FE0">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5</w:t>
                            </w:r>
                            <w:r>
                              <w:rPr>
                                <w:noProof/>
                              </w:rPr>
                              <w:fldChar w:fldCharType="end"/>
                            </w:r>
                            <w:r>
                              <w:t>. Elaboración propia, con datos del Banco Mundial.</w:t>
                            </w:r>
                          </w:p>
                          <w:p w:rsidR="00AA2F0A" w:rsidRPr="006F6013" w:rsidRDefault="00AA2F0A" w:rsidP="004C5FE0">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9B63BD" id="Cuadro de texto 3274" o:spid="_x0000_s1030" type="#_x0000_t202" style="width:309.4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" stroked="f">
                <v:textbox inset="0,0,0,0">
                  <w:txbxContent>
                    <w:p w:rsidR="00AA2F0A" w:rsidRPr="008E7666" w:rsidRDefault="00AA2F0A" w:rsidP="004C5FE0">
                      <w:pPr>
                        <w:pStyle w:val="Descripcin"/>
                        <w:rPr>
                          <w:noProof/>
                        </w:rPr>
                      </w:pPr>
                      <w:r>
                        <w:t xml:space="preserve">Gráfico </w:t>
                      </w:r>
                      <w:r>
                        <w:rPr>
                          <w:noProof/>
                        </w:rPr>
                        <w:fldChar w:fldCharType="begin"/>
                      </w:r>
                      <w:r>
                        <w:rPr>
                          <w:noProof/>
                        </w:rPr>
                        <w:instrText xml:space="preserve"> SEQ Gráfico \* ARABIC </w:instrText>
                      </w:r>
                      <w:r>
                        <w:rPr>
                          <w:noProof/>
                        </w:rPr>
                        <w:fldChar w:fldCharType="separate"/>
                      </w:r>
                      <w:r>
                        <w:rPr>
                          <w:noProof/>
                        </w:rPr>
                        <w:t>5</w:t>
                      </w:r>
                      <w:r>
                        <w:rPr>
                          <w:noProof/>
                        </w:rPr>
                        <w:fldChar w:fldCharType="end"/>
                      </w:r>
                      <w:r>
                        <w:t>. Elaboración propia, con datos del Banco Mundial.</w:t>
                      </w:r>
                    </w:p>
                    <w:p w:rsidR="00AA2F0A" w:rsidRPr="006F6013" w:rsidRDefault="00AA2F0A" w:rsidP="004C5FE0">
                      <w:pPr>
                        <w:pStyle w:val="Descripcin"/>
                        <w:rPr>
                          <w:noProof/>
                        </w:rPr>
                      </w:pPr>
                    </w:p>
                  </w:txbxContent>
                </v:textbox>
                <w10:anchorlock/>
              </v:shape>
            </w:pict>
          </mc:Fallback>
        </mc:AlternateContent>
      </w:r>
    </w:p>
    <w:p w:rsidR="005101DE" w:rsidRDefault="005101DE" w:rsidP="005101DE">
      <w:pPr>
        <w:jc w:val="both"/>
      </w:pPr>
      <w:r>
        <w:lastRenderedPageBreak/>
        <w:t xml:space="preserve">Del año 1976 a 1998, la tasa </w:t>
      </w:r>
      <w:r w:rsidR="005A2559">
        <w:t>de natalidad disminuye de un 18,7% a un 9,</w:t>
      </w:r>
      <w:r>
        <w:t>1%. De 1998 al primer año de recesión (2008), la tasa de nacimientos</w:t>
      </w:r>
      <w:r w:rsidR="005A2559">
        <w:t xml:space="preserve"> crece, situándose en un 11,</w:t>
      </w:r>
      <w:r>
        <w:t>3%. Para los años posteriores al inicio de la recesión la tasa disminuye, presentando un leve crecimiento en 2014, para luego volver a disminuir, incluso una vez finalizada la recesión</w:t>
      </w:r>
      <w:r w:rsidR="005A2559">
        <w:t>. Con un valor de 9% en 2015, 8,</w:t>
      </w:r>
      <w:r>
        <w:t>8% en 2016 y</w:t>
      </w:r>
      <w:r w:rsidR="005A2559">
        <w:t xml:space="preserve"> 8,</w:t>
      </w:r>
      <w:r>
        <w:t>4% en 2017. Para el año 2018 no se cuenta con información de la misma fuente (Banco Mundial). Se puede apreciar una tendencia a la baja en la tasa de natalidad una vez iniciada la crisis hasta el año 2017.</w:t>
      </w:r>
    </w:p>
    <w:p w:rsidR="005101DE" w:rsidRDefault="005101DE" w:rsidP="005101DE">
      <w:pPr>
        <w:jc w:val="both"/>
      </w:pPr>
      <w:r>
        <w:t xml:space="preserve">Una vez examinadas estas variables, no existen dudas de las consecuencias negativas que dejó dicha recesión para la población del país. </w:t>
      </w:r>
    </w:p>
    <w:p w:rsidR="005101DE" w:rsidRDefault="005101DE" w:rsidP="005101DE"/>
    <w:p w:rsidR="00BB5DAD" w:rsidRDefault="00BB5DAD" w:rsidP="00BB5DAD">
      <w:pPr>
        <w:rPr>
          <w:rFonts w:ascii="Calibri" w:hAnsi="Calibri" w:cs="Calibri"/>
        </w:rPr>
      </w:pPr>
    </w:p>
    <w:p w:rsidR="00BB5DAD" w:rsidRDefault="00BB5DAD" w:rsidP="00BB5DAD">
      <w:pPr>
        <w:rPr>
          <w:rFonts w:ascii="Calibri" w:hAnsi="Calibri" w:cs="Calibri"/>
        </w:rPr>
      </w:pPr>
    </w:p>
    <w:p w:rsidR="00BB5DAD" w:rsidRDefault="00BB5DAD" w:rsidP="00BB5DAD">
      <w:pPr>
        <w:rPr>
          <w:rFonts w:ascii="Calibri" w:hAnsi="Calibri" w:cs="Calibri"/>
        </w:rPr>
      </w:pPr>
    </w:p>
    <w:p w:rsidR="00BB5DAD" w:rsidRDefault="00BB5DAD" w:rsidP="00BB5DAD">
      <w:pPr>
        <w:rPr>
          <w:rFonts w:ascii="Calibri" w:hAnsi="Calibri" w:cs="Calibri"/>
        </w:rPr>
      </w:pPr>
    </w:p>
    <w:p w:rsidR="00BB5DAD" w:rsidRDefault="00BB5DAD" w:rsidP="00BB5DAD">
      <w:pPr>
        <w:rPr>
          <w:rFonts w:ascii="Calibri" w:hAnsi="Calibri" w:cs="Calibri"/>
        </w:rPr>
      </w:pPr>
    </w:p>
    <w:p w:rsidR="00BB5DAD" w:rsidRDefault="00BB5DAD">
      <w:pPr>
        <w:rPr>
          <w:rFonts w:ascii="Calibri" w:hAnsi="Calibri" w:cs="Calibri"/>
        </w:rPr>
      </w:pPr>
      <w:r>
        <w:rPr>
          <w:rFonts w:ascii="Calibri" w:hAnsi="Calibri" w:cs="Calibri"/>
        </w:rPr>
        <w:br w:type="page"/>
      </w:r>
    </w:p>
    <w:p w:rsidR="007C524C" w:rsidRDefault="009246E9" w:rsidP="00C117E6">
      <w:pPr>
        <w:rPr>
          <w:rFonts w:ascii="Calibri" w:hAnsi="Calibri" w:cs="Calibri"/>
        </w:rPr>
      </w:pPr>
      <w:r w:rsidRPr="00165473">
        <w:rPr>
          <w:rFonts w:ascii="Calibri" w:hAnsi="Calibri" w:cs="Calibri"/>
          <w:b/>
        </w:rPr>
        <w:lastRenderedPageBreak/>
        <w:t>Datos</w:t>
      </w:r>
      <w:r w:rsidR="00060D94">
        <w:rPr>
          <w:rFonts w:ascii="Calibri" w:hAnsi="Calibri" w:cs="Calibri"/>
          <w:b/>
        </w:rPr>
        <w:t xml:space="preserve"> </w:t>
      </w:r>
    </w:p>
    <w:p w:rsidR="00775555" w:rsidRDefault="00C80A11" w:rsidP="00E433DD">
      <w:pPr>
        <w:jc w:val="both"/>
        <w:rPr>
          <w:rFonts w:ascii="Calibri" w:hAnsi="Calibri" w:cs="Calibri"/>
        </w:rPr>
      </w:pPr>
      <w:r>
        <w:rPr>
          <w:rFonts w:ascii="Calibri" w:hAnsi="Calibri" w:cs="Calibri"/>
        </w:rPr>
        <w:t xml:space="preserve">Los </w:t>
      </w:r>
      <w:proofErr w:type="spellStart"/>
      <w:r>
        <w:rPr>
          <w:rFonts w:ascii="Calibri" w:hAnsi="Calibri" w:cs="Calibri"/>
        </w:rPr>
        <w:t>microdatos</w:t>
      </w:r>
      <w:proofErr w:type="spellEnd"/>
      <w:r>
        <w:rPr>
          <w:rFonts w:ascii="Calibri" w:hAnsi="Calibri" w:cs="Calibri"/>
        </w:rPr>
        <w:t xml:space="preserve"> </w:t>
      </w:r>
      <w:r w:rsidR="00BA4806" w:rsidRPr="00165473">
        <w:rPr>
          <w:rFonts w:ascii="Calibri" w:hAnsi="Calibri" w:cs="Calibri"/>
        </w:rPr>
        <w:t xml:space="preserve">de natalidad de España </w:t>
      </w:r>
      <w:r>
        <w:rPr>
          <w:rFonts w:ascii="Calibri" w:hAnsi="Calibri" w:cs="Calibri"/>
        </w:rPr>
        <w:t xml:space="preserve">fueron obtenidos </w:t>
      </w:r>
      <w:r w:rsidR="00F920AC" w:rsidRPr="00165473">
        <w:rPr>
          <w:rFonts w:ascii="Calibri" w:hAnsi="Calibri" w:cs="Calibri"/>
        </w:rPr>
        <w:t>el Instituto Nacional de Estadística de España (INE)</w:t>
      </w:r>
      <w:r w:rsidR="00F920AC">
        <w:rPr>
          <w:rFonts w:ascii="Calibri" w:hAnsi="Calibri" w:cs="Calibri"/>
        </w:rPr>
        <w:t xml:space="preserve">. Esta entidad cuenta con el </w:t>
      </w:r>
      <w:r w:rsidR="00B4358C" w:rsidRPr="00165473">
        <w:rPr>
          <w:rFonts w:ascii="Calibri" w:hAnsi="Calibri" w:cs="Calibri"/>
        </w:rPr>
        <w:t>Boletín Estadístico de Parto</w:t>
      </w:r>
      <w:r w:rsidR="00F920AC">
        <w:rPr>
          <w:rFonts w:ascii="Calibri" w:hAnsi="Calibri" w:cs="Calibri"/>
        </w:rPr>
        <w:t>, e</w:t>
      </w:r>
      <w:r w:rsidR="00997945" w:rsidRPr="00165473">
        <w:rPr>
          <w:rFonts w:ascii="Calibri" w:hAnsi="Calibri" w:cs="Calibri"/>
        </w:rPr>
        <w:t>ste</w:t>
      </w:r>
      <w:r w:rsidR="00F920AC">
        <w:rPr>
          <w:rFonts w:ascii="Calibri" w:hAnsi="Calibri" w:cs="Calibri"/>
        </w:rPr>
        <w:t xml:space="preserve"> es un</w:t>
      </w:r>
      <w:r w:rsidR="00997945" w:rsidRPr="00165473">
        <w:rPr>
          <w:rFonts w:ascii="Calibri" w:hAnsi="Calibri" w:cs="Calibri"/>
        </w:rPr>
        <w:t xml:space="preserve"> cuestionario </w:t>
      </w:r>
      <w:r w:rsidR="00F920AC">
        <w:rPr>
          <w:rFonts w:ascii="Calibri" w:hAnsi="Calibri" w:cs="Calibri"/>
        </w:rPr>
        <w:t xml:space="preserve">que </w:t>
      </w:r>
      <w:r w:rsidR="00997945" w:rsidRPr="00165473">
        <w:rPr>
          <w:rFonts w:ascii="Calibri" w:hAnsi="Calibri" w:cs="Calibri"/>
        </w:rPr>
        <w:t xml:space="preserve">tiene una </w:t>
      </w:r>
      <w:r w:rsidR="00B4358C" w:rsidRPr="00165473">
        <w:rPr>
          <w:rFonts w:ascii="Calibri" w:hAnsi="Calibri" w:cs="Calibri"/>
        </w:rPr>
        <w:t>c</w:t>
      </w:r>
      <w:r w:rsidR="007D52A1" w:rsidRPr="00165473">
        <w:rPr>
          <w:rFonts w:ascii="Calibri" w:hAnsi="Calibri" w:cs="Calibri"/>
        </w:rPr>
        <w:t>o</w:t>
      </w:r>
      <w:r w:rsidR="00B4358C" w:rsidRPr="00165473">
        <w:rPr>
          <w:rFonts w:ascii="Calibri" w:hAnsi="Calibri" w:cs="Calibri"/>
        </w:rPr>
        <w:t>bertura</w:t>
      </w:r>
      <w:r w:rsidR="00BA4806" w:rsidRPr="00165473">
        <w:rPr>
          <w:rFonts w:ascii="Calibri" w:hAnsi="Calibri" w:cs="Calibri"/>
        </w:rPr>
        <w:t xml:space="preserve"> universal</w:t>
      </w:r>
      <w:r w:rsidR="00997945" w:rsidRPr="00165473">
        <w:rPr>
          <w:rFonts w:ascii="Calibri" w:hAnsi="Calibri" w:cs="Calibri"/>
        </w:rPr>
        <w:t xml:space="preserve"> de los bebes nacidos vivos en España</w:t>
      </w:r>
      <w:r w:rsidR="007D52A1" w:rsidRPr="00165473">
        <w:rPr>
          <w:rFonts w:ascii="Calibri" w:hAnsi="Calibri" w:cs="Calibri"/>
        </w:rPr>
        <w:t>,</w:t>
      </w:r>
      <w:r w:rsidR="00997945" w:rsidRPr="00165473">
        <w:rPr>
          <w:rFonts w:ascii="Calibri" w:hAnsi="Calibri" w:cs="Calibri"/>
        </w:rPr>
        <w:t xml:space="preserve"> </w:t>
      </w:r>
      <w:r w:rsidR="007D52A1" w:rsidRPr="00165473">
        <w:rPr>
          <w:rFonts w:ascii="Calibri" w:hAnsi="Calibri" w:cs="Calibri"/>
        </w:rPr>
        <w:t>ya que se exige</w:t>
      </w:r>
      <w:r w:rsidR="00BA4806" w:rsidRPr="00165473">
        <w:rPr>
          <w:rFonts w:ascii="Calibri" w:hAnsi="Calibri" w:cs="Calibri"/>
        </w:rPr>
        <w:t xml:space="preserve"> su respuesta para</w:t>
      </w:r>
      <w:r w:rsidR="007D52A1" w:rsidRPr="00165473">
        <w:rPr>
          <w:rFonts w:ascii="Calibri" w:hAnsi="Calibri" w:cs="Calibri"/>
        </w:rPr>
        <w:t xml:space="preserve"> que el neonato sea</w:t>
      </w:r>
      <w:r w:rsidR="00997945" w:rsidRPr="00165473">
        <w:rPr>
          <w:rFonts w:ascii="Calibri" w:hAnsi="Calibri" w:cs="Calibri"/>
        </w:rPr>
        <w:t xml:space="preserve"> inscrito en el registro civil. </w:t>
      </w:r>
      <w:r w:rsidR="008B003E">
        <w:rPr>
          <w:rFonts w:ascii="Calibri" w:hAnsi="Calibri" w:cs="Calibri"/>
        </w:rPr>
        <w:t xml:space="preserve">Dicho cuestionario </w:t>
      </w:r>
      <w:r w:rsidR="00997945" w:rsidRPr="00165473">
        <w:rPr>
          <w:rFonts w:ascii="Calibri" w:hAnsi="Calibri" w:cs="Calibri"/>
        </w:rPr>
        <w:t>contiene información</w:t>
      </w:r>
      <w:r w:rsidR="00504177">
        <w:rPr>
          <w:rFonts w:ascii="Calibri" w:hAnsi="Calibri" w:cs="Calibri"/>
        </w:rPr>
        <w:t xml:space="preserve"> del bebé</w:t>
      </w:r>
      <w:r w:rsidR="00006CEC">
        <w:rPr>
          <w:rFonts w:ascii="Calibri" w:hAnsi="Calibri" w:cs="Calibri"/>
        </w:rPr>
        <w:t xml:space="preserve"> y su</w:t>
      </w:r>
      <w:r w:rsidR="00063B4E">
        <w:rPr>
          <w:rFonts w:ascii="Calibri" w:hAnsi="Calibri" w:cs="Calibri"/>
        </w:rPr>
        <w:t>s</w:t>
      </w:r>
      <w:r w:rsidR="00006CEC">
        <w:rPr>
          <w:rFonts w:ascii="Calibri" w:hAnsi="Calibri" w:cs="Calibri"/>
        </w:rPr>
        <w:t xml:space="preserve"> </w:t>
      </w:r>
      <w:r w:rsidR="00063B4E">
        <w:rPr>
          <w:rFonts w:ascii="Calibri" w:hAnsi="Calibri" w:cs="Calibri"/>
        </w:rPr>
        <w:t xml:space="preserve">padres </w:t>
      </w:r>
      <w:r w:rsidR="00006CEC">
        <w:rPr>
          <w:rFonts w:ascii="Calibri" w:hAnsi="Calibri" w:cs="Calibri"/>
        </w:rPr>
        <w:t>al momento del nacimiento</w:t>
      </w:r>
      <w:r w:rsidR="00063B4E">
        <w:rPr>
          <w:rFonts w:ascii="Calibri" w:hAnsi="Calibri" w:cs="Calibri"/>
        </w:rPr>
        <w:t xml:space="preserve">. </w:t>
      </w:r>
      <w:r w:rsidR="00063B4E" w:rsidRPr="004B7FD6">
        <w:rPr>
          <w:rFonts w:ascii="Calibri" w:hAnsi="Calibri" w:cs="Calibri"/>
        </w:rPr>
        <w:t xml:space="preserve">Incorpora variables acerca de la procedencia </w:t>
      </w:r>
      <w:r w:rsidR="007E11E4" w:rsidRPr="004B7FD6">
        <w:rPr>
          <w:rFonts w:ascii="Calibri" w:hAnsi="Calibri" w:cs="Calibri"/>
        </w:rPr>
        <w:t xml:space="preserve">temporal y geográfica </w:t>
      </w:r>
      <w:r w:rsidR="00063B4E" w:rsidRPr="004B7FD6">
        <w:rPr>
          <w:rFonts w:ascii="Calibri" w:hAnsi="Calibri" w:cs="Calibri"/>
        </w:rPr>
        <w:t>del bebé, de su salud</w:t>
      </w:r>
      <w:r w:rsidR="00063B4E" w:rsidRPr="005A2559">
        <w:rPr>
          <w:rFonts w:ascii="Calibri" w:hAnsi="Calibri" w:cs="Calibri"/>
        </w:rPr>
        <w:t xml:space="preserve">, como el </w:t>
      </w:r>
      <w:r w:rsidR="00997945" w:rsidRPr="005A2559">
        <w:rPr>
          <w:rFonts w:ascii="Calibri" w:hAnsi="Calibri" w:cs="Calibri"/>
        </w:rPr>
        <w:t>peso al nacer y sus semanas de gestación</w:t>
      </w:r>
      <w:r w:rsidR="00C93CEF" w:rsidRPr="005A2559">
        <w:rPr>
          <w:rFonts w:ascii="Calibri" w:hAnsi="Calibri" w:cs="Calibri"/>
        </w:rPr>
        <w:t xml:space="preserve"> </w:t>
      </w:r>
      <w:proofErr w:type="gramStart"/>
      <w:r w:rsidR="00C93CEF">
        <w:rPr>
          <w:rFonts w:ascii="Calibri" w:hAnsi="Calibri" w:cs="Calibri"/>
          <w:highlight w:val="yellow"/>
        </w:rPr>
        <w:t>( hay</w:t>
      </w:r>
      <w:proofErr w:type="gramEnd"/>
      <w:r w:rsidR="00C93CEF">
        <w:rPr>
          <w:rFonts w:ascii="Calibri" w:hAnsi="Calibri" w:cs="Calibri"/>
          <w:highlight w:val="yellow"/>
        </w:rPr>
        <w:t xml:space="preserve"> que decir si se </w:t>
      </w:r>
      <w:r w:rsidR="008210B5">
        <w:rPr>
          <w:rFonts w:ascii="Calibri" w:hAnsi="Calibri" w:cs="Calibri"/>
          <w:highlight w:val="yellow"/>
        </w:rPr>
        <w:t>controló</w:t>
      </w:r>
      <w:r w:rsidR="00C93CEF">
        <w:rPr>
          <w:rFonts w:ascii="Calibri" w:hAnsi="Calibri" w:cs="Calibri"/>
          <w:highlight w:val="yellow"/>
        </w:rPr>
        <w:t xml:space="preserve"> por semanas o si se asumió 40</w:t>
      </w:r>
      <w:r w:rsidR="00C93CEF" w:rsidRPr="004B7FD6">
        <w:rPr>
          <w:rFonts w:ascii="Calibri" w:hAnsi="Calibri" w:cs="Calibri"/>
          <w:highlight w:val="yellow"/>
        </w:rPr>
        <w:t>)</w:t>
      </w:r>
      <w:r w:rsidR="00997945" w:rsidRPr="004B7FD6">
        <w:rPr>
          <w:rFonts w:ascii="Calibri" w:hAnsi="Calibri" w:cs="Calibri"/>
          <w:highlight w:val="yellow"/>
        </w:rPr>
        <w:t xml:space="preserve">, </w:t>
      </w:r>
      <w:r w:rsidR="008B003E" w:rsidRPr="004B7FD6">
        <w:rPr>
          <w:rFonts w:ascii="Calibri" w:hAnsi="Calibri" w:cs="Calibri"/>
        </w:rPr>
        <w:t>pero no incluye</w:t>
      </w:r>
      <w:r w:rsidR="00997945" w:rsidRPr="004B7FD6">
        <w:rPr>
          <w:rFonts w:ascii="Calibri" w:hAnsi="Calibri" w:cs="Calibri"/>
        </w:rPr>
        <w:t xml:space="preserve"> otras métricas de salud como su </w:t>
      </w:r>
      <w:r w:rsidR="00B4358C" w:rsidRPr="004B7FD6">
        <w:rPr>
          <w:rFonts w:ascii="Calibri" w:hAnsi="Calibri" w:cs="Calibri"/>
        </w:rPr>
        <w:t xml:space="preserve">talla </w:t>
      </w:r>
      <w:r w:rsidR="00997945" w:rsidRPr="004B7FD6">
        <w:rPr>
          <w:rFonts w:ascii="Calibri" w:hAnsi="Calibri" w:cs="Calibri"/>
        </w:rPr>
        <w:t xml:space="preserve">o </w:t>
      </w:r>
      <w:r w:rsidR="00E421B2" w:rsidRPr="004B7FD6">
        <w:rPr>
          <w:rFonts w:ascii="Calibri" w:hAnsi="Calibri" w:cs="Calibri"/>
        </w:rPr>
        <w:t>circunferencia</w:t>
      </w:r>
      <w:r w:rsidR="00997945" w:rsidRPr="004B7FD6">
        <w:rPr>
          <w:rFonts w:ascii="Calibri" w:hAnsi="Calibri" w:cs="Calibri"/>
        </w:rPr>
        <w:t xml:space="preserve"> craneal. Respecto a los padres, se tiene información acerca de edad, nacionalidad, esta</w:t>
      </w:r>
      <w:r w:rsidR="007D52A1" w:rsidRPr="004B7FD6">
        <w:rPr>
          <w:rFonts w:ascii="Calibri" w:hAnsi="Calibri" w:cs="Calibri"/>
        </w:rPr>
        <w:t>do</w:t>
      </w:r>
      <w:r w:rsidR="00997945" w:rsidRPr="004B7FD6">
        <w:rPr>
          <w:rFonts w:ascii="Calibri" w:hAnsi="Calibri" w:cs="Calibri"/>
        </w:rPr>
        <w:t xml:space="preserve"> civil, hijos nacidos vivos y educación, aunque no de comportamiento</w:t>
      </w:r>
      <w:r w:rsidR="008B003E" w:rsidRPr="004B7FD6">
        <w:rPr>
          <w:rFonts w:ascii="Calibri" w:hAnsi="Calibri" w:cs="Calibri"/>
        </w:rPr>
        <w:t>s</w:t>
      </w:r>
      <w:r w:rsidR="007D52A1" w:rsidRPr="004B7FD6">
        <w:rPr>
          <w:rFonts w:ascii="Calibri" w:hAnsi="Calibri" w:cs="Calibri"/>
        </w:rPr>
        <w:t xml:space="preserve"> que amenacen la nueva vida</w:t>
      </w:r>
      <w:r w:rsidR="00997945" w:rsidRPr="004B7FD6">
        <w:rPr>
          <w:rFonts w:ascii="Calibri" w:hAnsi="Calibri" w:cs="Calibri"/>
        </w:rPr>
        <w:t xml:space="preserve"> (consumo de alcohol, tabaco</w:t>
      </w:r>
      <w:r w:rsidR="005A2559">
        <w:rPr>
          <w:rFonts w:ascii="Calibri" w:hAnsi="Calibri" w:cs="Calibri"/>
        </w:rPr>
        <w:t>, etc.</w:t>
      </w:r>
      <w:r w:rsidR="00997945" w:rsidRPr="004B7FD6">
        <w:rPr>
          <w:rFonts w:ascii="Calibri" w:hAnsi="Calibri" w:cs="Calibri"/>
        </w:rPr>
        <w:t>), o de asistencias a control</w:t>
      </w:r>
      <w:r w:rsidR="00335258" w:rsidRPr="004B7FD6">
        <w:rPr>
          <w:rFonts w:ascii="Calibri" w:hAnsi="Calibri" w:cs="Calibri"/>
        </w:rPr>
        <w:t>es previos</w:t>
      </w:r>
      <w:r w:rsidR="00997945" w:rsidRPr="004B7FD6">
        <w:rPr>
          <w:rFonts w:ascii="Calibri" w:hAnsi="Calibri" w:cs="Calibri"/>
        </w:rPr>
        <w:t xml:space="preserve"> de salud. </w:t>
      </w:r>
      <w:r w:rsidR="00815A14" w:rsidRPr="004B7FD6">
        <w:rPr>
          <w:rFonts w:ascii="Calibri" w:hAnsi="Calibri" w:cs="Calibri"/>
        </w:rPr>
        <w:t xml:space="preserve">El formato </w:t>
      </w:r>
      <w:r w:rsidR="008B003E" w:rsidRPr="004B7FD6">
        <w:rPr>
          <w:rFonts w:ascii="Calibri" w:hAnsi="Calibri" w:cs="Calibri"/>
        </w:rPr>
        <w:t xml:space="preserve">utilizado </w:t>
      </w:r>
      <w:r w:rsidR="00815A14" w:rsidRPr="004B7FD6">
        <w:rPr>
          <w:rFonts w:ascii="Calibri" w:hAnsi="Calibri" w:cs="Calibri"/>
        </w:rPr>
        <w:t xml:space="preserve">de este formulario fue instaurado en el año 2007 y se </w:t>
      </w:r>
      <w:r w:rsidR="00FA7D78" w:rsidRPr="004B7FD6">
        <w:rPr>
          <w:rFonts w:ascii="Calibri" w:hAnsi="Calibri" w:cs="Calibri"/>
        </w:rPr>
        <w:t>continúa utilizando en la</w:t>
      </w:r>
      <w:r w:rsidR="00815A14" w:rsidRPr="004B7FD6">
        <w:rPr>
          <w:rFonts w:ascii="Calibri" w:hAnsi="Calibri" w:cs="Calibri"/>
        </w:rPr>
        <w:t xml:space="preserve"> actualidad. El </w:t>
      </w:r>
      <w:r w:rsidR="00205B69" w:rsidRPr="004B7FD6">
        <w:rPr>
          <w:rFonts w:ascii="Calibri" w:hAnsi="Calibri" w:cs="Calibri"/>
        </w:rPr>
        <w:t>formato</w:t>
      </w:r>
      <w:r w:rsidR="00815A14" w:rsidRPr="004B7FD6">
        <w:rPr>
          <w:rFonts w:ascii="Calibri" w:hAnsi="Calibri" w:cs="Calibri"/>
        </w:rPr>
        <w:t xml:space="preserve"> anterior, ocupado desde 1996 </w:t>
      </w:r>
      <w:r w:rsidR="00397E9D" w:rsidRPr="004B7FD6">
        <w:rPr>
          <w:rFonts w:ascii="Calibri" w:hAnsi="Calibri" w:cs="Calibri"/>
        </w:rPr>
        <w:t>hasta</w:t>
      </w:r>
      <w:r w:rsidR="00815A14" w:rsidRPr="004B7FD6">
        <w:rPr>
          <w:rFonts w:ascii="Calibri" w:hAnsi="Calibri" w:cs="Calibri"/>
        </w:rPr>
        <w:t xml:space="preserve"> 2006</w:t>
      </w:r>
      <w:r w:rsidR="00397E9D" w:rsidRPr="004B7FD6">
        <w:rPr>
          <w:rFonts w:ascii="Calibri" w:hAnsi="Calibri" w:cs="Calibri"/>
        </w:rPr>
        <w:t>,</w:t>
      </w:r>
      <w:r w:rsidR="00815A14" w:rsidRPr="004B7FD6">
        <w:rPr>
          <w:rFonts w:ascii="Calibri" w:hAnsi="Calibri" w:cs="Calibri"/>
        </w:rPr>
        <w:t xml:space="preserve"> no contiene variables de educación de los padres, </w:t>
      </w:r>
      <w:r w:rsidR="00205B69" w:rsidRPr="004B7FD6">
        <w:rPr>
          <w:rFonts w:ascii="Calibri" w:hAnsi="Calibri" w:cs="Calibri"/>
        </w:rPr>
        <w:t xml:space="preserve">las que son </w:t>
      </w:r>
      <w:r w:rsidR="00815A14" w:rsidRPr="004B7FD6">
        <w:rPr>
          <w:rFonts w:ascii="Calibri" w:hAnsi="Calibri" w:cs="Calibri"/>
        </w:rPr>
        <w:t>fuertemente asociada</w:t>
      </w:r>
      <w:r w:rsidR="00205B69" w:rsidRPr="004B7FD6">
        <w:rPr>
          <w:rFonts w:ascii="Calibri" w:hAnsi="Calibri" w:cs="Calibri"/>
        </w:rPr>
        <w:t>s</w:t>
      </w:r>
      <w:r w:rsidR="00815A14" w:rsidRPr="004B7FD6">
        <w:rPr>
          <w:rFonts w:ascii="Calibri" w:hAnsi="Calibri" w:cs="Calibri"/>
        </w:rPr>
        <w:t xml:space="preserve"> al peso de los </w:t>
      </w:r>
      <w:r w:rsidR="00D729C2" w:rsidRPr="004B7FD6">
        <w:rPr>
          <w:rFonts w:ascii="Calibri" w:hAnsi="Calibri" w:cs="Calibri"/>
        </w:rPr>
        <w:t>neonatos</w:t>
      </w:r>
      <w:r w:rsidR="00815A14" w:rsidRPr="004B7FD6">
        <w:rPr>
          <w:rFonts w:ascii="Calibri" w:hAnsi="Calibri" w:cs="Calibri"/>
        </w:rPr>
        <w:t xml:space="preserve"> (Terán et al,2018)</w:t>
      </w:r>
      <w:r w:rsidR="00E027DA" w:rsidRPr="004B7FD6">
        <w:rPr>
          <w:rFonts w:ascii="Calibri" w:hAnsi="Calibri" w:cs="Calibri"/>
        </w:rPr>
        <w:t>.</w:t>
      </w:r>
      <w:r w:rsidR="00815A14" w:rsidRPr="004B7FD6">
        <w:rPr>
          <w:rFonts w:ascii="Calibri" w:hAnsi="Calibri" w:cs="Calibri"/>
        </w:rPr>
        <w:t xml:space="preserve">  </w:t>
      </w:r>
      <w:r w:rsidR="00397E9D" w:rsidRPr="004B7FD6">
        <w:rPr>
          <w:rFonts w:ascii="Calibri" w:hAnsi="Calibri" w:cs="Calibri"/>
        </w:rPr>
        <w:t xml:space="preserve">La muestra se acota a </w:t>
      </w:r>
      <w:r w:rsidR="00B4358C" w:rsidRPr="004B7FD6">
        <w:rPr>
          <w:rFonts w:ascii="Calibri" w:hAnsi="Calibri" w:cs="Calibri"/>
        </w:rPr>
        <w:t xml:space="preserve">los </w:t>
      </w:r>
      <w:r w:rsidR="00E421B2" w:rsidRPr="004B7FD6">
        <w:rPr>
          <w:rFonts w:ascii="Calibri" w:hAnsi="Calibri" w:cs="Calibri"/>
        </w:rPr>
        <w:t>más</w:t>
      </w:r>
      <w:r w:rsidR="00B4358C" w:rsidRPr="004B7FD6">
        <w:rPr>
          <w:rFonts w:ascii="Calibri" w:hAnsi="Calibri" w:cs="Calibri"/>
        </w:rPr>
        <w:t xml:space="preserve"> de 4 millones de niños individuales nacidos entre 2007 y 2017</w:t>
      </w:r>
      <w:r w:rsidR="00E027DA" w:rsidRPr="004B7FD6">
        <w:rPr>
          <w:rFonts w:ascii="Calibri" w:hAnsi="Calibri" w:cs="Calibri"/>
        </w:rPr>
        <w:t>,</w:t>
      </w:r>
      <w:r w:rsidR="00B4358C" w:rsidRPr="004B7FD6">
        <w:rPr>
          <w:rFonts w:ascii="Calibri" w:hAnsi="Calibri" w:cs="Calibri"/>
        </w:rPr>
        <w:t xml:space="preserve"> con peso entre 500 y 9</w:t>
      </w:r>
      <w:r w:rsidR="008A2E14" w:rsidRPr="004B7FD6">
        <w:rPr>
          <w:rFonts w:ascii="Calibri" w:hAnsi="Calibri" w:cs="Calibri"/>
        </w:rPr>
        <w:t>.</w:t>
      </w:r>
      <w:r w:rsidR="00B4358C" w:rsidRPr="004B7FD6">
        <w:rPr>
          <w:rFonts w:ascii="Calibri" w:hAnsi="Calibri" w:cs="Calibri"/>
        </w:rPr>
        <w:t>000 gramos</w:t>
      </w:r>
      <w:r w:rsidR="00E027DA" w:rsidRPr="004B7FD6">
        <w:rPr>
          <w:rFonts w:ascii="Calibri" w:hAnsi="Calibri" w:cs="Calibri"/>
        </w:rPr>
        <w:t>,</w:t>
      </w:r>
      <w:r w:rsidR="00397E9D" w:rsidRPr="004B7FD6">
        <w:rPr>
          <w:rFonts w:ascii="Calibri" w:hAnsi="Calibri" w:cs="Calibri"/>
        </w:rPr>
        <w:t xml:space="preserve"> y con</w:t>
      </w:r>
      <w:r w:rsidR="00B4358C" w:rsidRPr="004B7FD6">
        <w:rPr>
          <w:rFonts w:ascii="Calibri" w:hAnsi="Calibri" w:cs="Calibri"/>
        </w:rPr>
        <w:t xml:space="preserve"> madres </w:t>
      </w:r>
      <w:r w:rsidR="00EB37FF" w:rsidRPr="004B7FD6">
        <w:rPr>
          <w:rFonts w:ascii="Calibri" w:hAnsi="Calibri" w:cs="Calibri"/>
        </w:rPr>
        <w:t xml:space="preserve">entre 15 y 49 </w:t>
      </w:r>
      <w:r w:rsidR="00BE7FE5" w:rsidRPr="004B7FD6">
        <w:rPr>
          <w:rFonts w:ascii="Calibri" w:hAnsi="Calibri" w:cs="Calibri"/>
        </w:rPr>
        <w:t>años</w:t>
      </w:r>
      <w:r w:rsidR="00EB37FF" w:rsidRPr="004B7FD6">
        <w:rPr>
          <w:rFonts w:ascii="Calibri" w:hAnsi="Calibri" w:cs="Calibri"/>
        </w:rPr>
        <w:t xml:space="preserve">. La muestra original es de 4.997.889 neonatos, que baja a 4.786.824 </w:t>
      </w:r>
      <w:r w:rsidR="00397E9D" w:rsidRPr="004B7FD6">
        <w:rPr>
          <w:rFonts w:ascii="Calibri" w:hAnsi="Calibri" w:cs="Calibri"/>
        </w:rPr>
        <w:t>descontando</w:t>
      </w:r>
      <w:r w:rsidR="007C1AB1" w:rsidRPr="004B7FD6">
        <w:rPr>
          <w:rFonts w:ascii="Calibri" w:hAnsi="Calibri" w:cs="Calibri"/>
        </w:rPr>
        <w:t xml:space="preserve"> los </w:t>
      </w:r>
      <w:r w:rsidR="00E421B2" w:rsidRPr="004B7FD6">
        <w:rPr>
          <w:rFonts w:ascii="Calibri" w:hAnsi="Calibri" w:cs="Calibri"/>
        </w:rPr>
        <w:t>nacimientos</w:t>
      </w:r>
      <w:r w:rsidR="007C1AB1" w:rsidRPr="004B7FD6">
        <w:rPr>
          <w:rFonts w:ascii="Calibri" w:hAnsi="Calibri" w:cs="Calibri"/>
        </w:rPr>
        <w:t xml:space="preserve"> no </w:t>
      </w:r>
      <w:r w:rsidR="00E421B2" w:rsidRPr="004B7FD6">
        <w:rPr>
          <w:rFonts w:ascii="Calibri" w:hAnsi="Calibri" w:cs="Calibri"/>
        </w:rPr>
        <w:t>elegibles</w:t>
      </w:r>
      <w:r w:rsidR="00E421B2" w:rsidRPr="00165473">
        <w:rPr>
          <w:rFonts w:ascii="Calibri" w:hAnsi="Calibri" w:cs="Calibri"/>
        </w:rPr>
        <w:t xml:space="preserve"> (</w:t>
      </w:r>
      <w:r w:rsidR="00830C5B">
        <w:rPr>
          <w:rFonts w:ascii="Calibri" w:hAnsi="Calibri" w:cs="Calibri"/>
        </w:rPr>
        <w:t>208.</w:t>
      </w:r>
      <w:r w:rsidR="00BE3E58" w:rsidRPr="00165473">
        <w:rPr>
          <w:rFonts w:ascii="Calibri" w:hAnsi="Calibri" w:cs="Calibri"/>
        </w:rPr>
        <w:t>583 partos múltiples</w:t>
      </w:r>
      <w:r w:rsidR="007C1AB1" w:rsidRPr="00165473">
        <w:rPr>
          <w:rFonts w:ascii="Calibri" w:hAnsi="Calibri" w:cs="Calibri"/>
        </w:rPr>
        <w:t xml:space="preserve">, </w:t>
      </w:r>
      <w:r w:rsidR="00830C5B">
        <w:rPr>
          <w:rFonts w:ascii="Calibri" w:hAnsi="Calibri" w:cs="Calibri"/>
        </w:rPr>
        <w:t>2.</w:t>
      </w:r>
      <w:r w:rsidR="00EB37FF" w:rsidRPr="00165473">
        <w:rPr>
          <w:rFonts w:ascii="Calibri" w:hAnsi="Calibri" w:cs="Calibri"/>
        </w:rPr>
        <w:t xml:space="preserve">390 </w:t>
      </w:r>
      <w:r w:rsidR="008A3519">
        <w:rPr>
          <w:rFonts w:ascii="Calibri" w:hAnsi="Calibri" w:cs="Calibri"/>
        </w:rPr>
        <w:t xml:space="preserve">partos </w:t>
      </w:r>
      <w:r w:rsidR="00EB37FF" w:rsidRPr="00165473">
        <w:rPr>
          <w:rFonts w:ascii="Calibri" w:hAnsi="Calibri" w:cs="Calibri"/>
        </w:rPr>
        <w:t xml:space="preserve">en </w:t>
      </w:r>
      <w:r w:rsidR="008A3519">
        <w:rPr>
          <w:rFonts w:ascii="Calibri" w:hAnsi="Calibri" w:cs="Calibri"/>
        </w:rPr>
        <w:t xml:space="preserve">los que la madre está </w:t>
      </w:r>
      <w:r w:rsidR="007C1AB1" w:rsidRPr="00165473">
        <w:rPr>
          <w:rFonts w:ascii="Calibri" w:hAnsi="Calibri" w:cs="Calibri"/>
        </w:rPr>
        <w:t xml:space="preserve">fuera del rango de </w:t>
      </w:r>
      <w:r w:rsidR="008A3519">
        <w:rPr>
          <w:rFonts w:ascii="Calibri" w:hAnsi="Calibri" w:cs="Calibri"/>
        </w:rPr>
        <w:t xml:space="preserve">edad </w:t>
      </w:r>
      <w:r w:rsidR="005A2559">
        <w:rPr>
          <w:rFonts w:ascii="Calibri" w:hAnsi="Calibri" w:cs="Calibri"/>
        </w:rPr>
        <w:t>mencionado</w:t>
      </w:r>
      <w:r w:rsidR="008A3519">
        <w:rPr>
          <w:rFonts w:ascii="Calibri" w:hAnsi="Calibri" w:cs="Calibri"/>
        </w:rPr>
        <w:t xml:space="preserve"> y</w:t>
      </w:r>
      <w:r w:rsidR="007C1AB1" w:rsidRPr="00165473">
        <w:rPr>
          <w:rFonts w:ascii="Calibri" w:hAnsi="Calibri" w:cs="Calibri"/>
        </w:rPr>
        <w:t xml:space="preserve"> </w:t>
      </w:r>
      <w:r w:rsidR="00EB37FF" w:rsidRPr="00165473">
        <w:rPr>
          <w:rFonts w:ascii="Calibri" w:hAnsi="Calibri" w:cs="Calibri"/>
        </w:rPr>
        <w:t xml:space="preserve">92 con peso menor a 500). </w:t>
      </w:r>
      <w:r w:rsidR="00775555" w:rsidRPr="00261410">
        <w:rPr>
          <w:rFonts w:ascii="Calibri" w:hAnsi="Calibri" w:cs="Calibri"/>
          <w:highlight w:val="yellow"/>
        </w:rPr>
        <w:t>*Debemos decir que originalmente la base tenía 10</w:t>
      </w:r>
      <w:r w:rsidR="00F87CED" w:rsidRPr="00261410">
        <w:rPr>
          <w:rFonts w:ascii="Calibri" w:hAnsi="Calibri" w:cs="Calibri"/>
          <w:highlight w:val="yellow"/>
        </w:rPr>
        <w:t>0</w:t>
      </w:r>
      <w:r w:rsidR="00775555" w:rsidRPr="00261410">
        <w:rPr>
          <w:rFonts w:ascii="Calibri" w:hAnsi="Calibri" w:cs="Calibri"/>
          <w:highlight w:val="yellow"/>
        </w:rPr>
        <w:t xml:space="preserve"> variables </w:t>
      </w:r>
      <w:proofErr w:type="spellStart"/>
      <w:r w:rsidR="00775555" w:rsidRPr="00261410">
        <w:rPr>
          <w:rFonts w:ascii="Calibri" w:hAnsi="Calibri" w:cs="Calibri"/>
          <w:highlight w:val="yellow"/>
        </w:rPr>
        <w:t>aprox</w:t>
      </w:r>
      <w:proofErr w:type="spellEnd"/>
      <w:r w:rsidR="00492867" w:rsidRPr="00261410">
        <w:rPr>
          <w:rFonts w:ascii="Calibri" w:hAnsi="Calibri" w:cs="Calibri"/>
          <w:highlight w:val="yellow"/>
        </w:rPr>
        <w:t xml:space="preserve"> (decir N°)</w:t>
      </w:r>
      <w:r w:rsidR="00775555" w:rsidRPr="00261410">
        <w:rPr>
          <w:rFonts w:ascii="Calibri" w:hAnsi="Calibri" w:cs="Calibri"/>
          <w:highlight w:val="yellow"/>
        </w:rPr>
        <w:t xml:space="preserve"> y mencionar las que mantuvimos</w:t>
      </w:r>
      <w:r w:rsidR="00261410">
        <w:rPr>
          <w:rFonts w:ascii="Calibri" w:hAnsi="Calibri" w:cs="Calibri"/>
          <w:highlight w:val="yellow"/>
        </w:rPr>
        <w:t xml:space="preserve"> (decirlas todas)</w:t>
      </w:r>
      <w:r w:rsidR="00775555" w:rsidRPr="00261410">
        <w:rPr>
          <w:rFonts w:ascii="Calibri" w:hAnsi="Calibri" w:cs="Calibri"/>
          <w:highlight w:val="yellow"/>
        </w:rPr>
        <w:t>.</w:t>
      </w:r>
      <w:r w:rsidR="00FB75E6">
        <w:rPr>
          <w:rFonts w:ascii="Calibri" w:hAnsi="Calibri" w:cs="Calibri"/>
          <w:highlight w:val="yellow"/>
        </w:rPr>
        <w:t xml:space="preserve"> (Mirar KEEP o DROP del DO)</w:t>
      </w:r>
      <w:proofErr w:type="gramStart"/>
      <w:r w:rsidR="00471F94">
        <w:rPr>
          <w:rFonts w:ascii="Calibri" w:hAnsi="Calibri" w:cs="Calibri"/>
          <w:highlight w:val="yellow"/>
        </w:rPr>
        <w:t>.(</w:t>
      </w:r>
      <w:proofErr w:type="gramEnd"/>
      <w:r w:rsidR="00471F94">
        <w:rPr>
          <w:rFonts w:ascii="Calibri" w:hAnsi="Calibri" w:cs="Calibri"/>
          <w:highlight w:val="yellow"/>
        </w:rPr>
        <w:t>BUENAS INSTANCIA PARA SUBIR EL NUMERO DE PALABRAS).</w:t>
      </w:r>
    </w:p>
    <w:p w:rsidR="007C524C" w:rsidRDefault="007C1AB1" w:rsidP="000E73FF">
      <w:pPr>
        <w:jc w:val="both"/>
        <w:rPr>
          <w:rFonts w:ascii="Calibri" w:hAnsi="Calibri" w:cs="Calibri"/>
          <w:highlight w:val="yellow"/>
        </w:rPr>
      </w:pPr>
      <w:r w:rsidRPr="00991887">
        <w:rPr>
          <w:rFonts w:ascii="Calibri" w:hAnsi="Calibri" w:cs="Calibri"/>
        </w:rPr>
        <w:t xml:space="preserve">Los datos macroeconómicos fueron obtenidos de la Autoridad Independiente de Responsabilidad </w:t>
      </w:r>
      <w:r w:rsidR="00E421B2" w:rsidRPr="00991887">
        <w:rPr>
          <w:rFonts w:ascii="Calibri" w:hAnsi="Calibri" w:cs="Calibri"/>
        </w:rPr>
        <w:t>Fiscal (</w:t>
      </w:r>
      <w:proofErr w:type="spellStart"/>
      <w:r w:rsidR="00501B55" w:rsidRPr="00991887">
        <w:rPr>
          <w:rFonts w:ascii="Calibri" w:hAnsi="Calibri" w:cs="Calibri"/>
        </w:rPr>
        <w:t>AIRe</w:t>
      </w:r>
      <w:r w:rsidRPr="00991887">
        <w:rPr>
          <w:rFonts w:ascii="Calibri" w:hAnsi="Calibri" w:cs="Calibri"/>
        </w:rPr>
        <w:t>F</w:t>
      </w:r>
      <w:proofErr w:type="spellEnd"/>
      <w:r w:rsidRPr="00991887">
        <w:rPr>
          <w:rFonts w:ascii="Calibri" w:hAnsi="Calibri" w:cs="Calibri"/>
        </w:rPr>
        <w:t>)</w:t>
      </w:r>
      <w:r w:rsidR="00501B55" w:rsidRPr="00991887">
        <w:rPr>
          <w:rFonts w:ascii="Calibri" w:hAnsi="Calibri" w:cs="Calibri"/>
        </w:rPr>
        <w:t xml:space="preserve">. Estos </w:t>
      </w:r>
      <w:r w:rsidR="005F0E58" w:rsidRPr="00991887">
        <w:rPr>
          <w:rFonts w:ascii="Calibri" w:hAnsi="Calibri" w:cs="Calibri"/>
        </w:rPr>
        <w:t xml:space="preserve">entregan </w:t>
      </w:r>
      <w:r w:rsidR="00E433DD" w:rsidRPr="00991887">
        <w:rPr>
          <w:rFonts w:ascii="Calibri" w:hAnsi="Calibri" w:cs="Calibri"/>
        </w:rPr>
        <w:t>una medida</w:t>
      </w:r>
      <w:r w:rsidR="00501B55" w:rsidRPr="00991887">
        <w:rPr>
          <w:rFonts w:ascii="Calibri" w:hAnsi="Calibri" w:cs="Calibri"/>
        </w:rPr>
        <w:t xml:space="preserve"> de crecimiento económico trimestral </w:t>
      </w:r>
      <w:r w:rsidR="003614D4" w:rsidRPr="00991887">
        <w:rPr>
          <w:rFonts w:ascii="Calibri" w:hAnsi="Calibri" w:cs="Calibri"/>
        </w:rPr>
        <w:t xml:space="preserve">(crecimiento trimestral del PIB) </w:t>
      </w:r>
      <w:r w:rsidR="00E433DD" w:rsidRPr="00991887">
        <w:rPr>
          <w:rFonts w:ascii="Calibri" w:hAnsi="Calibri" w:cs="Calibri"/>
        </w:rPr>
        <w:t>asignable a cada</w:t>
      </w:r>
      <w:r w:rsidR="00501B55" w:rsidRPr="00991887">
        <w:rPr>
          <w:rFonts w:ascii="Calibri" w:hAnsi="Calibri" w:cs="Calibri"/>
        </w:rPr>
        <w:t xml:space="preserve"> </w:t>
      </w:r>
      <w:r w:rsidR="00ED189D" w:rsidRPr="00991887">
        <w:rPr>
          <w:rFonts w:ascii="Calibri" w:hAnsi="Calibri" w:cs="Calibri"/>
        </w:rPr>
        <w:t>comunidad</w:t>
      </w:r>
      <w:r w:rsidR="00501B55" w:rsidRPr="00991887">
        <w:rPr>
          <w:rFonts w:ascii="Calibri" w:hAnsi="Calibri" w:cs="Calibri"/>
        </w:rPr>
        <w:t xml:space="preserve"> </w:t>
      </w:r>
      <w:r w:rsidR="00E027DA" w:rsidRPr="00991887">
        <w:rPr>
          <w:rFonts w:ascii="Calibri" w:hAnsi="Calibri" w:cs="Calibri"/>
        </w:rPr>
        <w:t>a</w:t>
      </w:r>
      <w:r w:rsidR="00501B55" w:rsidRPr="00991887">
        <w:rPr>
          <w:rFonts w:ascii="Calibri" w:hAnsi="Calibri" w:cs="Calibri"/>
        </w:rPr>
        <w:t>utónoma (CCAA)</w:t>
      </w:r>
      <w:r w:rsidR="005F0E58" w:rsidRPr="00991887">
        <w:rPr>
          <w:rFonts w:ascii="Calibri" w:hAnsi="Calibri" w:cs="Calibri"/>
        </w:rPr>
        <w:t>,</w:t>
      </w:r>
      <w:r w:rsidR="00501B55" w:rsidRPr="00991887">
        <w:rPr>
          <w:rFonts w:ascii="Calibri" w:hAnsi="Calibri" w:cs="Calibri"/>
        </w:rPr>
        <w:t xml:space="preserve"> calculados a partir de datos </w:t>
      </w:r>
      <w:r w:rsidR="00991887" w:rsidRPr="00991887">
        <w:rPr>
          <w:rFonts w:ascii="Calibri" w:hAnsi="Calibri" w:cs="Calibri"/>
        </w:rPr>
        <w:t>oficiales</w:t>
      </w:r>
      <w:r w:rsidR="00501B55" w:rsidRPr="00165473">
        <w:rPr>
          <w:rFonts w:ascii="Calibri" w:hAnsi="Calibri" w:cs="Calibri"/>
        </w:rPr>
        <w:t xml:space="preserve"> del INE, la Contabilidad Nacional de España y Contabilidad Nacional Trimestral</w:t>
      </w:r>
      <w:r w:rsidR="005F0E58">
        <w:rPr>
          <w:rFonts w:ascii="Calibri" w:hAnsi="Calibri" w:cs="Calibri"/>
        </w:rPr>
        <w:t xml:space="preserve"> de España</w:t>
      </w:r>
      <w:r w:rsidR="00501B55" w:rsidRPr="00165473">
        <w:rPr>
          <w:rFonts w:ascii="Calibri" w:hAnsi="Calibri" w:cs="Calibri"/>
        </w:rPr>
        <w:t xml:space="preserve">, </w:t>
      </w:r>
      <w:r w:rsidR="00501B55" w:rsidRPr="00A70C90">
        <w:rPr>
          <w:rFonts w:ascii="Calibri" w:hAnsi="Calibri" w:cs="Calibri"/>
        </w:rPr>
        <w:t>para lueg</w:t>
      </w:r>
      <w:r w:rsidR="00095CC9" w:rsidRPr="00A70C90">
        <w:rPr>
          <w:rFonts w:ascii="Calibri" w:hAnsi="Calibri" w:cs="Calibri"/>
        </w:rPr>
        <w:t>o ser condensados usando desagregación</w:t>
      </w:r>
      <w:r w:rsidR="00501B55" w:rsidRPr="00A70C90">
        <w:rPr>
          <w:rFonts w:ascii="Calibri" w:hAnsi="Calibri" w:cs="Calibri"/>
        </w:rPr>
        <w:t xml:space="preserve"> temporal.</w:t>
      </w:r>
      <w:r w:rsidR="00501B55" w:rsidRPr="00165473">
        <w:rPr>
          <w:rFonts w:ascii="Calibri" w:hAnsi="Calibri" w:cs="Calibri"/>
        </w:rPr>
        <w:t xml:space="preserve"> Estos datos</w:t>
      </w:r>
      <w:r w:rsidR="008F34ED">
        <w:rPr>
          <w:rFonts w:ascii="Calibri" w:hAnsi="Calibri" w:cs="Calibri"/>
        </w:rPr>
        <w:t>,</w:t>
      </w:r>
      <w:r w:rsidR="00501B55" w:rsidRPr="00165473">
        <w:rPr>
          <w:rFonts w:ascii="Calibri" w:hAnsi="Calibri" w:cs="Calibri"/>
        </w:rPr>
        <w:t xml:space="preserve"> </w:t>
      </w:r>
      <w:r w:rsidR="008F34ED">
        <w:rPr>
          <w:rFonts w:ascii="Calibri" w:hAnsi="Calibri" w:cs="Calibri"/>
        </w:rPr>
        <w:t>abarcan</w:t>
      </w:r>
      <w:r w:rsidR="00501B55" w:rsidRPr="00165473">
        <w:rPr>
          <w:rFonts w:ascii="Calibri" w:hAnsi="Calibri" w:cs="Calibri"/>
        </w:rPr>
        <w:t xml:space="preserve"> desde el </w:t>
      </w:r>
      <w:r w:rsidR="00E433DD">
        <w:rPr>
          <w:rFonts w:ascii="Calibri" w:hAnsi="Calibri" w:cs="Calibri"/>
        </w:rPr>
        <w:t>primer trimestre</w:t>
      </w:r>
      <w:r w:rsidR="00CB4352">
        <w:rPr>
          <w:rFonts w:ascii="Calibri" w:hAnsi="Calibri" w:cs="Calibri"/>
        </w:rPr>
        <w:t xml:space="preserve"> económico</w:t>
      </w:r>
      <w:r w:rsidR="00E433DD">
        <w:rPr>
          <w:rFonts w:ascii="Calibri" w:hAnsi="Calibri" w:cs="Calibri"/>
        </w:rPr>
        <w:t xml:space="preserve"> del </w:t>
      </w:r>
      <w:r w:rsidR="008F34ED">
        <w:rPr>
          <w:rFonts w:ascii="Calibri" w:hAnsi="Calibri" w:cs="Calibri"/>
        </w:rPr>
        <w:t xml:space="preserve">año </w:t>
      </w:r>
      <w:r w:rsidR="00501B55" w:rsidRPr="00165473">
        <w:rPr>
          <w:rFonts w:ascii="Calibri" w:hAnsi="Calibri" w:cs="Calibri"/>
        </w:rPr>
        <w:t xml:space="preserve">2001 al </w:t>
      </w:r>
      <w:r w:rsidR="00E433DD">
        <w:rPr>
          <w:rFonts w:ascii="Calibri" w:hAnsi="Calibri" w:cs="Calibri"/>
        </w:rPr>
        <w:t>tercer</w:t>
      </w:r>
      <w:r w:rsidR="004B7FD6">
        <w:rPr>
          <w:rFonts w:ascii="Calibri" w:hAnsi="Calibri" w:cs="Calibri"/>
        </w:rPr>
        <w:t>o</w:t>
      </w:r>
      <w:r w:rsidR="00E433DD">
        <w:rPr>
          <w:rFonts w:ascii="Calibri" w:hAnsi="Calibri" w:cs="Calibri"/>
        </w:rPr>
        <w:t xml:space="preserve"> del año </w:t>
      </w:r>
      <w:r w:rsidR="00501B55" w:rsidRPr="00165473">
        <w:rPr>
          <w:rFonts w:ascii="Calibri" w:hAnsi="Calibri" w:cs="Calibri"/>
        </w:rPr>
        <w:t>2018</w:t>
      </w:r>
      <w:r w:rsidR="00471F94">
        <w:rPr>
          <w:rFonts w:ascii="Calibri" w:hAnsi="Calibri" w:cs="Calibri"/>
        </w:rPr>
        <w:t>, entregan información</w:t>
      </w:r>
      <w:r w:rsidR="008F34ED">
        <w:rPr>
          <w:rFonts w:ascii="Calibri" w:hAnsi="Calibri" w:cs="Calibri"/>
        </w:rPr>
        <w:t xml:space="preserve"> </w:t>
      </w:r>
      <w:r w:rsidR="0059436C">
        <w:rPr>
          <w:rFonts w:ascii="Calibri" w:hAnsi="Calibri" w:cs="Calibri"/>
        </w:rPr>
        <w:t xml:space="preserve">para las 17 comunidades autónomas </w:t>
      </w:r>
      <w:r w:rsidR="008F34ED">
        <w:rPr>
          <w:rFonts w:ascii="Calibri" w:hAnsi="Calibri" w:cs="Calibri"/>
        </w:rPr>
        <w:t xml:space="preserve">y </w:t>
      </w:r>
      <w:r w:rsidR="00095CC9" w:rsidRPr="00165473">
        <w:rPr>
          <w:rFonts w:ascii="Calibri" w:hAnsi="Calibri" w:cs="Calibri"/>
        </w:rPr>
        <w:t xml:space="preserve">no </w:t>
      </w:r>
      <w:r w:rsidR="00EE4304">
        <w:rPr>
          <w:rFonts w:ascii="Calibri" w:hAnsi="Calibri" w:cs="Calibri"/>
        </w:rPr>
        <w:t>contienen</w:t>
      </w:r>
      <w:r w:rsidR="00095CC9" w:rsidRPr="00165473">
        <w:rPr>
          <w:rFonts w:ascii="Calibri" w:hAnsi="Calibri" w:cs="Calibri"/>
        </w:rPr>
        <w:t xml:space="preserve"> </w:t>
      </w:r>
      <w:r w:rsidR="003966CF">
        <w:rPr>
          <w:rFonts w:ascii="Calibri" w:hAnsi="Calibri" w:cs="Calibri"/>
        </w:rPr>
        <w:t xml:space="preserve">información </w:t>
      </w:r>
      <w:r w:rsidR="0059436C">
        <w:rPr>
          <w:rFonts w:ascii="Calibri" w:hAnsi="Calibri" w:cs="Calibri"/>
        </w:rPr>
        <w:t xml:space="preserve">respecto </w:t>
      </w:r>
      <w:r w:rsidR="003966CF">
        <w:rPr>
          <w:rFonts w:ascii="Calibri" w:hAnsi="Calibri" w:cs="Calibri"/>
        </w:rPr>
        <w:t>de</w:t>
      </w:r>
      <w:r w:rsidR="00095CC9" w:rsidRPr="00165473">
        <w:rPr>
          <w:rFonts w:ascii="Calibri" w:hAnsi="Calibri" w:cs="Calibri"/>
        </w:rPr>
        <w:t xml:space="preserve"> las </w:t>
      </w:r>
      <w:r w:rsidR="00196141" w:rsidRPr="00165473">
        <w:rPr>
          <w:rFonts w:ascii="Calibri" w:hAnsi="Calibri" w:cs="Calibri"/>
        </w:rPr>
        <w:t>ciudades</w:t>
      </w:r>
      <w:r w:rsidR="00095CC9" w:rsidRPr="00165473">
        <w:rPr>
          <w:rFonts w:ascii="Calibri" w:hAnsi="Calibri" w:cs="Calibri"/>
        </w:rPr>
        <w:t xml:space="preserve"> autónomas de Ceuta y Melilla</w:t>
      </w:r>
      <w:r w:rsidR="00830C5B" w:rsidRPr="0010195D">
        <w:rPr>
          <w:rFonts w:ascii="Calibri" w:hAnsi="Calibri" w:cs="Calibri"/>
        </w:rPr>
        <w:t>,</w:t>
      </w:r>
      <w:r w:rsidR="003966CF" w:rsidRPr="0010195D">
        <w:rPr>
          <w:rFonts w:ascii="Calibri" w:hAnsi="Calibri" w:cs="Calibri"/>
        </w:rPr>
        <w:t xml:space="preserve"> </w:t>
      </w:r>
      <w:r w:rsidR="00095CC9" w:rsidRPr="0010195D">
        <w:rPr>
          <w:rFonts w:ascii="Calibri" w:hAnsi="Calibri" w:cs="Calibri"/>
        </w:rPr>
        <w:t xml:space="preserve">por lo que </w:t>
      </w:r>
      <w:r w:rsidR="006114C1" w:rsidRPr="0010195D">
        <w:rPr>
          <w:rFonts w:ascii="Calibri" w:hAnsi="Calibri" w:cs="Calibri"/>
        </w:rPr>
        <w:t>se perderán</w:t>
      </w:r>
      <w:r w:rsidR="005F0E58" w:rsidRPr="0010195D">
        <w:rPr>
          <w:rFonts w:ascii="Calibri" w:hAnsi="Calibri" w:cs="Calibri"/>
        </w:rPr>
        <w:t xml:space="preserve"> 34.</w:t>
      </w:r>
      <w:r w:rsidR="00095CC9" w:rsidRPr="0010195D">
        <w:rPr>
          <w:rFonts w:ascii="Calibri" w:hAnsi="Calibri" w:cs="Calibri"/>
        </w:rPr>
        <w:t>783 observaciones</w:t>
      </w:r>
      <w:r w:rsidR="00E433DD" w:rsidRPr="0010195D">
        <w:rPr>
          <w:rFonts w:ascii="Calibri" w:hAnsi="Calibri" w:cs="Calibri"/>
        </w:rPr>
        <w:t xml:space="preserve"> de nacimientos</w:t>
      </w:r>
      <w:r w:rsidR="00095CC9" w:rsidRPr="0010195D">
        <w:rPr>
          <w:rFonts w:ascii="Calibri" w:hAnsi="Calibri" w:cs="Calibri"/>
        </w:rPr>
        <w:t xml:space="preserve"> correspondientes a quienes nacieron en </w:t>
      </w:r>
      <w:r w:rsidR="00FB5BAC" w:rsidRPr="0010195D">
        <w:rPr>
          <w:rFonts w:ascii="Calibri" w:hAnsi="Calibri" w:cs="Calibri"/>
        </w:rPr>
        <w:t>ambas</w:t>
      </w:r>
      <w:r w:rsidR="00095CC9" w:rsidRPr="0010195D">
        <w:rPr>
          <w:rFonts w:ascii="Calibri" w:hAnsi="Calibri" w:cs="Calibri"/>
        </w:rPr>
        <w:t xml:space="preserve"> c</w:t>
      </w:r>
      <w:r w:rsidR="00196141" w:rsidRPr="0010195D">
        <w:rPr>
          <w:rFonts w:ascii="Calibri" w:hAnsi="Calibri" w:cs="Calibri"/>
        </w:rPr>
        <w:t>iudades</w:t>
      </w:r>
      <w:r w:rsidR="00F55FAF">
        <w:rPr>
          <w:rFonts w:ascii="Calibri" w:hAnsi="Calibri" w:cs="Calibri"/>
          <w:highlight w:val="yellow"/>
        </w:rPr>
        <w:t xml:space="preserve"> (se pierden sólo para el modelo, no estadísticas descriptivas</w:t>
      </w:r>
      <w:r w:rsidR="000279B9">
        <w:rPr>
          <w:rFonts w:ascii="Calibri" w:hAnsi="Calibri" w:cs="Calibri"/>
          <w:highlight w:val="yellow"/>
        </w:rPr>
        <w:t>, mencionar</w:t>
      </w:r>
      <w:r w:rsidR="00F77847">
        <w:rPr>
          <w:rFonts w:ascii="Calibri" w:hAnsi="Calibri" w:cs="Calibri"/>
          <w:highlight w:val="yellow"/>
        </w:rPr>
        <w:t>, también mencionar en la parte de las regresiones</w:t>
      </w:r>
      <w:r w:rsidR="00F55FAF">
        <w:rPr>
          <w:rFonts w:ascii="Calibri" w:hAnsi="Calibri" w:cs="Calibri"/>
          <w:highlight w:val="yellow"/>
        </w:rPr>
        <w:t>)</w:t>
      </w:r>
      <w:r w:rsidR="007C524C">
        <w:rPr>
          <w:rFonts w:ascii="Calibri" w:hAnsi="Calibri" w:cs="Calibri"/>
          <w:highlight w:val="yellow"/>
        </w:rPr>
        <w:t>.</w:t>
      </w:r>
    </w:p>
    <w:p w:rsidR="009D76D0" w:rsidRDefault="00AD754F" w:rsidP="00F4575D">
      <w:pPr>
        <w:jc w:val="both"/>
        <w:rPr>
          <w:rFonts w:ascii="Calibri" w:eastAsiaTheme="minorEastAsia" w:hAnsi="Calibri" w:cs="Calibri"/>
          <w:highlight w:val="magenta"/>
        </w:rPr>
      </w:pPr>
      <w:r w:rsidRPr="00F4575D">
        <w:rPr>
          <w:rFonts w:ascii="Calibri" w:hAnsi="Calibri" w:cs="Calibri"/>
        </w:rPr>
        <w:t>Luego</w:t>
      </w:r>
      <w:r w:rsidR="008A2E14" w:rsidRPr="00F4575D">
        <w:rPr>
          <w:rFonts w:ascii="Calibri" w:hAnsi="Calibri" w:cs="Calibri"/>
        </w:rPr>
        <w:t xml:space="preserve">, </w:t>
      </w:r>
      <w:r w:rsidR="00A20502" w:rsidRPr="00F4575D">
        <w:rPr>
          <w:rFonts w:ascii="Calibri" w:hAnsi="Calibri" w:cs="Calibri"/>
        </w:rPr>
        <w:t>a</w:t>
      </w:r>
      <w:r w:rsidR="00F4575D">
        <w:rPr>
          <w:rFonts w:ascii="Calibri" w:hAnsi="Calibri" w:cs="Calibri"/>
        </w:rPr>
        <w:t>l crecimiento trimestral del PIB por comunidad autónoma</w:t>
      </w:r>
      <w:r w:rsidR="00E7155A">
        <w:rPr>
          <w:rFonts w:ascii="Calibri" w:hAnsi="Calibri" w:cs="Calibri"/>
        </w:rPr>
        <w:t xml:space="preserve"> </w:t>
      </w:r>
      <w:r w:rsidR="00E7155A" w:rsidRPr="00F4575D">
        <w:rPr>
          <w:rFonts w:ascii="Calibri" w:hAnsi="Calibri" w:cs="Calibri"/>
        </w:rPr>
        <w:t xml:space="preserve">se </w:t>
      </w:r>
      <w:r w:rsidR="00E7155A">
        <w:rPr>
          <w:rFonts w:ascii="Calibri" w:hAnsi="Calibri" w:cs="Calibri"/>
        </w:rPr>
        <w:t xml:space="preserve">le </w:t>
      </w:r>
      <w:r w:rsidR="00E7155A" w:rsidRPr="00F4575D">
        <w:rPr>
          <w:rFonts w:ascii="Calibri" w:hAnsi="Calibri" w:cs="Calibri"/>
        </w:rPr>
        <w:t>aplica</w:t>
      </w:r>
      <w:r w:rsidR="00F4575D">
        <w:rPr>
          <w:rFonts w:ascii="Calibri" w:hAnsi="Calibri" w:cs="Calibri"/>
        </w:rPr>
        <w:t xml:space="preserve"> </w:t>
      </w:r>
      <w:r w:rsidR="006848D5" w:rsidRPr="00F4575D">
        <w:rPr>
          <w:rFonts w:ascii="Calibri" w:hAnsi="Calibri" w:cs="Calibri"/>
        </w:rPr>
        <w:t>el</w:t>
      </w:r>
      <w:r w:rsidRPr="00F4575D">
        <w:rPr>
          <w:rFonts w:ascii="Calibri" w:hAnsi="Calibri" w:cs="Calibri"/>
        </w:rPr>
        <w:t xml:space="preserve"> filtro de Hodrick-Prescott</w:t>
      </w:r>
      <w:r w:rsidR="00FC5910" w:rsidRPr="00F4575D">
        <w:rPr>
          <w:rStyle w:val="Refdenotaalpie"/>
          <w:rFonts w:ascii="Calibri" w:hAnsi="Calibri" w:cs="Calibri"/>
        </w:rPr>
        <w:footnoteReference w:id="1"/>
      </w:r>
      <w:r w:rsidR="00A20502" w:rsidRPr="00F4575D">
        <w:rPr>
          <w:rFonts w:ascii="Calibri" w:hAnsi="Calibri" w:cs="Calibri"/>
        </w:rPr>
        <w:t>,</w:t>
      </w:r>
      <w:r w:rsidR="00A9037E" w:rsidRPr="00F4575D">
        <w:rPr>
          <w:rFonts w:ascii="Calibri" w:hAnsi="Calibri" w:cs="Calibri"/>
        </w:rPr>
        <w:t xml:space="preserve"> con el fin </w:t>
      </w:r>
      <w:r w:rsidR="009B134D" w:rsidRPr="00F4575D">
        <w:rPr>
          <w:rFonts w:ascii="Calibri" w:hAnsi="Calibri" w:cs="Calibri"/>
        </w:rPr>
        <w:t xml:space="preserve">de </w:t>
      </w:r>
      <w:r w:rsidR="00FB304F" w:rsidRPr="00F4575D">
        <w:rPr>
          <w:rFonts w:ascii="Calibri" w:hAnsi="Calibri" w:cs="Calibri"/>
        </w:rPr>
        <w:t>extraer</w:t>
      </w:r>
      <w:r w:rsidR="001C3B00" w:rsidRPr="00F4575D">
        <w:rPr>
          <w:rFonts w:ascii="Calibri" w:hAnsi="Calibri" w:cs="Calibri"/>
        </w:rPr>
        <w:t xml:space="preserve"> de la serie </w:t>
      </w:r>
      <w:r w:rsidR="00FB304F" w:rsidRPr="00F4575D">
        <w:rPr>
          <w:rFonts w:ascii="Calibri" w:hAnsi="Calibri" w:cs="Calibri"/>
        </w:rPr>
        <w:t xml:space="preserve">de tiempo </w:t>
      </w:r>
      <w:r w:rsidR="001C3B00" w:rsidRPr="00F4575D">
        <w:rPr>
          <w:rFonts w:ascii="Calibri" w:hAnsi="Calibri" w:cs="Calibri"/>
        </w:rPr>
        <w:t>el efecto</w:t>
      </w:r>
      <w:r w:rsidR="00FB304F" w:rsidRPr="00F4575D">
        <w:rPr>
          <w:rFonts w:ascii="Calibri" w:hAnsi="Calibri" w:cs="Calibri"/>
        </w:rPr>
        <w:t xml:space="preserve"> </w:t>
      </w:r>
      <w:r w:rsidR="001C3B00" w:rsidRPr="00F4575D">
        <w:rPr>
          <w:rFonts w:ascii="Calibri" w:hAnsi="Calibri" w:cs="Calibri"/>
        </w:rPr>
        <w:t>estacional</w:t>
      </w:r>
      <w:r w:rsidR="00FB304F" w:rsidRPr="00F4575D">
        <w:rPr>
          <w:rFonts w:ascii="Calibri" w:hAnsi="Calibri" w:cs="Calibri"/>
        </w:rPr>
        <w:t xml:space="preserve"> </w:t>
      </w:r>
      <w:r w:rsidR="001C3B00" w:rsidRPr="00F4575D">
        <w:rPr>
          <w:rFonts w:ascii="Calibri" w:hAnsi="Calibri" w:cs="Calibri"/>
        </w:rPr>
        <w:t>y tendencial</w:t>
      </w:r>
      <w:r w:rsidR="00FB304F" w:rsidRPr="00F4575D">
        <w:rPr>
          <w:rFonts w:ascii="Calibri" w:hAnsi="Calibri" w:cs="Calibri"/>
        </w:rPr>
        <w:t>, para mantener solamente el efecto de los ciclos económicos trimestrales</w:t>
      </w:r>
      <w:r w:rsidR="0058246D">
        <w:rPr>
          <w:rFonts w:ascii="Calibri" w:hAnsi="Calibri" w:cs="Calibri"/>
        </w:rPr>
        <w:t>. Esto da como resultado</w:t>
      </w:r>
      <w:r w:rsidRPr="00F4575D">
        <w:rPr>
          <w:rFonts w:ascii="Calibri" w:hAnsi="Calibri" w:cs="Calibri"/>
        </w:rPr>
        <w:t xml:space="preserve"> </w:t>
      </w:r>
      <w:r w:rsidR="00437925" w:rsidRPr="00F4575D">
        <w:rPr>
          <w:rFonts w:ascii="Calibri" w:hAnsi="Calibri" w:cs="Calibri"/>
        </w:rPr>
        <w:t>una</w:t>
      </w:r>
      <w:r w:rsidR="00F4575D">
        <w:rPr>
          <w:rFonts w:ascii="Calibri" w:hAnsi="Calibri" w:cs="Calibri"/>
        </w:rPr>
        <w:t xml:space="preserve"> nueva</w:t>
      </w:r>
      <w:r w:rsidR="00437925" w:rsidRPr="00F4575D">
        <w:rPr>
          <w:rFonts w:ascii="Calibri" w:hAnsi="Calibri" w:cs="Calibri"/>
        </w:rPr>
        <w:t xml:space="preserve"> </w:t>
      </w:r>
      <w:r w:rsidRPr="00F4575D">
        <w:rPr>
          <w:rFonts w:ascii="Calibri" w:hAnsi="Calibri" w:cs="Calibri"/>
        </w:rPr>
        <w:t>serie de tiempo</w:t>
      </w:r>
      <w:r w:rsidR="00FB79B2" w:rsidRPr="00F4575D">
        <w:rPr>
          <w:rFonts w:ascii="Calibri" w:hAnsi="Calibri" w:cs="Calibri"/>
        </w:rPr>
        <w:t xml:space="preserve"> de nombre</w:t>
      </w:r>
      <w:r w:rsidR="00FC5910" w:rsidRPr="00F4575D">
        <w:rPr>
          <w:rFonts w:ascii="Calibri" w:hAnsi="Calibri" w:cs="Calibri"/>
        </w:rPr>
        <w:t xml:space="preserve"> </w:t>
      </w:r>
      <m:oMath>
        <m:sSub>
          <m:sSubPr>
            <m:ctrlPr>
              <w:rPr>
                <w:rFonts w:ascii="Cambria Math" w:hAnsi="Cambria Math" w:cs="Calibri"/>
                <w:i/>
              </w:rPr>
            </m:ctrlPr>
          </m:sSubPr>
          <m:e>
            <m:r>
              <w:rPr>
                <w:rFonts w:ascii="Cambria Math" w:hAnsi="Cambria Math" w:cs="Calibri"/>
              </w:rPr>
              <m:t>C</m:t>
            </m:r>
          </m:e>
          <m:sub>
            <m:r>
              <w:rPr>
                <w:rFonts w:ascii="Cambria Math" w:hAnsi="Cambria Math" w:cs="Calibri"/>
              </w:rPr>
              <m:t>t</m:t>
            </m:r>
          </m:sub>
        </m:sSub>
      </m:oMath>
      <w:r w:rsidR="00F4575D">
        <w:rPr>
          <w:rFonts w:ascii="Calibri" w:hAnsi="Calibri" w:cs="Calibri"/>
        </w:rPr>
        <w:t xml:space="preserve"> que muestra únicamente el efecto </w:t>
      </w:r>
      <w:r w:rsidR="00405B5C">
        <w:rPr>
          <w:rFonts w:ascii="Calibri" w:hAnsi="Calibri" w:cs="Calibri"/>
        </w:rPr>
        <w:t>cíclico del crecimiento trimestral del PIB de cada comunidad autónoma</w:t>
      </w:r>
      <w:r w:rsidR="00B347EE">
        <w:rPr>
          <w:rFonts w:ascii="Calibri" w:hAnsi="Calibri" w:cs="Calibri"/>
        </w:rPr>
        <w:t xml:space="preserve"> española</w:t>
      </w:r>
      <w:r w:rsidR="00405B5C">
        <w:rPr>
          <w:rFonts w:ascii="Calibri" w:hAnsi="Calibri" w:cs="Calibri"/>
        </w:rPr>
        <w:t xml:space="preserve">. </w:t>
      </w:r>
      <w:r w:rsidR="00F461C9" w:rsidRPr="00F4575D">
        <w:rPr>
          <w:rFonts w:ascii="Calibri" w:eastAsiaTheme="minorEastAsia" w:hAnsi="Calibri" w:cs="Calibri"/>
        </w:rPr>
        <w:t xml:space="preserve">El promedio de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t</m:t>
            </m:r>
          </m:sub>
        </m:sSub>
      </m:oMath>
      <w:r w:rsidR="00F461C9" w:rsidRPr="00F4575D">
        <w:rPr>
          <w:rFonts w:ascii="Calibri" w:eastAsiaTheme="minorEastAsia" w:hAnsi="Calibri" w:cs="Calibri"/>
        </w:rPr>
        <w:t xml:space="preserve"> por año se describe en la tabla </w:t>
      </w:r>
      <w:r w:rsidR="003171D4" w:rsidRPr="00F4575D">
        <w:rPr>
          <w:rFonts w:ascii="Calibri" w:eastAsiaTheme="minorEastAsia" w:hAnsi="Calibri" w:cs="Calibri"/>
        </w:rPr>
        <w:t>1</w:t>
      </w:r>
    </w:p>
    <w:p w:rsidR="00F4575D" w:rsidRDefault="00F4575D" w:rsidP="00F4575D">
      <w:pPr>
        <w:jc w:val="both"/>
        <w:rPr>
          <w:rFonts w:ascii="Calibri" w:eastAsiaTheme="minorEastAsia" w:hAnsi="Calibri" w:cs="Calibri"/>
        </w:rPr>
      </w:pPr>
    </w:p>
    <w:p w:rsidR="00D50F68" w:rsidRPr="00970295" w:rsidRDefault="003B589E" w:rsidP="00D50F68">
      <w:pPr>
        <w:jc w:val="both"/>
        <w:rPr>
          <w:rFonts w:ascii="Calibri" w:hAnsi="Calibri" w:cs="Calibri"/>
        </w:rPr>
      </w:pPr>
      <w:r>
        <w:rPr>
          <w:rFonts w:ascii="Calibri" w:eastAsiaTheme="minorEastAsia" w:hAnsi="Calibri" w:cs="Calibri"/>
        </w:rPr>
        <w:t xml:space="preserve">Para medir el efecto de la fluctuación económica prenatal </w:t>
      </w:r>
      <w:r w:rsidR="00E82CBE">
        <w:rPr>
          <w:rFonts w:ascii="Calibri" w:eastAsiaTheme="minorEastAsia" w:hAnsi="Calibri" w:cs="Calibri"/>
        </w:rPr>
        <w:t>en</w:t>
      </w:r>
      <w:r>
        <w:rPr>
          <w:rFonts w:ascii="Calibri" w:eastAsiaTheme="minorEastAsia" w:hAnsi="Calibri" w:cs="Calibri"/>
        </w:rPr>
        <w:t xml:space="preserve"> el peso al nacer, es necesario contar con información </w:t>
      </w:r>
      <w:r w:rsidR="00EB1096">
        <w:rPr>
          <w:rFonts w:ascii="Calibri" w:eastAsiaTheme="minorEastAsia" w:hAnsi="Calibri" w:cs="Calibri"/>
        </w:rPr>
        <w:t>macro</w:t>
      </w:r>
      <w:r>
        <w:rPr>
          <w:rFonts w:ascii="Calibri" w:eastAsiaTheme="minorEastAsia" w:hAnsi="Calibri" w:cs="Calibri"/>
        </w:rPr>
        <w:t>económica</w:t>
      </w:r>
      <w:r w:rsidR="007813DC">
        <w:rPr>
          <w:rFonts w:ascii="Calibri" w:eastAsiaTheme="minorEastAsia" w:hAnsi="Calibri" w:cs="Calibri"/>
        </w:rPr>
        <w:t xml:space="preserve"> únicamente cíclica</w:t>
      </w:r>
      <w:r>
        <w:rPr>
          <w:rFonts w:ascii="Calibri" w:eastAsiaTheme="minorEastAsia" w:hAnsi="Calibri" w:cs="Calibri"/>
        </w:rPr>
        <w:t xml:space="preserve"> asignable a los nueve meses de gestación </w:t>
      </w:r>
      <w:r w:rsidR="000C072E">
        <w:rPr>
          <w:rFonts w:ascii="Calibri" w:eastAsiaTheme="minorEastAsia" w:hAnsi="Calibri" w:cs="Calibri"/>
        </w:rPr>
        <w:t>y a los nueve meses posteriores al nacimiento</w:t>
      </w:r>
      <w:r w:rsidR="000125A9">
        <w:rPr>
          <w:rFonts w:ascii="Calibri" w:eastAsiaTheme="minorEastAsia" w:hAnsi="Calibri" w:cs="Calibri"/>
        </w:rPr>
        <w:t xml:space="preserve">, ya que esa es la </w:t>
      </w:r>
      <w:r w:rsidR="00810E3E" w:rsidRPr="00E71DFF">
        <w:rPr>
          <w:rFonts w:ascii="Calibri" w:eastAsiaTheme="minorEastAsia" w:hAnsi="Calibri" w:cs="Calibri"/>
        </w:rPr>
        <w:t xml:space="preserve">información </w:t>
      </w:r>
      <w:r w:rsidR="000125A9">
        <w:rPr>
          <w:rFonts w:ascii="Calibri" w:eastAsiaTheme="minorEastAsia" w:hAnsi="Calibri" w:cs="Calibri"/>
        </w:rPr>
        <w:t xml:space="preserve">utilizada </w:t>
      </w:r>
      <w:r w:rsidR="001E0F75">
        <w:rPr>
          <w:rFonts w:ascii="Calibri" w:eastAsiaTheme="minorEastAsia" w:hAnsi="Calibri" w:cs="Calibri"/>
        </w:rPr>
        <w:t>en</w:t>
      </w:r>
      <w:r w:rsidR="000125A9">
        <w:rPr>
          <w:rFonts w:ascii="Calibri" w:eastAsiaTheme="minorEastAsia" w:hAnsi="Calibri" w:cs="Calibri"/>
        </w:rPr>
        <w:t xml:space="preserve"> el trabajo que se busca replicar</w:t>
      </w:r>
      <w:r w:rsidR="00E82CBE">
        <w:rPr>
          <w:rFonts w:ascii="Calibri" w:eastAsiaTheme="minorEastAsia" w:hAnsi="Calibri" w:cs="Calibri"/>
        </w:rPr>
        <w:t xml:space="preserve"> al momento de la estimación</w:t>
      </w:r>
      <w:r>
        <w:rPr>
          <w:rFonts w:ascii="Calibri" w:eastAsiaTheme="minorEastAsia" w:hAnsi="Calibri" w:cs="Calibri"/>
        </w:rPr>
        <w:t xml:space="preserve">. </w:t>
      </w:r>
      <w:r w:rsidR="00AC0FA8">
        <w:rPr>
          <w:rFonts w:ascii="Calibri" w:eastAsiaTheme="minorEastAsia" w:hAnsi="Calibri" w:cs="Calibri"/>
        </w:rPr>
        <w:t>Debido a</w:t>
      </w:r>
      <w:r w:rsidR="00E2214F">
        <w:rPr>
          <w:rFonts w:ascii="Calibri" w:eastAsiaTheme="minorEastAsia" w:hAnsi="Calibri" w:cs="Calibri"/>
        </w:rPr>
        <w:t xml:space="preserve"> contar con datos de actividad económica trimestral</w:t>
      </w:r>
      <w:r w:rsidR="00AC0FA8">
        <w:rPr>
          <w:rFonts w:ascii="Calibri" w:eastAsiaTheme="minorEastAsia" w:hAnsi="Calibri" w:cs="Calibri"/>
        </w:rPr>
        <w:t xml:space="preserve"> </w:t>
      </w:r>
      <w:r w:rsidR="00E2214F">
        <w:rPr>
          <w:rFonts w:ascii="Calibri" w:eastAsiaTheme="minorEastAsia" w:hAnsi="Calibri" w:cs="Calibri"/>
        </w:rPr>
        <w:t xml:space="preserve">y </w:t>
      </w:r>
      <w:r w:rsidR="00AC0FA8">
        <w:rPr>
          <w:rFonts w:ascii="Calibri" w:eastAsiaTheme="minorEastAsia" w:hAnsi="Calibri" w:cs="Calibri"/>
        </w:rPr>
        <w:t xml:space="preserve">no con datos de actividad económica mensual, es </w:t>
      </w:r>
      <w:r w:rsidR="00E2214F">
        <w:rPr>
          <w:rFonts w:ascii="Calibri" w:eastAsiaTheme="minorEastAsia" w:hAnsi="Calibri" w:cs="Calibri"/>
        </w:rPr>
        <w:t>necesaria la creación de un ponderador que</w:t>
      </w:r>
      <w:r w:rsidR="00B36D30">
        <w:rPr>
          <w:rFonts w:ascii="Calibri" w:eastAsiaTheme="minorEastAsia" w:hAnsi="Calibri" w:cs="Calibri"/>
        </w:rPr>
        <w:t xml:space="preserve"> ayude a aproximar a</w:t>
      </w:r>
      <w:r w:rsidR="00E2214F">
        <w:rPr>
          <w:rFonts w:ascii="Calibri" w:eastAsiaTheme="minorEastAsia" w:hAnsi="Calibri" w:cs="Calibri"/>
        </w:rPr>
        <w:t xml:space="preserve"> </w:t>
      </w:r>
      <w:r w:rsidR="00B36D30">
        <w:rPr>
          <w:rFonts w:ascii="Calibri" w:eastAsiaTheme="minorEastAsia" w:hAnsi="Calibri" w:cs="Calibri"/>
        </w:rPr>
        <w:t>mostrar</w:t>
      </w:r>
      <w:r w:rsidR="00E2214F">
        <w:rPr>
          <w:rFonts w:ascii="Calibri" w:eastAsiaTheme="minorEastAsia" w:hAnsi="Calibri" w:cs="Calibri"/>
        </w:rPr>
        <w:t xml:space="preserve"> la actividad económica </w:t>
      </w:r>
      <w:r w:rsidR="00B36D30">
        <w:rPr>
          <w:rFonts w:ascii="Calibri" w:eastAsiaTheme="minorEastAsia" w:hAnsi="Calibri" w:cs="Calibri"/>
        </w:rPr>
        <w:t xml:space="preserve">durante </w:t>
      </w:r>
      <w:r w:rsidR="002B7D3B">
        <w:rPr>
          <w:rFonts w:ascii="Calibri" w:eastAsiaTheme="minorEastAsia" w:hAnsi="Calibri" w:cs="Calibri"/>
        </w:rPr>
        <w:t xml:space="preserve">y posterior a </w:t>
      </w:r>
      <w:r w:rsidR="00B36D30">
        <w:rPr>
          <w:rFonts w:ascii="Calibri" w:eastAsiaTheme="minorEastAsia" w:hAnsi="Calibri" w:cs="Calibri"/>
        </w:rPr>
        <w:t>la gestación</w:t>
      </w:r>
      <w:r w:rsidR="00E82CBE">
        <w:rPr>
          <w:rFonts w:ascii="Calibri" w:eastAsiaTheme="minorEastAsia" w:hAnsi="Calibri" w:cs="Calibri"/>
        </w:rPr>
        <w:t>, ya que por ejemplo en el caso de tener un niño que nazca a mediados del trimestre económico no es factible promediar la información económica del trimestre económico de nacimiento con los dos anteriores para mostrar el comportamiento de la actividad económica durante la gestación</w:t>
      </w:r>
      <w:r w:rsidR="000377B2">
        <w:rPr>
          <w:rFonts w:ascii="Calibri" w:eastAsiaTheme="minorEastAsia" w:hAnsi="Calibri" w:cs="Calibri"/>
        </w:rPr>
        <w:t>, lo mismo sucede para mostrar la información de los nueves meses siguientes al parto</w:t>
      </w:r>
      <w:r w:rsidR="00B36D30">
        <w:rPr>
          <w:rFonts w:ascii="Calibri" w:eastAsiaTheme="minorEastAsia" w:hAnsi="Calibri" w:cs="Calibri"/>
        </w:rPr>
        <w:t>.</w:t>
      </w:r>
      <w:r w:rsidR="00ED00F2">
        <w:rPr>
          <w:rFonts w:ascii="Calibri" w:eastAsiaTheme="minorEastAsia" w:hAnsi="Calibri" w:cs="Calibri"/>
        </w:rPr>
        <w:t xml:space="preserve"> </w:t>
      </w:r>
      <w:r w:rsidR="00D50F68" w:rsidRPr="004B7F56">
        <w:rPr>
          <w:rFonts w:ascii="Calibri" w:hAnsi="Calibri" w:cs="Calibri"/>
          <w:highlight w:val="yellow"/>
        </w:rPr>
        <w:t xml:space="preserve">La base de nacimientos no incluye la variable comunidad autónoma, así que fue necesaria su creación a partir de la variable de provincia, </w:t>
      </w:r>
      <w:r w:rsidR="00DF7B8C">
        <w:rPr>
          <w:rFonts w:ascii="Calibri" w:hAnsi="Calibri" w:cs="Calibri"/>
          <w:highlight w:val="yellow"/>
        </w:rPr>
        <w:t>para unir ambas bases mediante comunidad autónoma</w:t>
      </w:r>
      <w:r w:rsidR="00435F5E">
        <w:rPr>
          <w:rFonts w:ascii="Calibri" w:hAnsi="Calibri" w:cs="Calibri"/>
          <w:highlight w:val="yellow"/>
        </w:rPr>
        <w:t xml:space="preserve"> que se transforma en una variable en común</w:t>
      </w:r>
      <w:r w:rsidR="00DF7B8C">
        <w:rPr>
          <w:rFonts w:ascii="Calibri" w:hAnsi="Calibri" w:cs="Calibri"/>
          <w:highlight w:val="yellow"/>
        </w:rPr>
        <w:t xml:space="preserve">, </w:t>
      </w:r>
      <w:r w:rsidR="00D50F68" w:rsidRPr="004B7F56">
        <w:rPr>
          <w:rFonts w:ascii="Calibri" w:hAnsi="Calibri" w:cs="Calibri"/>
          <w:highlight w:val="yellow"/>
        </w:rPr>
        <w:t>esto fue realizado con la codificación de provincias y comunidad autónoma que está disponible en el INE.</w:t>
      </w:r>
      <w:r w:rsidR="00D50F68" w:rsidRPr="00970295">
        <w:rPr>
          <w:rFonts w:ascii="Calibri" w:hAnsi="Calibri" w:cs="Calibri"/>
        </w:rPr>
        <w:t xml:space="preserve"> </w:t>
      </w:r>
    </w:p>
    <w:p w:rsidR="00501192" w:rsidRPr="00B82A12" w:rsidRDefault="005354C4" w:rsidP="00284BFA">
      <w:pPr>
        <w:jc w:val="both"/>
        <w:rPr>
          <w:rFonts w:ascii="Calibri" w:eastAsiaTheme="minorEastAsia" w:hAnsi="Calibri" w:cs="Calibri"/>
        </w:rPr>
      </w:pPr>
      <w:r w:rsidRPr="00970295">
        <w:rPr>
          <w:rFonts w:ascii="Calibri" w:hAnsi="Calibri" w:cs="Calibri"/>
        </w:rPr>
        <w:t>Para</w:t>
      </w:r>
      <w:r w:rsidR="00F84706" w:rsidRPr="00970295">
        <w:rPr>
          <w:rFonts w:ascii="Calibri" w:hAnsi="Calibri" w:cs="Calibri"/>
        </w:rPr>
        <w:t xml:space="preserve"> logra</w:t>
      </w:r>
      <w:r w:rsidRPr="00970295">
        <w:rPr>
          <w:rFonts w:ascii="Calibri" w:hAnsi="Calibri" w:cs="Calibri"/>
        </w:rPr>
        <w:t>r</w:t>
      </w:r>
      <w:r w:rsidR="00F84706" w:rsidRPr="00970295">
        <w:rPr>
          <w:rFonts w:ascii="Calibri" w:hAnsi="Calibri" w:cs="Calibri"/>
        </w:rPr>
        <w:t xml:space="preserve"> incorporar a los nacimientos la </w:t>
      </w:r>
      <w:r w:rsidR="00F84706" w:rsidRPr="00970295">
        <w:rPr>
          <w:rFonts w:ascii="Calibri" w:eastAsiaTheme="minorEastAsia" w:hAnsi="Calibri" w:cs="Calibri"/>
        </w:rPr>
        <w:t>información macroeconómica únicamente cíclica asignable a los nueves meses de gestación y a los nueves meses posteriores al nacimiento de cada neonato, según su comunidad autónoma de nacimiento</w:t>
      </w:r>
      <w:r w:rsidRPr="00970295">
        <w:rPr>
          <w:rFonts w:ascii="Calibri" w:hAnsi="Calibri" w:cs="Calibri"/>
        </w:rPr>
        <w:t xml:space="preserve"> s</w:t>
      </w:r>
      <w:r w:rsidR="00284BFA" w:rsidRPr="00970295">
        <w:rPr>
          <w:rFonts w:ascii="Calibri" w:eastAsiaTheme="minorEastAsia" w:hAnsi="Calibri" w:cs="Calibri"/>
        </w:rPr>
        <w:t>e</w:t>
      </w:r>
      <w:r w:rsidR="00B82A12">
        <w:rPr>
          <w:rFonts w:ascii="Calibri" w:eastAsiaTheme="minorEastAsia" w:hAnsi="Calibri" w:cs="Calibri"/>
        </w:rPr>
        <w:t xml:space="preserve"> crea un ponderador: “</w:t>
      </w:r>
      <m:oMath>
        <m:r>
          <w:rPr>
            <w:rFonts w:ascii="Cambria Math" w:eastAsiaTheme="minorEastAsia" w:hAnsi="Cambria Math" w:cs="Calibri"/>
          </w:rPr>
          <m:t>m</m:t>
        </m:r>
      </m:oMath>
      <w:r w:rsidR="00B82A12">
        <w:rPr>
          <w:rFonts w:ascii="Calibri" w:eastAsiaTheme="minorEastAsia" w:hAnsi="Calibri" w:cs="Calibri"/>
        </w:rPr>
        <w:t>”</w:t>
      </w:r>
      <w:r w:rsidR="00C05C15">
        <w:rPr>
          <w:rFonts w:ascii="Calibri" w:eastAsiaTheme="minorEastAsia" w:hAnsi="Calibri" w:cs="Calibri"/>
        </w:rPr>
        <w:t>,</w:t>
      </w:r>
      <w:r w:rsidR="0035190B">
        <w:rPr>
          <w:rFonts w:ascii="Calibri" w:eastAsiaTheme="minorEastAsia" w:hAnsi="Calibri" w:cs="Calibri"/>
        </w:rPr>
        <w:t xml:space="preserve"> e</w:t>
      </w:r>
      <w:r w:rsidR="00501192">
        <w:rPr>
          <w:rFonts w:ascii="Calibri" w:eastAsiaTheme="minorEastAsia" w:hAnsi="Calibri" w:cs="Calibri"/>
        </w:rPr>
        <w:t xml:space="preserve">ste ponderador representa la proporción del trimestre económico que había transcurrido al momento de nacer el niño, </w:t>
      </w:r>
      <w:r w:rsidR="005C3F3F">
        <w:rPr>
          <w:rFonts w:ascii="Calibri" w:eastAsiaTheme="minorEastAsia" w:hAnsi="Calibri" w:cs="Calibri"/>
        </w:rPr>
        <w:t>el cual toma los valores de (1/3), (2/3) o 1</w:t>
      </w:r>
      <w:r w:rsidR="00501192">
        <w:rPr>
          <w:rFonts w:ascii="Calibri" w:eastAsiaTheme="minorEastAsia" w:hAnsi="Calibri" w:cs="Calibri"/>
        </w:rPr>
        <w:t>. Por construcción</w:t>
      </w:r>
      <w:r w:rsidR="00C05C15">
        <w:rPr>
          <w:rFonts w:ascii="Calibri" w:eastAsiaTheme="minorEastAsia" w:hAnsi="Calibri" w:cs="Calibri"/>
        </w:rPr>
        <w:t>,</w:t>
      </w:r>
      <w:r w:rsidR="00501192">
        <w:rPr>
          <w:rFonts w:ascii="Calibri" w:eastAsiaTheme="minorEastAsia" w:hAnsi="Calibri" w:cs="Calibri"/>
        </w:rPr>
        <w:t xml:space="preserve"> este ponderador asume que todos los nacimientos ocurren al final del mes</w:t>
      </w:r>
      <w:r w:rsidR="00C05C15">
        <w:rPr>
          <w:rFonts w:ascii="Calibri" w:eastAsiaTheme="minorEastAsia" w:hAnsi="Calibri" w:cs="Calibri"/>
        </w:rPr>
        <w:t xml:space="preserve">, </w:t>
      </w:r>
      <w:r w:rsidR="00C05C15" w:rsidRPr="00B82A12">
        <w:rPr>
          <w:rFonts w:ascii="Calibri" w:eastAsiaTheme="minorEastAsia" w:hAnsi="Calibri" w:cs="Calibri"/>
        </w:rPr>
        <w:t xml:space="preserve">ya que la base de nacimientos no especifica el día </w:t>
      </w:r>
      <w:r w:rsidR="00244114" w:rsidRPr="00B82A12">
        <w:rPr>
          <w:rFonts w:ascii="Calibri" w:eastAsiaTheme="minorEastAsia" w:hAnsi="Calibri" w:cs="Calibri"/>
        </w:rPr>
        <w:t>de</w:t>
      </w:r>
      <w:r w:rsidR="00C05C15" w:rsidRPr="00B82A12">
        <w:rPr>
          <w:rFonts w:ascii="Calibri" w:eastAsiaTheme="minorEastAsia" w:hAnsi="Calibri" w:cs="Calibri"/>
        </w:rPr>
        <w:t xml:space="preserve"> </w:t>
      </w:r>
      <w:r w:rsidR="00244114" w:rsidRPr="00B82A12">
        <w:rPr>
          <w:rFonts w:ascii="Calibri" w:eastAsiaTheme="minorEastAsia" w:hAnsi="Calibri" w:cs="Calibri"/>
        </w:rPr>
        <w:t xml:space="preserve">nacimiento de </w:t>
      </w:r>
      <w:r w:rsidR="00C05C15" w:rsidRPr="00B82A12">
        <w:rPr>
          <w:rFonts w:ascii="Calibri" w:eastAsiaTheme="minorEastAsia" w:hAnsi="Calibri" w:cs="Calibri"/>
        </w:rPr>
        <w:t>cada bebé</w:t>
      </w:r>
      <w:r w:rsidR="00501192" w:rsidRPr="00B82A12">
        <w:rPr>
          <w:rFonts w:ascii="Calibri" w:eastAsiaTheme="minorEastAsia" w:hAnsi="Calibri" w:cs="Calibri"/>
        </w:rPr>
        <w:t>.</w:t>
      </w:r>
    </w:p>
    <w:p w:rsidR="00284BFA" w:rsidRPr="00440BE0" w:rsidRDefault="00284BFA" w:rsidP="00284BFA">
      <w:pPr>
        <w:jc w:val="both"/>
        <w:rPr>
          <w:rFonts w:ascii="Calibri" w:eastAsiaTheme="minorEastAsia" w:hAnsi="Calibri" w:cs="Calibri"/>
        </w:rPr>
      </w:pPr>
      <m:oMathPara>
        <m:oMath>
          <m:r>
            <w:rPr>
              <w:rFonts w:ascii="Cambria Math" w:eastAsiaTheme="minorEastAsia" w:hAnsi="Cambria Math" w:cs="Calibri"/>
            </w:rPr>
            <m:t>m=</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mes</m:t>
                  </m:r>
                </m:num>
                <m:den>
                  <m:r>
                    <w:rPr>
                      <w:rFonts w:ascii="Cambria Math" w:eastAsiaTheme="minorEastAsia" w:hAnsi="Cambria Math" w:cs="Calibri"/>
                    </w:rPr>
                    <m:t>3</m:t>
                  </m:r>
                </m:den>
              </m:f>
            </m:e>
          </m:d>
          <m:r>
            <w:rPr>
              <w:rFonts w:ascii="Cambria Math" w:eastAsiaTheme="minorEastAsia" w:hAnsi="Cambria Math" w:cs="Calibri"/>
            </w:rPr>
            <m:t>-trimestre+1</m:t>
          </m:r>
        </m:oMath>
      </m:oMathPara>
    </w:p>
    <w:p w:rsidR="0010103D" w:rsidRDefault="00B82A12" w:rsidP="000E73FF">
      <w:pPr>
        <w:jc w:val="both"/>
        <w:rPr>
          <w:rFonts w:ascii="Calibri" w:eastAsiaTheme="minorEastAsia" w:hAnsi="Calibri" w:cs="Calibri"/>
        </w:rPr>
      </w:pPr>
      <w:r>
        <w:rPr>
          <w:rFonts w:ascii="Calibri" w:eastAsiaTheme="minorEastAsia" w:hAnsi="Calibri" w:cs="Calibri"/>
        </w:rPr>
        <w:t>Se llamará</w:t>
      </w:r>
      <w:r w:rsidR="000B1674">
        <w:rPr>
          <w:rFonts w:ascii="Calibri" w:eastAsiaTheme="minorEastAsia" w:hAnsi="Calibri"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oMath>
      <w:r w:rsidR="00FC5910">
        <w:rPr>
          <w:rFonts w:ascii="Calibri" w:eastAsiaTheme="minorEastAsia" w:hAnsi="Calibri" w:cs="Calibri"/>
        </w:rPr>
        <w:t xml:space="preserve"> a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t</m:t>
            </m:r>
          </m:sub>
        </m:sSub>
      </m:oMath>
      <w:r w:rsidR="00FC5910">
        <w:rPr>
          <w:rFonts w:ascii="Calibri" w:eastAsiaTheme="minorEastAsia" w:hAnsi="Calibri" w:cs="Calibri"/>
        </w:rPr>
        <w:t xml:space="preserve"> en el trimestre </w:t>
      </w:r>
      <w:r w:rsidR="00EB37E5">
        <w:rPr>
          <w:rFonts w:ascii="Calibri" w:eastAsiaTheme="minorEastAsia" w:hAnsi="Calibri" w:cs="Calibri"/>
        </w:rPr>
        <w:t xml:space="preserve">económico </w:t>
      </w:r>
      <w:r w:rsidR="00FC5910">
        <w:rPr>
          <w:rFonts w:ascii="Calibri" w:eastAsiaTheme="minorEastAsia" w:hAnsi="Calibri" w:cs="Calibri"/>
        </w:rPr>
        <w:t xml:space="preserve">de nacimiento,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oMath>
      <w:r w:rsidR="000B1674">
        <w:rPr>
          <w:rFonts w:ascii="Calibri" w:eastAsiaTheme="minorEastAsia" w:hAnsi="Calibri" w:cs="Calibri"/>
        </w:rPr>
        <w:t xml:space="preserve"> </w:t>
      </w:r>
      <w:r w:rsidR="00412E16">
        <w:rPr>
          <w:rFonts w:ascii="Calibri" w:eastAsiaTheme="minorEastAsia" w:hAnsi="Calibri" w:cs="Calibri"/>
        </w:rPr>
        <w:t>en el</w:t>
      </w:r>
      <w:r w:rsidR="00FC5910">
        <w:rPr>
          <w:rFonts w:ascii="Calibri" w:eastAsiaTheme="minorEastAsia" w:hAnsi="Calibri" w:cs="Calibri"/>
        </w:rPr>
        <w:t xml:space="preserve"> trimestre</w:t>
      </w:r>
      <w:r w:rsidR="003C38C5">
        <w:rPr>
          <w:rFonts w:ascii="Calibri" w:eastAsiaTheme="minorEastAsia" w:hAnsi="Calibri" w:cs="Calibri"/>
        </w:rPr>
        <w:t xml:space="preserve"> económico</w:t>
      </w:r>
      <w:r w:rsidR="00FC5910">
        <w:rPr>
          <w:rFonts w:ascii="Calibri" w:eastAsiaTheme="minorEastAsia" w:hAnsi="Calibri" w:cs="Calibri"/>
        </w:rPr>
        <w:t xml:space="preserve"> anterior al de nacimiento,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oMath>
      <w:r w:rsidR="00D20075">
        <w:rPr>
          <w:rFonts w:ascii="Calibri" w:eastAsiaTheme="minorEastAsia" w:hAnsi="Calibri" w:cs="Calibri"/>
        </w:rPr>
        <w:t xml:space="preserve"> </w:t>
      </w:r>
      <w:r w:rsidR="00412E16">
        <w:rPr>
          <w:rFonts w:ascii="Calibri" w:eastAsiaTheme="minorEastAsia" w:hAnsi="Calibri" w:cs="Calibri"/>
        </w:rPr>
        <w:t>en</w:t>
      </w:r>
      <w:r w:rsidR="000B1674">
        <w:rPr>
          <w:rFonts w:ascii="Calibri" w:eastAsiaTheme="minorEastAsia" w:hAnsi="Calibri" w:cs="Calibri"/>
        </w:rPr>
        <w:t xml:space="preserve"> dos trimestres económicos antes</w:t>
      </w:r>
      <w:r w:rsidR="00617369">
        <w:rPr>
          <w:rFonts w:ascii="Calibri" w:eastAsiaTheme="minorEastAsia" w:hAnsi="Calibri" w:cs="Calibri"/>
        </w:rPr>
        <w:t xml:space="preserve"> </w:t>
      </w:r>
      <w:r w:rsidR="00FC5910">
        <w:rPr>
          <w:rFonts w:ascii="Calibri" w:eastAsiaTheme="minorEastAsia" w:hAnsi="Calibri" w:cs="Calibri"/>
        </w:rPr>
        <w:t xml:space="preserve">y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oMath>
      <w:r w:rsidR="003A0B90">
        <w:rPr>
          <w:rFonts w:ascii="Calibri" w:eastAsiaTheme="minorEastAsia" w:hAnsi="Calibri" w:cs="Calibri"/>
        </w:rPr>
        <w:t xml:space="preserve"> </w:t>
      </w:r>
      <w:r w:rsidR="00412E16">
        <w:rPr>
          <w:rFonts w:ascii="Calibri" w:eastAsiaTheme="minorEastAsia" w:hAnsi="Calibri" w:cs="Calibri"/>
        </w:rPr>
        <w:t>en</w:t>
      </w:r>
      <w:r w:rsidR="000B1674">
        <w:rPr>
          <w:rFonts w:ascii="Calibri" w:eastAsiaTheme="minorEastAsia" w:hAnsi="Calibri" w:cs="Calibri"/>
        </w:rPr>
        <w:t xml:space="preserve"> tres </w:t>
      </w:r>
      <w:r w:rsidR="00412E16">
        <w:rPr>
          <w:rFonts w:ascii="Calibri" w:eastAsiaTheme="minorEastAsia" w:hAnsi="Calibri" w:cs="Calibri"/>
        </w:rPr>
        <w:t>trimestres económicos antes</w:t>
      </w:r>
      <w:r w:rsidR="003A0B90">
        <w:rPr>
          <w:rFonts w:ascii="Calibri" w:eastAsiaTheme="minorEastAsia" w:hAnsi="Calibri" w:cs="Calibri"/>
        </w:rPr>
        <w:t xml:space="preserve">. </w:t>
      </w:r>
      <w:r>
        <w:rPr>
          <w:rFonts w:ascii="Calibri" w:eastAsiaTheme="minorEastAsia" w:hAnsi="Calibri" w:cs="Calibri"/>
        </w:rPr>
        <w:t xml:space="preserve">Asimismo, </w:t>
      </w:r>
      <w:r w:rsidR="00FC5910">
        <w:rPr>
          <w:rFonts w:ascii="Calibri" w:eastAsiaTheme="minorEastAsia" w:hAnsi="Calibri" w:cs="Calibri"/>
        </w:rPr>
        <w:t>s</w:t>
      </w:r>
      <w:r>
        <w:rPr>
          <w:rFonts w:ascii="Calibri" w:eastAsiaTheme="minorEastAsia" w:hAnsi="Calibri" w:cs="Calibri"/>
        </w:rPr>
        <w:t>e llamará</w:t>
      </w:r>
      <w:r w:rsidR="00FC5910">
        <w:rPr>
          <w:rFonts w:ascii="Calibri" w:eastAsiaTheme="minorEastAsia" w:hAnsi="Calibri" w:cs="Calibri"/>
        </w:rPr>
        <w:t xml:space="preserve"> a los trimestre</w:t>
      </w:r>
      <w:r w:rsidR="003C38C5">
        <w:rPr>
          <w:rFonts w:ascii="Calibri" w:eastAsiaTheme="minorEastAsia" w:hAnsi="Calibri" w:cs="Calibri"/>
        </w:rPr>
        <w:t>s económicos</w:t>
      </w:r>
      <w:r w:rsidR="00FC5910">
        <w:rPr>
          <w:rFonts w:ascii="Calibri" w:eastAsiaTheme="minorEastAsia" w:hAnsi="Calibri" w:cs="Calibri"/>
        </w:rPr>
        <w:t xml:space="preserve"> posteriores al nacimiento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oMath>
      <w:r w:rsidR="00FC5910">
        <w:rPr>
          <w:rFonts w:ascii="Calibri" w:eastAsiaTheme="minorEastAsia" w:hAnsi="Calibri" w:cs="Calibri"/>
        </w:rPr>
        <w:t xml:space="preserve">,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oMath>
      <w:r w:rsidR="00FC5910">
        <w:rPr>
          <w:rFonts w:ascii="Calibri" w:eastAsiaTheme="minorEastAsia" w:hAnsi="Calibri" w:cs="Calibri"/>
        </w:rPr>
        <w:t xml:space="preserve">, </w:t>
      </w:r>
      <w:r w:rsidR="0010103D">
        <w:rPr>
          <w:rFonts w:ascii="Calibri" w:eastAsiaTheme="minorEastAsia" w:hAnsi="Calibri" w:cs="Calibri"/>
        </w:rPr>
        <w:t xml:space="preserve">y </w:t>
      </w: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oMath>
      <w:r w:rsidR="0010103D">
        <w:rPr>
          <w:rFonts w:ascii="Calibri" w:eastAsiaTheme="minorEastAsia" w:hAnsi="Calibri" w:cs="Calibri"/>
        </w:rPr>
        <w:t xml:space="preserve"> respectivamente</w:t>
      </w:r>
      <w:r w:rsidR="00FC5910">
        <w:rPr>
          <w:rFonts w:ascii="Calibri" w:eastAsiaTheme="minorEastAsia" w:hAnsi="Calibri" w:cs="Calibri"/>
        </w:rPr>
        <w:t>.</w:t>
      </w:r>
    </w:p>
    <w:p w:rsidR="0035190B" w:rsidRDefault="0035190B" w:rsidP="0035190B">
      <w:pPr>
        <w:jc w:val="both"/>
        <w:rPr>
          <w:rFonts w:ascii="Calibri" w:eastAsiaTheme="minorEastAsia" w:hAnsi="Calibri" w:cs="Calibri"/>
        </w:rPr>
      </w:pPr>
      <w:r>
        <w:rPr>
          <w:rFonts w:ascii="Calibri" w:eastAsiaTheme="minorEastAsia" w:hAnsi="Calibri" w:cs="Calibri"/>
        </w:rPr>
        <w:t>Con el fin de mostrar la proporción asignable de cada trimestre económico a los nueve meses de gestación o análogamente, a los nueves meses posteriores al parto se crean</w:t>
      </w:r>
      <w:r w:rsidR="00F70374">
        <w:rPr>
          <w:rFonts w:ascii="Calibri" w:eastAsiaTheme="minorEastAsia" w:hAnsi="Calibri" w:cs="Calibri"/>
        </w:rPr>
        <w:t xml:space="preserve"> las ecuaciones</w:t>
      </w:r>
      <w:r>
        <w:rPr>
          <w:rFonts w:ascii="Calibri" w:eastAsiaTheme="minorEastAsia" w:hAnsi="Calibri" w:cs="Calibri"/>
        </w:rPr>
        <w:t xml:space="preserve"> CTL y CTF respectivamente.</w:t>
      </w:r>
      <w:r w:rsidR="003B6B69">
        <w:rPr>
          <w:rFonts w:ascii="Calibri" w:eastAsiaTheme="minorEastAsia" w:hAnsi="Calibri" w:cs="Calibri"/>
        </w:rPr>
        <w:t xml:space="preserve"> </w:t>
      </w:r>
    </w:p>
    <w:p w:rsidR="001E5A7C" w:rsidRDefault="001E5A7C" w:rsidP="000E73FF">
      <w:pPr>
        <w:jc w:val="both"/>
        <w:rPr>
          <w:rFonts w:ascii="Calibri" w:eastAsiaTheme="minorEastAsia" w:hAnsi="Calibri" w:cs="Calibri"/>
        </w:rPr>
      </w:pPr>
      <w:r>
        <w:rPr>
          <w:rFonts w:ascii="Calibri" w:eastAsiaTheme="minorEastAsia" w:hAnsi="Calibri" w:cs="Calibri"/>
        </w:rPr>
        <w:t xml:space="preserve">Para obtener el crecimiento cíclico trimestral del PIB promedio durante los </w:t>
      </w:r>
      <w:r w:rsidR="002E598B">
        <w:rPr>
          <w:rFonts w:ascii="Calibri" w:eastAsiaTheme="minorEastAsia" w:hAnsi="Calibri" w:cs="Calibri"/>
        </w:rPr>
        <w:t xml:space="preserve">nueve </w:t>
      </w:r>
      <w:r>
        <w:rPr>
          <w:rFonts w:ascii="Calibri" w:eastAsiaTheme="minorEastAsia" w:hAnsi="Calibri" w:cs="Calibri"/>
        </w:rPr>
        <w:t>meses</w:t>
      </w:r>
      <w:r w:rsidR="002E598B">
        <w:rPr>
          <w:rFonts w:ascii="Calibri" w:eastAsiaTheme="minorEastAsia" w:hAnsi="Calibri" w:cs="Calibri"/>
        </w:rPr>
        <w:t xml:space="preserve"> </w:t>
      </w:r>
      <w:r w:rsidR="008B1107">
        <w:rPr>
          <w:rFonts w:ascii="Calibri" w:eastAsiaTheme="minorEastAsia" w:hAnsi="Calibri" w:cs="Calibri"/>
        </w:rPr>
        <w:t>(</w:t>
      </w:r>
      <w:r w:rsidR="002E598B">
        <w:rPr>
          <w:rFonts w:ascii="Calibri" w:eastAsiaTheme="minorEastAsia" w:hAnsi="Calibri" w:cs="Calibri"/>
        </w:rPr>
        <w:t>o tres trimestres</w:t>
      </w:r>
      <w:r w:rsidR="008B1107">
        <w:rPr>
          <w:rFonts w:ascii="Calibri" w:eastAsiaTheme="minorEastAsia" w:hAnsi="Calibri" w:cs="Calibri"/>
        </w:rPr>
        <w:t>)</w:t>
      </w:r>
      <w:r>
        <w:rPr>
          <w:rFonts w:ascii="Calibri" w:eastAsiaTheme="minorEastAsia" w:hAnsi="Calibri" w:cs="Calibri"/>
        </w:rPr>
        <w:t xml:space="preserve"> de gestación</w:t>
      </w:r>
      <w:r w:rsidR="00CB7C4C">
        <w:rPr>
          <w:rFonts w:ascii="Calibri" w:eastAsiaTheme="minorEastAsia" w:hAnsi="Calibri" w:cs="Calibri"/>
        </w:rPr>
        <w:t xml:space="preserve"> de cada recién nacido</w:t>
      </w:r>
      <w:r>
        <w:rPr>
          <w:rFonts w:ascii="Calibri" w:eastAsiaTheme="minorEastAsia" w:hAnsi="Calibri" w:cs="Calibri"/>
        </w:rPr>
        <w:t xml:space="preserve">, </w:t>
      </w:r>
      <w:r w:rsidR="007131CB">
        <w:rPr>
          <w:rFonts w:ascii="Calibri" w:eastAsiaTheme="minorEastAsia" w:hAnsi="Calibri" w:cs="Calibri"/>
        </w:rPr>
        <w:t>se debe</w:t>
      </w:r>
      <w:r>
        <w:rPr>
          <w:rFonts w:ascii="Calibri" w:eastAsiaTheme="minorEastAsia" w:hAnsi="Calibri" w:cs="Calibri"/>
        </w:rPr>
        <w:t xml:space="preserve"> desarrollar la siguiente ecuación:</w:t>
      </w:r>
    </w:p>
    <w:p w:rsidR="004B7F56" w:rsidRPr="008E3E52" w:rsidRDefault="004B7F56" w:rsidP="004B7F56">
      <w:pPr>
        <w:jc w:val="both"/>
        <w:rPr>
          <w:rFonts w:ascii="Calibri" w:eastAsiaTheme="minorEastAsia" w:hAnsi="Calibri" w:cs="Calibri"/>
        </w:rPr>
      </w:pPr>
      <m:oMathPara>
        <m:oMath>
          <m:r>
            <w:rPr>
              <w:rFonts w:ascii="Cambria Math" w:eastAsiaTheme="minorEastAsia" w:hAnsi="Cambria Math" w:cs="Calibri"/>
            </w:rPr>
            <m:t>CTL=</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nary>
            <m:naryPr>
              <m:chr m:val="∑"/>
              <m:limLoc m:val="subSup"/>
              <m:ctrlPr>
                <w:rPr>
                  <w:rFonts w:ascii="Cambria Math" w:eastAsiaTheme="minorEastAsia" w:hAnsi="Cambria Math" w:cs="Calibri"/>
                  <w:i/>
                </w:rPr>
              </m:ctrlPr>
            </m:naryPr>
            <m:sub>
              <m:r>
                <w:rPr>
                  <w:rFonts w:ascii="Cambria Math" w:eastAsiaTheme="minorEastAsia" w:hAnsi="Cambria Math" w:cs="Calibri"/>
                </w:rPr>
                <m:t>t=1</m:t>
              </m:r>
            </m:sub>
            <m:sup>
              <m:r>
                <w:rPr>
                  <w:rFonts w:ascii="Cambria Math" w:eastAsiaTheme="minorEastAsia" w:hAnsi="Cambria Math" w:cs="Calibri"/>
                </w:rPr>
                <m:t>3</m:t>
              </m:r>
            </m:sup>
            <m:e>
              <m:d>
                <m:dPr>
                  <m:ctrlPr>
                    <w:rPr>
                      <w:rFonts w:ascii="Cambria Math" w:eastAsiaTheme="minorEastAsia" w:hAnsi="Cambria Math" w:cs="Calibri"/>
                      <w:i/>
                    </w:rPr>
                  </m:ctrlPr>
                </m:dPr>
                <m:e>
                  <m:r>
                    <w:rPr>
                      <w:rFonts w:ascii="Cambria Math" w:eastAsiaTheme="minorEastAsia" w:hAnsi="Cambria Math" w:cs="Calibri"/>
                    </w:rPr>
                    <m:t>1-m</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1-t</m:t>
                  </m:r>
                </m:sub>
              </m:s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-t</m:t>
                  </m:r>
                </m:sub>
              </m:sSub>
            </m:e>
          </m:nary>
        </m:oMath>
      </m:oMathPara>
    </w:p>
    <w:p w:rsidR="00C01E7C" w:rsidRPr="006F2FC5" w:rsidRDefault="006F2FC5" w:rsidP="00232DD0">
      <w:pPr>
        <w:jc w:val="both"/>
        <w:rPr>
          <w:rFonts w:ascii="Calibri" w:eastAsiaTheme="minorEastAsia" w:hAnsi="Calibri" w:cs="Calibri"/>
        </w:rPr>
      </w:pPr>
      <w:r>
        <w:rPr>
          <w:rFonts w:ascii="Calibri" w:eastAsiaTheme="minorEastAsia" w:hAnsi="Calibri" w:cs="Calibri"/>
        </w:rPr>
        <w:t xml:space="preserve">En esta, </w:t>
      </w:r>
      <m:oMath>
        <m:r>
          <w:rPr>
            <w:rFonts w:ascii="Cambria Math" w:eastAsiaTheme="minorEastAsia" w:hAnsi="Cambria Math" w:cs="Calibri"/>
          </w:rPr>
          <m:t>t</m:t>
        </m:r>
      </m:oMath>
      <w:r w:rsidR="003E4319" w:rsidRPr="00A431E6">
        <w:rPr>
          <w:rFonts w:ascii="Calibri" w:eastAsiaTheme="minorEastAsia" w:hAnsi="Calibri" w:cs="Calibri"/>
        </w:rPr>
        <w:t xml:space="preserve"> toma v</w:t>
      </w:r>
      <w:r>
        <w:rPr>
          <w:rFonts w:ascii="Calibri" w:eastAsiaTheme="minorEastAsia" w:hAnsi="Calibri" w:cs="Calibri"/>
        </w:rPr>
        <w:t>alores de 1 a 3, ya que se asume</w:t>
      </w:r>
      <w:r w:rsidR="003E4319" w:rsidRPr="00A431E6">
        <w:rPr>
          <w:rFonts w:ascii="Calibri" w:eastAsiaTheme="minorEastAsia" w:hAnsi="Calibri" w:cs="Calibri"/>
        </w:rPr>
        <w:t xml:space="preserve"> que los partos duran nueve meses, es decir, como máximo se puede tener información de tres trimestres</w:t>
      </w:r>
      <w:r w:rsidR="0059433F">
        <w:rPr>
          <w:rFonts w:ascii="Calibri" w:eastAsiaTheme="minorEastAsia" w:hAnsi="Calibri" w:cs="Calibri"/>
        </w:rPr>
        <w:t xml:space="preserve"> económicos</w:t>
      </w:r>
      <w:r w:rsidR="003E4319" w:rsidRPr="00A431E6">
        <w:rPr>
          <w:rFonts w:ascii="Calibri" w:eastAsiaTheme="minorEastAsia" w:hAnsi="Calibri" w:cs="Calibri"/>
        </w:rPr>
        <w:t xml:space="preserve"> anteriores al del parto. </w:t>
      </w:r>
      <w:r w:rsidR="00C01E7C" w:rsidRPr="00A431E6">
        <w:rPr>
          <w:rFonts w:ascii="Calibri" w:eastAsiaTheme="minorEastAsia" w:hAnsi="Calibri" w:cs="Calibri"/>
        </w:rPr>
        <w:t>Al desarrollarla se obtiene:</w:t>
      </w:r>
    </w:p>
    <w:p w:rsidR="00866C26" w:rsidRPr="00866C26" w:rsidRDefault="00866C26" w:rsidP="00866C26">
      <w:pPr>
        <w:jc w:val="both"/>
        <w:rPr>
          <w:rFonts w:ascii="Calibri" w:eastAsiaTheme="minorEastAsia" w:hAnsi="Calibri" w:cs="Calibri"/>
        </w:rPr>
      </w:pPr>
      <w:r>
        <w:rPr>
          <w:rFonts w:ascii="Calibri" w:eastAsiaTheme="minorEastAsia" w:hAnsi="Calibri" w:cs="Calibri"/>
        </w:rPr>
        <w:t xml:space="preserve">Con t=1, </w:t>
      </w:r>
      <w:r w:rsidR="00481B1F">
        <w:rPr>
          <w:rFonts w:ascii="Calibri" w:eastAsiaTheme="minorEastAsia" w:hAnsi="Calibri" w:cs="Calibri"/>
        </w:rPr>
        <w:t>tercer</w:t>
      </w:r>
      <w:r w:rsidRPr="00866C26">
        <w:rPr>
          <w:rFonts w:ascii="Calibri" w:eastAsiaTheme="minorEastAsia" w:hAnsi="Calibri" w:cs="Calibri"/>
        </w:rPr>
        <w:t xml:space="preserve"> </w:t>
      </w:r>
      <w:r w:rsidR="00481B1F">
        <w:rPr>
          <w:rFonts w:ascii="Calibri" w:eastAsiaTheme="minorEastAsia" w:hAnsi="Calibri" w:cs="Calibri"/>
        </w:rPr>
        <w:t>t</w:t>
      </w:r>
      <w:r w:rsidRPr="00866C26">
        <w:rPr>
          <w:rFonts w:ascii="Calibri" w:eastAsiaTheme="minorEastAsia" w:hAnsi="Calibri" w:cs="Calibri"/>
        </w:rPr>
        <w:t xml:space="preserve">rimestre de embarazo: </w:t>
      </w:r>
      <m:oMath>
        <m:r>
          <w:rPr>
            <w:rFonts w:ascii="Cambria Math" w:eastAsiaTheme="minorEastAsia" w:hAnsi="Cambria Math" w:cs="Calibri"/>
          </w:rPr>
          <m:t>CTL1=[m*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1-m</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 xml:space="preserve">] </m:t>
        </m:r>
      </m:oMath>
    </w:p>
    <w:p w:rsidR="00866C26" w:rsidRPr="00866C26" w:rsidRDefault="00481B1F" w:rsidP="00866C26">
      <w:pPr>
        <w:jc w:val="both"/>
        <w:rPr>
          <w:rFonts w:ascii="Calibri" w:eastAsiaTheme="minorEastAsia" w:hAnsi="Calibri" w:cs="Calibri"/>
        </w:rPr>
      </w:pPr>
      <w:r>
        <w:rPr>
          <w:rFonts w:ascii="Calibri" w:eastAsiaTheme="minorEastAsia" w:hAnsi="Calibri" w:cs="Calibri"/>
        </w:rPr>
        <w:lastRenderedPageBreak/>
        <w:t>Con t=</w:t>
      </w:r>
      <w:r w:rsidR="00866C26" w:rsidRPr="00866C26">
        <w:rPr>
          <w:rFonts w:ascii="Calibri" w:eastAsiaTheme="minorEastAsia" w:hAnsi="Calibri" w:cs="Calibri"/>
        </w:rPr>
        <w:t>2</w:t>
      </w:r>
      <w:r>
        <w:rPr>
          <w:rFonts w:ascii="Calibri" w:eastAsiaTheme="minorEastAsia" w:hAnsi="Calibri" w:cs="Calibri"/>
        </w:rPr>
        <w:t>, segun</w:t>
      </w:r>
      <w:r w:rsidR="00866C26" w:rsidRPr="00866C26">
        <w:rPr>
          <w:rFonts w:ascii="Calibri" w:eastAsiaTheme="minorEastAsia" w:hAnsi="Calibri" w:cs="Calibri"/>
        </w:rPr>
        <w:t xml:space="preserve">do </w:t>
      </w:r>
      <w:r>
        <w:rPr>
          <w:rFonts w:ascii="Calibri" w:eastAsiaTheme="minorEastAsia" w:hAnsi="Calibri" w:cs="Calibri"/>
        </w:rPr>
        <w:t>t</w:t>
      </w:r>
      <w:r w:rsidR="00866C26" w:rsidRPr="00866C26">
        <w:rPr>
          <w:rFonts w:ascii="Calibri" w:eastAsiaTheme="minorEastAsia" w:hAnsi="Calibri" w:cs="Calibri"/>
        </w:rPr>
        <w:t xml:space="preserve">rimestre de embarazo: </w:t>
      </w:r>
      <m:oMath>
        <m:r>
          <w:rPr>
            <w:rFonts w:ascii="Cambria Math" w:eastAsiaTheme="minorEastAsia" w:hAnsi="Cambria Math" w:cs="Calibri"/>
          </w:rPr>
          <m:t>CTL2=[m*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1-m</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oMath>
    </w:p>
    <w:p w:rsidR="00866C26" w:rsidRDefault="00481B1F" w:rsidP="00866C26">
      <w:pPr>
        <w:jc w:val="both"/>
        <w:rPr>
          <w:rFonts w:ascii="Calibri" w:eastAsiaTheme="minorEastAsia" w:hAnsi="Calibri" w:cs="Calibri"/>
        </w:rPr>
      </w:pPr>
      <w:r>
        <w:rPr>
          <w:rFonts w:ascii="Calibri" w:eastAsiaTheme="minorEastAsia" w:hAnsi="Calibri" w:cs="Calibri"/>
        </w:rPr>
        <w:t>Con t=3,</w:t>
      </w:r>
      <w:r w:rsidR="00866C26" w:rsidRPr="00866C26">
        <w:rPr>
          <w:rFonts w:ascii="Calibri" w:eastAsiaTheme="minorEastAsia" w:hAnsi="Calibri" w:cs="Calibri"/>
        </w:rPr>
        <w:t xml:space="preserve"> </w:t>
      </w:r>
      <w:r>
        <w:rPr>
          <w:rFonts w:ascii="Calibri" w:eastAsiaTheme="minorEastAsia" w:hAnsi="Calibri" w:cs="Calibri"/>
        </w:rPr>
        <w:t>primer t</w:t>
      </w:r>
      <w:r w:rsidR="00866C26" w:rsidRPr="00866C26">
        <w:rPr>
          <w:rFonts w:ascii="Calibri" w:eastAsiaTheme="minorEastAsia" w:hAnsi="Calibri" w:cs="Calibri"/>
        </w:rPr>
        <w:t xml:space="preserve">rimestre de embarazo: </w:t>
      </w:r>
      <m:oMath>
        <m:r>
          <w:rPr>
            <w:rFonts w:ascii="Cambria Math" w:eastAsiaTheme="minorEastAsia" w:hAnsi="Cambria Math" w:cs="Calibri"/>
          </w:rPr>
          <m:t>CTL3=[m*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1-m</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 xml:space="preserve">] </m:t>
        </m:r>
      </m:oMath>
    </w:p>
    <w:p w:rsidR="00484540" w:rsidRDefault="00484540" w:rsidP="00C01E7C">
      <w:pPr>
        <w:jc w:val="center"/>
        <w:rPr>
          <w:rFonts w:ascii="Calibri" w:eastAsiaTheme="minorEastAsia" w:hAnsi="Calibri" w:cs="Calibri"/>
        </w:rPr>
      </w:pPr>
    </w:p>
    <w:p w:rsidR="00B86D2E" w:rsidRPr="00EC3B89" w:rsidRDefault="00DB6BCE" w:rsidP="00EC3B89">
      <w:pPr>
        <w:jc w:val="center"/>
        <w:rPr>
          <w:rFonts w:ascii="Calibri" w:eastAsiaTheme="minorEastAsia" w:hAnsi="Calibri" w:cs="Calibri"/>
          <w:highlight w:val="yellow"/>
        </w:rPr>
      </w:pPr>
      <m:oMathPara>
        <m:oMath>
          <m:r>
            <w:rPr>
              <w:rFonts w:ascii="Cambria Math" w:eastAsiaTheme="minorEastAsia" w:hAnsi="Cambria Math" w:cs="Calibri"/>
            </w:rPr>
            <m:t>CTL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 xml:space="preserve"> [CTL1+ CTL2 +CTL3]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 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 xml:space="preserve">] </m:t>
          </m:r>
        </m:oMath>
      </m:oMathPara>
    </w:p>
    <w:p w:rsidR="00EC3B89" w:rsidRDefault="00EC3B89" w:rsidP="00DB6BCE">
      <w:pPr>
        <w:jc w:val="both"/>
        <w:rPr>
          <w:rFonts w:ascii="Calibri" w:eastAsiaTheme="minorEastAsia" w:hAnsi="Calibri" w:cs="Calibri"/>
        </w:rPr>
      </w:pPr>
    </w:p>
    <w:p w:rsidR="00DB6BCE" w:rsidRDefault="003E4319" w:rsidP="00DB6BCE">
      <w:pPr>
        <w:jc w:val="both"/>
        <w:rPr>
          <w:rFonts w:ascii="Calibri" w:eastAsiaTheme="minorEastAsia" w:hAnsi="Calibri" w:cs="Calibri"/>
        </w:rPr>
      </w:pPr>
      <w:r>
        <w:rPr>
          <w:rFonts w:ascii="Calibri" w:eastAsiaTheme="minorEastAsia" w:hAnsi="Calibri" w:cs="Calibri"/>
        </w:rPr>
        <w:t xml:space="preserve">Para una </w:t>
      </w:r>
      <w:r w:rsidR="00DB6BCE">
        <w:rPr>
          <w:rFonts w:ascii="Calibri" w:eastAsiaTheme="minorEastAsia" w:hAnsi="Calibri" w:cs="Calibri"/>
        </w:rPr>
        <w:t>mejor explicación, a continuación, se presentan ejemplos.</w:t>
      </w:r>
    </w:p>
    <w:p w:rsidR="00DB6BCE" w:rsidRDefault="00484540" w:rsidP="00DB6BCE">
      <w:pPr>
        <w:jc w:val="both"/>
        <w:rPr>
          <w:rFonts w:ascii="Calibri" w:eastAsiaTheme="minorEastAsia" w:hAnsi="Calibri" w:cs="Calibri"/>
        </w:rPr>
      </w:pPr>
      <w:r w:rsidRPr="00484540">
        <w:rPr>
          <w:rFonts w:ascii="Calibri" w:eastAsiaTheme="minorEastAsia" w:hAnsi="Calibri" w:cs="Calibri"/>
          <w:highlight w:val="yellow"/>
        </w:rPr>
        <w:t>-</w:t>
      </w:r>
      <w:r w:rsidR="00DB6BCE">
        <w:rPr>
          <w:rFonts w:ascii="Calibri" w:eastAsiaTheme="minorEastAsia" w:hAnsi="Calibri" w:cs="Calibri"/>
        </w:rPr>
        <w:t>Para u</w:t>
      </w:r>
      <w:r w:rsidR="00DB6BCE" w:rsidRPr="00D732ED">
        <w:rPr>
          <w:rFonts w:ascii="Calibri" w:eastAsiaTheme="minorEastAsia" w:hAnsi="Calibri" w:cs="Calibri"/>
        </w:rPr>
        <w:t>n niño nacido en Barcelona</w:t>
      </w:r>
      <w:r w:rsidR="00DB6BCE">
        <w:rPr>
          <w:rFonts w:ascii="Calibri" w:eastAsiaTheme="minorEastAsia" w:hAnsi="Calibri" w:cs="Calibri"/>
        </w:rPr>
        <w:t xml:space="preserve"> (el que pertenece a la comunidad autónoma de Cataluña),</w:t>
      </w:r>
      <w:r w:rsidR="00DB6BCE" w:rsidRPr="00D732ED">
        <w:rPr>
          <w:rFonts w:ascii="Calibri" w:eastAsiaTheme="minorEastAsia" w:hAnsi="Calibri" w:cs="Calibri"/>
        </w:rPr>
        <w:t xml:space="preserve"> en enero de 2008</w:t>
      </w:r>
      <w:r w:rsidR="00DB6BCE">
        <w:rPr>
          <w:rFonts w:ascii="Calibri" w:eastAsiaTheme="minorEastAsia" w:hAnsi="Calibri" w:cs="Calibri"/>
        </w:rPr>
        <w:t xml:space="preserve">. </w:t>
      </w:r>
    </w:p>
    <w:p w:rsidR="00DB6BCE" w:rsidRPr="00440BE0" w:rsidRDefault="00DB6BCE" w:rsidP="00DB6BCE">
      <w:pPr>
        <w:jc w:val="both"/>
        <w:rPr>
          <w:rFonts w:ascii="Calibri" w:eastAsiaTheme="minorEastAsia" w:hAnsi="Calibri" w:cs="Calibri"/>
        </w:rPr>
      </w:pPr>
      <m:oMathPara>
        <m:oMath>
          <m:r>
            <w:rPr>
              <w:rFonts w:ascii="Cambria Math" w:eastAsiaTheme="minorEastAsia" w:hAnsi="Cambria Math" w:cs="Calibri"/>
            </w:rPr>
            <m:t>m=</m:t>
          </m:r>
          <m:d>
            <m:dPr>
              <m:ctrlPr>
                <w:rPr>
                  <w:rFonts w:ascii="Cambria Math" w:eastAsiaTheme="minorEastAsia" w:hAnsi="Cambria Math" w:cs="Calibri"/>
                  <w:i/>
                </w:rPr>
              </m:ctrlPr>
            </m:dPr>
            <m:e>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e>
          </m:d>
          <m:r>
            <w:rPr>
              <w:rFonts w:ascii="Cambria Math" w:eastAsiaTheme="minorEastAsia" w:hAnsi="Cambria Math" w:cs="Calibri"/>
            </w:rPr>
            <m:t>-1+1 = (1/3)</m:t>
          </m:r>
        </m:oMath>
      </m:oMathPara>
    </w:p>
    <w:p w:rsidR="00DB6BCE" w:rsidRDefault="00DB6BCE" w:rsidP="00DB6BCE">
      <w:pPr>
        <w:jc w:val="both"/>
        <w:rPr>
          <w:rFonts w:ascii="Calibri" w:eastAsiaTheme="minorEastAsia" w:hAnsi="Calibri" w:cs="Calibri"/>
        </w:rPr>
      </w:pPr>
      <w:r>
        <w:rPr>
          <w:rFonts w:ascii="Calibri" w:eastAsiaTheme="minorEastAsia" w:hAnsi="Calibri" w:cs="Calibri"/>
        </w:rPr>
        <w:t>Este presenta un m=1/3, por lo que para él CTL es:</w:t>
      </w:r>
    </w:p>
    <w:p w:rsidR="00DB6BCE" w:rsidRPr="00E82CBE" w:rsidRDefault="00DB6BCE" w:rsidP="00E82CBE">
      <w:pPr>
        <w:jc w:val="center"/>
        <w:rPr>
          <w:rFonts w:ascii="Calibri" w:eastAsiaTheme="minorEastAsia" w:hAnsi="Calibri" w:cs="Calibri"/>
          <w:highlight w:val="yellow"/>
        </w:rPr>
      </w:pPr>
      <m:oMathPara>
        <m:oMath>
          <m:r>
            <w:rPr>
              <w:rFonts w:ascii="Cambria Math" w:eastAsiaTheme="minorEastAsia" w:hAnsi="Cambria Math" w:cs="Calibri"/>
            </w:rPr>
            <m:t>CTL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[(1/3)*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+(2/3)*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m:oMathPara>
    </w:p>
    <w:p w:rsidR="005309B3" w:rsidRDefault="005309B3" w:rsidP="00DB6BCE">
      <w:pPr>
        <w:jc w:val="both"/>
        <w:rPr>
          <w:rFonts w:ascii="Calibri" w:eastAsiaTheme="minorEastAsia" w:hAnsi="Calibri" w:cs="Calibri"/>
        </w:rPr>
      </w:pPr>
      <w:r>
        <w:rPr>
          <w:rFonts w:ascii="Calibri" w:eastAsiaTheme="minorEastAsia" w:hAnsi="Calibri" w:cs="Calibri"/>
        </w:rPr>
        <w:t>Donde:</w:t>
      </w:r>
    </w:p>
    <w:p w:rsidR="005309B3" w:rsidRPr="00384F79" w:rsidRDefault="0012214D" w:rsidP="00384F79">
      <w:pPr>
        <w:pStyle w:val="Prrafodelista"/>
        <w:numPr>
          <w:ilvl w:val="0"/>
          <w:numId w:val="1"/>
        </w:numPr>
        <w:jc w:val="both"/>
        <w:rPr>
          <w:rFonts w:ascii="Calibri" w:eastAsiaTheme="minorEastAsia" w:hAnsi="Calibri" w:cs="Calibri"/>
        </w:rPr>
      </w:pPr>
      <m:oMath>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m:t>
            </m:r>
            <m:r>
              <m:rPr>
                <m:lit/>
              </m:rPr>
              <w:rPr>
                <w:rFonts w:ascii="Cambria Math" w:eastAsiaTheme="minorEastAsia" w:hAnsi="Cambria Math" w:cs="Calibri"/>
              </w:rPr>
              <m:t>/</m:t>
            </m:r>
            <m:r>
              <w:rPr>
                <w:rFonts w:ascii="Cambria Math" w:eastAsiaTheme="minorEastAsia" w:hAnsi="Cambria Math" w:cs="Calibri"/>
              </w:rPr>
              <m:t>3</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oMath>
      <w:r w:rsidR="005309B3" w:rsidRPr="00384F79">
        <w:rPr>
          <w:rFonts w:ascii="Calibri" w:eastAsiaTheme="minorEastAsia" w:hAnsi="Calibri" w:cs="Calibri"/>
        </w:rPr>
        <w:t xml:space="preserve"> equivale al mes de enero de</w:t>
      </w:r>
      <w:r w:rsidR="00E82CBE" w:rsidRPr="00384F79">
        <w:rPr>
          <w:rFonts w:ascii="Calibri" w:eastAsiaTheme="minorEastAsia" w:hAnsi="Calibri" w:cs="Calibri"/>
        </w:rPr>
        <w:t>l año</w:t>
      </w:r>
      <w:r w:rsidR="005309B3" w:rsidRPr="00384F79">
        <w:rPr>
          <w:rFonts w:ascii="Calibri" w:eastAsiaTheme="minorEastAsia" w:hAnsi="Calibri" w:cs="Calibri"/>
        </w:rPr>
        <w:t xml:space="preserve"> 2008</w:t>
      </w:r>
      <w:r w:rsidR="0064422C" w:rsidRPr="00384F79">
        <w:rPr>
          <w:rFonts w:ascii="Calibri" w:eastAsiaTheme="minorEastAsia" w:hAnsi="Calibri" w:cs="Calibri"/>
        </w:rPr>
        <w:t xml:space="preserve"> (un tercio del trimestre económico, un mes)</w:t>
      </w:r>
      <w:r w:rsidR="00E82CBE" w:rsidRPr="00384F79">
        <w:rPr>
          <w:rFonts w:ascii="Calibri" w:eastAsiaTheme="minorEastAsia" w:hAnsi="Calibri" w:cs="Calibri"/>
        </w:rPr>
        <w:t>.</w:t>
      </w:r>
    </w:p>
    <w:p w:rsidR="005309B3" w:rsidRPr="00384F79" w:rsidRDefault="00015E50" w:rsidP="00384F79">
      <w:pPr>
        <w:pStyle w:val="Prrafodelista"/>
        <w:numPr>
          <w:ilvl w:val="0"/>
          <w:numId w:val="1"/>
        </w:numPr>
        <w:jc w:val="both"/>
        <w:rPr>
          <w:rFonts w:ascii="Calibri" w:eastAsiaTheme="minorEastAsia" w:hAnsi="Calibri" w:cs="Calibri"/>
        </w:rPr>
      </w:pP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oMath>
      <w:r w:rsidR="005309B3" w:rsidRPr="00384F79">
        <w:rPr>
          <w:rFonts w:ascii="Calibri" w:eastAsiaTheme="minorEastAsia" w:hAnsi="Calibri" w:cs="Calibri"/>
        </w:rPr>
        <w:t xml:space="preserve"> equivale a octubre, noviembre y diciembre del año 2007</w:t>
      </w:r>
      <w:r w:rsidR="0064422C" w:rsidRPr="00384F79">
        <w:rPr>
          <w:rFonts w:ascii="Calibri" w:eastAsiaTheme="minorEastAsia" w:hAnsi="Calibri" w:cs="Calibri"/>
        </w:rPr>
        <w:t xml:space="preserve"> (trimestre económico completo</w:t>
      </w:r>
      <w:r w:rsidR="00384F79" w:rsidRPr="00384F79">
        <w:rPr>
          <w:rFonts w:ascii="Calibri" w:eastAsiaTheme="minorEastAsia" w:hAnsi="Calibri" w:cs="Calibri"/>
        </w:rPr>
        <w:t>, tres meses</w:t>
      </w:r>
      <w:r w:rsidR="0064422C" w:rsidRPr="00384F79">
        <w:rPr>
          <w:rFonts w:ascii="Calibri" w:eastAsiaTheme="minorEastAsia" w:hAnsi="Calibri" w:cs="Calibri"/>
        </w:rPr>
        <w:t>)</w:t>
      </w:r>
      <w:r w:rsidR="00E82CBE" w:rsidRPr="00384F79">
        <w:rPr>
          <w:rFonts w:ascii="Calibri" w:eastAsiaTheme="minorEastAsia" w:hAnsi="Calibri" w:cs="Calibri"/>
        </w:rPr>
        <w:t>.</w:t>
      </w:r>
    </w:p>
    <w:p w:rsidR="005309B3" w:rsidRPr="00384F79" w:rsidRDefault="00015E50" w:rsidP="00384F79">
      <w:pPr>
        <w:pStyle w:val="Prrafodelista"/>
        <w:numPr>
          <w:ilvl w:val="0"/>
          <w:numId w:val="1"/>
        </w:numPr>
        <w:jc w:val="both"/>
        <w:rPr>
          <w:rFonts w:ascii="Calibri" w:eastAsiaTheme="minorEastAsia" w:hAnsi="Calibri" w:cs="Calibri"/>
        </w:rPr>
      </w:pP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oMath>
      <w:r w:rsidR="005309B3" w:rsidRPr="00384F79">
        <w:rPr>
          <w:rFonts w:ascii="Calibri" w:eastAsiaTheme="minorEastAsia" w:hAnsi="Calibri" w:cs="Calibri"/>
        </w:rPr>
        <w:t xml:space="preserve"> equivale a julio, agosto y septiembre del 2007</w:t>
      </w:r>
      <w:r w:rsidR="0064422C" w:rsidRPr="00384F79">
        <w:rPr>
          <w:rFonts w:ascii="Calibri" w:eastAsiaTheme="minorEastAsia" w:hAnsi="Calibri" w:cs="Calibri"/>
        </w:rPr>
        <w:t xml:space="preserve"> (trimestre económico completo</w:t>
      </w:r>
      <w:r w:rsidR="00384F79" w:rsidRPr="00384F79">
        <w:rPr>
          <w:rFonts w:ascii="Calibri" w:eastAsiaTheme="minorEastAsia" w:hAnsi="Calibri" w:cs="Calibri"/>
        </w:rPr>
        <w:t>, tres meses</w:t>
      </w:r>
      <w:r w:rsidR="0064422C" w:rsidRPr="00384F79">
        <w:rPr>
          <w:rFonts w:ascii="Calibri" w:eastAsiaTheme="minorEastAsia" w:hAnsi="Calibri" w:cs="Calibri"/>
        </w:rPr>
        <w:t>)</w:t>
      </w:r>
      <w:r w:rsidR="00E82CBE" w:rsidRPr="00384F79">
        <w:rPr>
          <w:rFonts w:ascii="Calibri" w:eastAsiaTheme="minorEastAsia" w:hAnsi="Calibri" w:cs="Calibri"/>
        </w:rPr>
        <w:t>.</w:t>
      </w:r>
    </w:p>
    <w:p w:rsidR="005309B3" w:rsidRDefault="00015E50" w:rsidP="00384F79">
      <w:pPr>
        <w:pStyle w:val="Prrafodelista"/>
        <w:numPr>
          <w:ilvl w:val="0"/>
          <w:numId w:val="1"/>
        </w:numPr>
        <w:jc w:val="both"/>
        <w:rPr>
          <w:rFonts w:ascii="Calibri" w:eastAsiaTheme="minorEastAsia" w:hAnsi="Calibri" w:cs="Calibri"/>
        </w:rPr>
      </w:pPr>
      <m:oMath>
        <m:r>
          <w:rPr>
            <w:rFonts w:ascii="Cambria Math" w:eastAsiaTheme="minorEastAsia" w:hAnsi="Cambria Math" w:cs="Calibri"/>
          </w:rPr>
          <m:t>[(2/3)*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w:r w:rsidR="00E82CBE" w:rsidRPr="00384F79">
        <w:rPr>
          <w:rFonts w:ascii="Calibri" w:eastAsiaTheme="minorEastAsia" w:hAnsi="Calibri" w:cs="Calibri"/>
        </w:rPr>
        <w:t xml:space="preserve"> equivale a mayo y junio del 2007</w:t>
      </w:r>
      <w:r w:rsidR="0064422C" w:rsidRPr="00384F79">
        <w:rPr>
          <w:rFonts w:ascii="Calibri" w:eastAsiaTheme="minorEastAsia" w:hAnsi="Calibri" w:cs="Calibri"/>
        </w:rPr>
        <w:t xml:space="preserve"> (dos tercios del trimestre económico, dos meses)</w:t>
      </w:r>
      <w:r w:rsidR="00E82CBE" w:rsidRPr="00384F79">
        <w:rPr>
          <w:rFonts w:ascii="Calibri" w:eastAsiaTheme="minorEastAsia" w:hAnsi="Calibri" w:cs="Calibri"/>
        </w:rPr>
        <w:t>.</w:t>
      </w:r>
    </w:p>
    <w:p w:rsidR="004B1C24" w:rsidRPr="004B1C24" w:rsidRDefault="004E162B" w:rsidP="004B1C24">
      <w:pPr>
        <w:pStyle w:val="Prrafodelista"/>
        <w:numPr>
          <w:ilvl w:val="0"/>
          <w:numId w:val="1"/>
        </w:numPr>
        <w:jc w:val="both"/>
        <w:rPr>
          <w:rFonts w:ascii="Calibri" w:eastAsiaTheme="minorEastAsia" w:hAnsi="Calibri" w:cs="Calibri"/>
        </w:rPr>
      </w:pPr>
      <w:r w:rsidRPr="004B1C24">
        <w:rPr>
          <w:rFonts w:ascii="Calibri" w:eastAsiaTheme="minorEastAsia" w:hAnsi="Calibri" w:cs="Calibri"/>
        </w:rPr>
        <w:t xml:space="preserve">Sumados equivalen a tres trimestres (o 9 meses), los que son del embarazo, </w:t>
      </w:r>
      <w:r w:rsidR="00076228">
        <w:rPr>
          <w:rFonts w:ascii="Calibri" w:eastAsiaTheme="minorEastAsia" w:hAnsi="Calibri" w:cs="Calibri"/>
        </w:rPr>
        <w:t>estos</w:t>
      </w:r>
      <w:r w:rsidRPr="004B1C24">
        <w:rPr>
          <w:rFonts w:ascii="Calibri" w:eastAsiaTheme="minorEastAsia" w:hAnsi="Calibri" w:cs="Calibri"/>
        </w:rPr>
        <w:t xml:space="preserve"> se dividen en 3 para obtener el </w:t>
      </w:r>
      <w:r w:rsidRPr="004B1C24">
        <w:rPr>
          <w:rFonts w:ascii="Calibri" w:hAnsi="Calibri" w:cs="Calibri"/>
        </w:rPr>
        <w:t xml:space="preserve">crecimiento </w:t>
      </w:r>
      <w:r w:rsidR="00661A3E" w:rsidRPr="004B1C24">
        <w:rPr>
          <w:rFonts w:ascii="Calibri" w:hAnsi="Calibri" w:cs="Calibri"/>
        </w:rPr>
        <w:t>únicamente</w:t>
      </w:r>
      <w:r w:rsidRPr="004B1C24">
        <w:rPr>
          <w:rFonts w:ascii="Calibri" w:hAnsi="Calibri" w:cs="Calibri"/>
        </w:rPr>
        <w:t xml:space="preserve"> cíclico</w:t>
      </w:r>
      <w:r w:rsidR="00661A3E" w:rsidRPr="004B1C24">
        <w:rPr>
          <w:rFonts w:ascii="Calibri" w:hAnsi="Calibri" w:cs="Calibri"/>
        </w:rPr>
        <w:t xml:space="preserve"> trimestral promedio</w:t>
      </w:r>
      <w:r w:rsidRPr="004B1C24">
        <w:rPr>
          <w:rFonts w:ascii="Calibri" w:hAnsi="Calibri" w:cs="Calibri"/>
        </w:rPr>
        <w:t xml:space="preserve"> del PIB </w:t>
      </w:r>
      <w:r w:rsidR="00193CC7" w:rsidRPr="004B1C24">
        <w:rPr>
          <w:rFonts w:ascii="Calibri" w:hAnsi="Calibri" w:cs="Calibri"/>
        </w:rPr>
        <w:t xml:space="preserve">asignable a </w:t>
      </w:r>
      <w:r w:rsidRPr="004B1C24">
        <w:rPr>
          <w:rFonts w:ascii="Calibri" w:hAnsi="Calibri" w:cs="Calibri"/>
        </w:rPr>
        <w:t xml:space="preserve">cada </w:t>
      </w:r>
      <w:r w:rsidR="00193CC7" w:rsidRPr="004B1C24">
        <w:rPr>
          <w:rFonts w:ascii="Calibri" w:hAnsi="Calibri" w:cs="Calibri"/>
        </w:rPr>
        <w:t xml:space="preserve">recién nacido </w:t>
      </w:r>
      <w:r w:rsidRPr="004B1C24">
        <w:rPr>
          <w:rFonts w:ascii="Calibri" w:hAnsi="Calibri" w:cs="Calibri"/>
        </w:rPr>
        <w:t xml:space="preserve">durante </w:t>
      </w:r>
      <w:r w:rsidR="004B1C24" w:rsidRPr="004B1C24">
        <w:rPr>
          <w:rFonts w:ascii="Calibri" w:hAnsi="Calibri" w:cs="Calibri"/>
        </w:rPr>
        <w:t>su</w:t>
      </w:r>
      <w:r w:rsidRPr="004B1C24">
        <w:rPr>
          <w:rFonts w:ascii="Calibri" w:hAnsi="Calibri" w:cs="Calibri"/>
        </w:rPr>
        <w:t xml:space="preserve"> periodo de gestación.</w:t>
      </w:r>
      <w:r w:rsidR="00661A3E" w:rsidRPr="004B1C24">
        <w:rPr>
          <w:rFonts w:ascii="Calibri" w:eastAsiaTheme="minorEastAsia" w:hAnsi="Calibri" w:cs="Calibri"/>
        </w:rPr>
        <w:t xml:space="preserve"> </w:t>
      </w:r>
    </w:p>
    <w:p w:rsidR="00484540" w:rsidRDefault="00484540" w:rsidP="00484540">
      <w:pPr>
        <w:jc w:val="both"/>
        <w:rPr>
          <w:rFonts w:ascii="Calibri" w:eastAsiaTheme="minorEastAsia" w:hAnsi="Calibri" w:cs="Calibri"/>
        </w:rPr>
      </w:pPr>
      <w:r w:rsidRPr="00484540">
        <w:rPr>
          <w:rFonts w:ascii="Calibri" w:eastAsiaTheme="minorEastAsia" w:hAnsi="Calibri" w:cs="Calibri"/>
          <w:highlight w:val="yellow"/>
        </w:rPr>
        <w:t>-</w:t>
      </w:r>
      <w:r>
        <w:rPr>
          <w:rFonts w:ascii="Calibri" w:eastAsiaTheme="minorEastAsia" w:hAnsi="Calibri" w:cs="Calibri"/>
        </w:rPr>
        <w:t>Para u</w:t>
      </w:r>
      <w:r w:rsidRPr="00D732ED">
        <w:rPr>
          <w:rFonts w:ascii="Calibri" w:eastAsiaTheme="minorEastAsia" w:hAnsi="Calibri" w:cs="Calibri"/>
        </w:rPr>
        <w:t xml:space="preserve">n niño nacido en </w:t>
      </w:r>
      <w:r w:rsidR="004D02E7">
        <w:rPr>
          <w:rFonts w:ascii="Calibri" w:eastAsiaTheme="minorEastAsia" w:hAnsi="Calibri" w:cs="Calibri"/>
        </w:rPr>
        <w:t>Málaga</w:t>
      </w:r>
      <w:r>
        <w:rPr>
          <w:rFonts w:ascii="Calibri" w:eastAsiaTheme="minorEastAsia" w:hAnsi="Calibri" w:cs="Calibri"/>
        </w:rPr>
        <w:t xml:space="preserve"> (</w:t>
      </w:r>
      <w:r w:rsidR="003010A7">
        <w:rPr>
          <w:rFonts w:ascii="Calibri" w:eastAsiaTheme="minorEastAsia" w:hAnsi="Calibri" w:cs="Calibri"/>
        </w:rPr>
        <w:t>el que pertenece</w:t>
      </w:r>
      <w:r>
        <w:rPr>
          <w:rFonts w:ascii="Calibri" w:eastAsiaTheme="minorEastAsia" w:hAnsi="Calibri" w:cs="Calibri"/>
        </w:rPr>
        <w:t xml:space="preserve"> a la comunidad autónoma de </w:t>
      </w:r>
      <w:r w:rsidR="004D02E7">
        <w:rPr>
          <w:rFonts w:ascii="Calibri" w:eastAsiaTheme="minorEastAsia" w:hAnsi="Calibri" w:cs="Calibri"/>
        </w:rPr>
        <w:t>Andalucía)</w:t>
      </w:r>
      <w:r w:rsidRPr="00D732ED">
        <w:rPr>
          <w:rFonts w:ascii="Calibri" w:eastAsiaTheme="minorEastAsia" w:hAnsi="Calibri" w:cs="Calibri"/>
        </w:rPr>
        <w:t xml:space="preserve"> en </w:t>
      </w:r>
      <w:r>
        <w:rPr>
          <w:rFonts w:ascii="Calibri" w:eastAsiaTheme="minorEastAsia" w:hAnsi="Calibri" w:cs="Calibri"/>
        </w:rPr>
        <w:t>febrero</w:t>
      </w:r>
      <w:r w:rsidRPr="00D732ED">
        <w:rPr>
          <w:rFonts w:ascii="Calibri" w:eastAsiaTheme="minorEastAsia" w:hAnsi="Calibri" w:cs="Calibri"/>
        </w:rPr>
        <w:t xml:space="preserve"> de 2008</w:t>
      </w:r>
      <w:r>
        <w:rPr>
          <w:rFonts w:ascii="Calibri" w:eastAsiaTheme="minorEastAsia" w:hAnsi="Calibri" w:cs="Calibri"/>
        </w:rPr>
        <w:t xml:space="preserve">. </w:t>
      </w:r>
    </w:p>
    <w:p w:rsidR="00484540" w:rsidRDefault="00484540" w:rsidP="00484540">
      <w:pPr>
        <w:jc w:val="both"/>
        <w:rPr>
          <w:rFonts w:ascii="Calibri" w:eastAsiaTheme="minorEastAsia" w:hAnsi="Calibri" w:cs="Calibri"/>
        </w:rPr>
      </w:pPr>
      <w:r>
        <w:rPr>
          <w:rFonts w:ascii="Calibri" w:eastAsiaTheme="minorEastAsia" w:hAnsi="Calibri" w:cs="Calibri"/>
        </w:rPr>
        <w:t>Este presenta un m=2/3, por lo que para él CTL es:</w:t>
      </w:r>
    </w:p>
    <w:p w:rsidR="00484540" w:rsidRPr="00E82CBE" w:rsidRDefault="00484540" w:rsidP="00484540">
      <w:pPr>
        <w:jc w:val="center"/>
        <w:rPr>
          <w:rFonts w:ascii="Calibri" w:eastAsiaTheme="minorEastAsia" w:hAnsi="Calibri" w:cs="Calibri"/>
          <w:highlight w:val="yellow"/>
        </w:rPr>
      </w:pPr>
      <m:oMathPara>
        <m:oMath>
          <m:r>
            <w:rPr>
              <w:rFonts w:ascii="Cambria Math" w:eastAsiaTheme="minorEastAsia" w:hAnsi="Cambria Math" w:cs="Calibri"/>
            </w:rPr>
            <m:t>CTL =(2/3)*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+(1/3)*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oMath>
      </m:oMathPara>
    </w:p>
    <w:p w:rsidR="00484540" w:rsidRDefault="00484540" w:rsidP="00484540">
      <w:pPr>
        <w:jc w:val="both"/>
        <w:rPr>
          <w:rFonts w:ascii="Calibri" w:eastAsiaTheme="minorEastAsia" w:hAnsi="Calibri" w:cs="Calibri"/>
        </w:rPr>
      </w:pPr>
      <w:r>
        <w:rPr>
          <w:rFonts w:ascii="Calibri" w:eastAsiaTheme="minorEastAsia" w:hAnsi="Calibri" w:cs="Calibri"/>
        </w:rPr>
        <w:t>Donde:</w:t>
      </w:r>
    </w:p>
    <w:p w:rsidR="00484540" w:rsidRPr="00076228" w:rsidRDefault="00076228" w:rsidP="00076228">
      <w:pPr>
        <w:pStyle w:val="Prrafodelista"/>
        <w:numPr>
          <w:ilvl w:val="0"/>
          <w:numId w:val="2"/>
        </w:numPr>
        <w:jc w:val="both"/>
        <w:rPr>
          <w:rFonts w:ascii="Calibri" w:eastAsiaTheme="minorEastAsia" w:hAnsi="Calibri" w:cs="Calibri"/>
        </w:rPr>
      </w:pPr>
      <m:oMath>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2</m:t>
            </m:r>
            <m:r>
              <m:rPr>
                <m:lit/>
              </m:rPr>
              <w:rPr>
                <w:rFonts w:ascii="Cambria Math" w:eastAsiaTheme="minorEastAsia" w:hAnsi="Cambria Math" w:cs="Calibri"/>
              </w:rPr>
              <m:t>/</m:t>
            </m:r>
            <m:r>
              <w:rPr>
                <w:rFonts w:ascii="Cambria Math" w:eastAsiaTheme="minorEastAsia" w:hAnsi="Cambria Math" w:cs="Calibri"/>
              </w:rPr>
              <m:t>3</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oMath>
      <w:r w:rsidR="00484540" w:rsidRPr="00076228">
        <w:rPr>
          <w:rFonts w:ascii="Calibri" w:eastAsiaTheme="minorEastAsia" w:hAnsi="Calibri" w:cs="Calibri"/>
        </w:rPr>
        <w:t xml:space="preserve"> equivale a enero y febrero del año 2008.</w:t>
      </w:r>
    </w:p>
    <w:p w:rsidR="00484540" w:rsidRPr="00076228" w:rsidRDefault="00AA2F0A" w:rsidP="00076228">
      <w:pPr>
        <w:pStyle w:val="Prrafodelista"/>
        <w:numPr>
          <w:ilvl w:val="0"/>
          <w:numId w:val="2"/>
        </w:numPr>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oMath>
      <w:r w:rsidR="00484540" w:rsidRPr="00076228">
        <w:rPr>
          <w:rFonts w:ascii="Calibri" w:eastAsiaTheme="minorEastAsia" w:hAnsi="Calibri" w:cs="Calibri"/>
        </w:rPr>
        <w:t xml:space="preserve"> equivale a octubre, noviembre y diciembre del año 2007.</w:t>
      </w:r>
    </w:p>
    <w:p w:rsidR="00484540" w:rsidRPr="00076228" w:rsidRDefault="00AA2F0A" w:rsidP="00076228">
      <w:pPr>
        <w:pStyle w:val="Prrafodelista"/>
        <w:numPr>
          <w:ilvl w:val="0"/>
          <w:numId w:val="2"/>
        </w:numPr>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oMath>
      <w:r w:rsidR="00484540" w:rsidRPr="00076228">
        <w:rPr>
          <w:rFonts w:ascii="Calibri" w:eastAsiaTheme="minorEastAsia" w:hAnsi="Calibri" w:cs="Calibri"/>
        </w:rPr>
        <w:t xml:space="preserve"> equivale a julio, agosto y septiembre del 2007.</w:t>
      </w:r>
    </w:p>
    <w:p w:rsidR="00484540" w:rsidRPr="00076228" w:rsidRDefault="00076228" w:rsidP="00076228">
      <w:pPr>
        <w:pStyle w:val="Prrafodelista"/>
        <w:numPr>
          <w:ilvl w:val="0"/>
          <w:numId w:val="2"/>
        </w:numPr>
        <w:jc w:val="both"/>
        <w:rPr>
          <w:rFonts w:ascii="Calibri" w:eastAsiaTheme="minorEastAsia" w:hAnsi="Calibri" w:cs="Calibri"/>
        </w:rPr>
      </w:pPr>
      <m:oMath>
        <m:r>
          <w:rPr>
            <w:rFonts w:ascii="Cambria Math" w:eastAsiaTheme="minorEastAsia" w:hAnsi="Cambria Math" w:cs="Calibri"/>
          </w:rPr>
          <m:t>[(1/3)*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w:r w:rsidR="00484540" w:rsidRPr="00076228">
        <w:rPr>
          <w:rFonts w:ascii="Calibri" w:eastAsiaTheme="minorEastAsia" w:hAnsi="Calibri" w:cs="Calibri"/>
        </w:rPr>
        <w:t xml:space="preserve"> equivale a junio del 2007.</w:t>
      </w:r>
    </w:p>
    <w:p w:rsidR="00DB6BCE" w:rsidRDefault="00DB6BCE" w:rsidP="000E73FF">
      <w:pPr>
        <w:jc w:val="both"/>
        <w:rPr>
          <w:rFonts w:ascii="Calibri" w:eastAsiaTheme="minorEastAsia" w:hAnsi="Calibri" w:cs="Calibri"/>
        </w:rPr>
      </w:pPr>
    </w:p>
    <w:p w:rsidR="00875CFA" w:rsidRDefault="00875CFA" w:rsidP="00875CFA">
      <w:pPr>
        <w:jc w:val="both"/>
        <w:rPr>
          <w:rFonts w:ascii="Calibri" w:eastAsiaTheme="minorEastAsia" w:hAnsi="Calibri" w:cs="Calibri"/>
        </w:rPr>
      </w:pPr>
    </w:p>
    <w:p w:rsidR="00875CFA" w:rsidRDefault="00875CFA" w:rsidP="00875CFA">
      <w:pPr>
        <w:jc w:val="both"/>
        <w:rPr>
          <w:rFonts w:ascii="Calibri" w:eastAsiaTheme="minorEastAsia" w:hAnsi="Calibri" w:cs="Calibri"/>
        </w:rPr>
      </w:pPr>
      <w:r w:rsidRPr="00484540">
        <w:rPr>
          <w:rFonts w:ascii="Calibri" w:eastAsiaTheme="minorEastAsia" w:hAnsi="Calibri" w:cs="Calibri"/>
          <w:highlight w:val="yellow"/>
        </w:rPr>
        <w:t>-</w:t>
      </w:r>
      <w:r>
        <w:rPr>
          <w:rFonts w:ascii="Calibri" w:eastAsiaTheme="minorEastAsia" w:hAnsi="Calibri" w:cs="Calibri"/>
        </w:rPr>
        <w:t>Para u</w:t>
      </w:r>
      <w:r w:rsidRPr="00D732ED">
        <w:rPr>
          <w:rFonts w:ascii="Calibri" w:eastAsiaTheme="minorEastAsia" w:hAnsi="Calibri" w:cs="Calibri"/>
        </w:rPr>
        <w:t xml:space="preserve">n niño nacido en </w:t>
      </w:r>
      <w:r w:rsidR="004D02E7" w:rsidRPr="004D02E7">
        <w:rPr>
          <w:rFonts w:ascii="Calibri" w:eastAsiaTheme="minorEastAsia" w:hAnsi="Calibri" w:cs="Calibri"/>
        </w:rPr>
        <w:t xml:space="preserve">Lugo </w:t>
      </w:r>
      <w:r>
        <w:rPr>
          <w:rFonts w:ascii="Calibri" w:eastAsiaTheme="minorEastAsia" w:hAnsi="Calibri" w:cs="Calibri"/>
        </w:rPr>
        <w:t xml:space="preserve">(el que pertenece a la comunidad autónoma de </w:t>
      </w:r>
      <w:r w:rsidR="004D02E7" w:rsidRPr="004D02E7">
        <w:rPr>
          <w:rFonts w:ascii="Calibri" w:eastAsiaTheme="minorEastAsia" w:hAnsi="Calibri" w:cs="Calibri"/>
        </w:rPr>
        <w:t>Galicia</w:t>
      </w:r>
      <w:r w:rsidR="004D02E7">
        <w:rPr>
          <w:rFonts w:ascii="Calibri" w:eastAsiaTheme="minorEastAsia" w:hAnsi="Calibri" w:cs="Calibri"/>
        </w:rPr>
        <w:t xml:space="preserve">) </w:t>
      </w:r>
      <w:r w:rsidRPr="00D732ED">
        <w:rPr>
          <w:rFonts w:ascii="Calibri" w:eastAsiaTheme="minorEastAsia" w:hAnsi="Calibri" w:cs="Calibri"/>
        </w:rPr>
        <w:t xml:space="preserve">en </w:t>
      </w:r>
      <w:r>
        <w:rPr>
          <w:rFonts w:ascii="Calibri" w:eastAsiaTheme="minorEastAsia" w:hAnsi="Calibri" w:cs="Calibri"/>
        </w:rPr>
        <w:t>marzo</w:t>
      </w:r>
      <w:r w:rsidRPr="00D732ED">
        <w:rPr>
          <w:rFonts w:ascii="Calibri" w:eastAsiaTheme="minorEastAsia" w:hAnsi="Calibri" w:cs="Calibri"/>
        </w:rPr>
        <w:t xml:space="preserve"> de 2008</w:t>
      </w:r>
      <w:r>
        <w:rPr>
          <w:rFonts w:ascii="Calibri" w:eastAsiaTheme="minorEastAsia" w:hAnsi="Calibri" w:cs="Calibri"/>
        </w:rPr>
        <w:t xml:space="preserve">. </w:t>
      </w:r>
    </w:p>
    <w:p w:rsidR="00875CFA" w:rsidRDefault="00875CFA" w:rsidP="00875CFA">
      <w:pPr>
        <w:jc w:val="both"/>
        <w:rPr>
          <w:rFonts w:ascii="Calibri" w:eastAsiaTheme="minorEastAsia" w:hAnsi="Calibri" w:cs="Calibri"/>
        </w:rPr>
      </w:pPr>
      <w:r>
        <w:rPr>
          <w:rFonts w:ascii="Calibri" w:eastAsiaTheme="minorEastAsia" w:hAnsi="Calibri" w:cs="Calibri"/>
        </w:rPr>
        <w:t>Este presenta un m</w:t>
      </w:r>
      <w:r w:rsidR="00076228">
        <w:rPr>
          <w:rFonts w:ascii="Calibri" w:eastAsiaTheme="minorEastAsia" w:hAnsi="Calibri" w:cs="Calibri"/>
        </w:rPr>
        <w:t xml:space="preserve"> </w:t>
      </w:r>
      <w:r>
        <w:rPr>
          <w:rFonts w:ascii="Calibri" w:eastAsiaTheme="minorEastAsia" w:hAnsi="Calibri" w:cs="Calibri"/>
        </w:rPr>
        <w:t>=</w:t>
      </w:r>
      <w:r w:rsidR="00076228">
        <w:rPr>
          <w:rFonts w:ascii="Calibri" w:eastAsiaTheme="minorEastAsia" w:hAnsi="Calibri" w:cs="Calibri"/>
        </w:rPr>
        <w:t xml:space="preserve"> </w:t>
      </w:r>
      <w:r w:rsidR="009446EB">
        <w:rPr>
          <w:rFonts w:ascii="Calibri" w:eastAsiaTheme="minorEastAsia" w:hAnsi="Calibri" w:cs="Calibri"/>
        </w:rPr>
        <w:t>(</w:t>
      </w:r>
      <w:r>
        <w:rPr>
          <w:rFonts w:ascii="Calibri" w:eastAsiaTheme="minorEastAsia" w:hAnsi="Calibri" w:cs="Calibri"/>
        </w:rPr>
        <w:t>3/3</w:t>
      </w:r>
      <w:r w:rsidR="009446EB">
        <w:rPr>
          <w:rFonts w:ascii="Calibri" w:eastAsiaTheme="minorEastAsia" w:hAnsi="Calibri" w:cs="Calibri"/>
        </w:rPr>
        <w:t>)</w:t>
      </w:r>
      <w:r w:rsidR="00076228">
        <w:rPr>
          <w:rFonts w:ascii="Calibri" w:eastAsiaTheme="minorEastAsia" w:hAnsi="Calibri" w:cs="Calibri"/>
        </w:rPr>
        <w:t xml:space="preserve"> </w:t>
      </w:r>
      <w:r>
        <w:rPr>
          <w:rFonts w:ascii="Calibri" w:eastAsiaTheme="minorEastAsia" w:hAnsi="Calibri" w:cs="Calibri"/>
        </w:rPr>
        <w:t>=</w:t>
      </w:r>
      <w:r w:rsidR="00076228">
        <w:rPr>
          <w:rFonts w:ascii="Calibri" w:eastAsiaTheme="minorEastAsia" w:hAnsi="Calibri" w:cs="Calibri"/>
        </w:rPr>
        <w:t xml:space="preserve"> </w:t>
      </w:r>
      <w:r>
        <w:rPr>
          <w:rFonts w:ascii="Calibri" w:eastAsiaTheme="minorEastAsia" w:hAnsi="Calibri" w:cs="Calibri"/>
        </w:rPr>
        <w:t>1, por lo que para él CTL es:</w:t>
      </w:r>
    </w:p>
    <w:p w:rsidR="00EF7BC8" w:rsidRDefault="00EF7BC8" w:rsidP="00875CFA">
      <w:pPr>
        <w:jc w:val="both"/>
        <w:rPr>
          <w:rFonts w:ascii="Calibri" w:eastAsiaTheme="minorEastAsia" w:hAnsi="Calibri" w:cs="Calibri"/>
        </w:rPr>
      </w:pPr>
    </w:p>
    <w:p w:rsidR="00875CFA" w:rsidRPr="00E82CBE" w:rsidRDefault="00875CFA" w:rsidP="00875CFA">
      <w:pPr>
        <w:jc w:val="center"/>
        <w:rPr>
          <w:rFonts w:ascii="Calibri" w:eastAsiaTheme="minorEastAsia" w:hAnsi="Calibri" w:cs="Calibri"/>
          <w:highlight w:val="yellow"/>
        </w:rPr>
      </w:pPr>
      <m:oMathPara>
        <m:oMath>
          <m:r>
            <w:rPr>
              <w:rFonts w:ascii="Cambria Math" w:eastAsiaTheme="minorEastAsia" w:hAnsi="Cambria Math" w:cs="Calibri"/>
            </w:rPr>
            <m:t>CTL =</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oMath>
      </m:oMathPara>
    </w:p>
    <w:p w:rsidR="00875CFA" w:rsidRDefault="00875CFA" w:rsidP="00875CFA">
      <w:pPr>
        <w:jc w:val="both"/>
        <w:rPr>
          <w:rFonts w:ascii="Calibri" w:eastAsiaTheme="minorEastAsia" w:hAnsi="Calibri" w:cs="Calibri"/>
        </w:rPr>
      </w:pPr>
      <w:r>
        <w:rPr>
          <w:rFonts w:ascii="Calibri" w:eastAsiaTheme="minorEastAsia" w:hAnsi="Calibri" w:cs="Calibri"/>
        </w:rPr>
        <w:t>Donde:</w:t>
      </w:r>
    </w:p>
    <w:p w:rsidR="00875CFA" w:rsidRPr="00076228" w:rsidRDefault="00076228" w:rsidP="00076228">
      <w:pPr>
        <w:pStyle w:val="Prrafodelista"/>
        <w:numPr>
          <w:ilvl w:val="0"/>
          <w:numId w:val="3"/>
        </w:numPr>
        <w:jc w:val="both"/>
        <w:rPr>
          <w:rFonts w:ascii="Calibri" w:eastAsiaTheme="minorEastAsia" w:hAnsi="Calibri" w:cs="Calibri"/>
        </w:rPr>
      </w:pP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oMath>
      <w:r w:rsidR="00875CFA" w:rsidRPr="00076228">
        <w:rPr>
          <w:rFonts w:ascii="Calibri" w:eastAsiaTheme="minorEastAsia" w:hAnsi="Calibri" w:cs="Calibri"/>
        </w:rPr>
        <w:t xml:space="preserve"> equivale a enero, febrero y marzo del año 2008.</w:t>
      </w:r>
    </w:p>
    <w:p w:rsidR="00875CFA" w:rsidRPr="00076228" w:rsidRDefault="00AA2F0A" w:rsidP="00076228">
      <w:pPr>
        <w:pStyle w:val="Prrafodelista"/>
        <w:numPr>
          <w:ilvl w:val="0"/>
          <w:numId w:val="3"/>
        </w:numPr>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oMath>
      <w:r w:rsidR="00875CFA" w:rsidRPr="00076228">
        <w:rPr>
          <w:rFonts w:ascii="Calibri" w:eastAsiaTheme="minorEastAsia" w:hAnsi="Calibri" w:cs="Calibri"/>
        </w:rPr>
        <w:t xml:space="preserve"> equivale a octubre, noviembre y diciembre del año 2007.</w:t>
      </w:r>
    </w:p>
    <w:p w:rsidR="00DB6BCE" w:rsidRPr="00076228" w:rsidRDefault="00AA2F0A" w:rsidP="00076228">
      <w:pPr>
        <w:pStyle w:val="Prrafodelista"/>
        <w:numPr>
          <w:ilvl w:val="0"/>
          <w:numId w:val="3"/>
        </w:numPr>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oMath>
      <w:r w:rsidR="00875CFA" w:rsidRPr="00076228">
        <w:rPr>
          <w:rFonts w:ascii="Calibri" w:eastAsiaTheme="minorEastAsia" w:hAnsi="Calibri" w:cs="Calibri"/>
        </w:rPr>
        <w:t xml:space="preserve"> equivale a julio, agosto y septiembre del 2007.</w:t>
      </w:r>
    </w:p>
    <w:p w:rsidR="00DB6BCE" w:rsidRDefault="00DB6BCE" w:rsidP="000E73FF">
      <w:pPr>
        <w:jc w:val="both"/>
        <w:rPr>
          <w:rFonts w:ascii="Calibri" w:eastAsiaTheme="minorEastAsia" w:hAnsi="Calibri" w:cs="Calibri"/>
        </w:rPr>
      </w:pPr>
    </w:p>
    <w:p w:rsidR="00076D95" w:rsidRDefault="00A8155E" w:rsidP="000E73FF">
      <w:pPr>
        <w:jc w:val="both"/>
        <w:rPr>
          <w:rFonts w:ascii="Calibri" w:eastAsiaTheme="minorEastAsia" w:hAnsi="Calibri" w:cs="Calibri"/>
        </w:rPr>
      </w:pPr>
      <w:r>
        <w:rPr>
          <w:rFonts w:ascii="Calibri" w:eastAsiaTheme="minorEastAsia" w:hAnsi="Calibri" w:cs="Calibri"/>
        </w:rPr>
        <w:t>A continuación, se presenta una línea de tiempo p</w:t>
      </w:r>
      <w:r w:rsidR="00EF7BC8">
        <w:rPr>
          <w:rFonts w:ascii="Calibri" w:eastAsiaTheme="minorEastAsia" w:hAnsi="Calibri" w:cs="Calibri"/>
        </w:rPr>
        <w:t>ara complementar los ejemplos</w:t>
      </w:r>
      <w:r w:rsidR="00076D95">
        <w:rPr>
          <w:rFonts w:ascii="Calibri" w:eastAsiaTheme="minorEastAsia" w:hAnsi="Calibri" w:cs="Calibri"/>
        </w:rPr>
        <w:t>.</w:t>
      </w:r>
    </w:p>
    <w:p w:rsidR="004E7C1A" w:rsidRDefault="004E7C1A" w:rsidP="00F4575D">
      <w:pPr>
        <w:jc w:val="both"/>
        <w:rPr>
          <w:rFonts w:ascii="Calibri" w:hAnsi="Calibri" w:cs="Calibri"/>
        </w:rPr>
      </w:pPr>
    </w:p>
    <w:p w:rsidR="009E6A6F" w:rsidRDefault="009E6A6F">
      <w:pPr>
        <w:rPr>
          <w:rFonts w:ascii="Calibri" w:hAnsi="Calibri" w:cs="Calibri"/>
        </w:rPr>
      </w:pPr>
      <w:r>
        <w:rPr>
          <w:rFonts w:ascii="Calibri" w:hAnsi="Calibri" w:cs="Calibri"/>
        </w:rPr>
        <w:br w:type="page"/>
      </w:r>
    </w:p>
    <w:p w:rsidR="009E6A6F" w:rsidRDefault="009E6A6F">
      <w:pPr>
        <w:rPr>
          <w:rFonts w:ascii="Calibri" w:hAnsi="Calibri" w:cs="Calibri"/>
        </w:rPr>
        <w:sectPr w:rsidR="009E6A6F">
          <w:pgSz w:w="12240" w:h="15840"/>
          <w:pgMar w:top="1417" w:right="1701" w:bottom="1417" w:left="1701" w:header="708" w:footer="708" w:gutter="0"/>
          <w:cols w:space="708"/>
          <w:docGrid w:linePitch="360"/>
        </w:sectPr>
      </w:pPr>
    </w:p>
    <w:p w:rsidR="009E6A6F" w:rsidRDefault="00656B16">
      <w:pPr>
        <w:rPr>
          <w:rFonts w:ascii="Calibri" w:hAnsi="Calibri" w:cs="Calibri"/>
        </w:rPr>
      </w:pPr>
      <w:r w:rsidRPr="00656B16">
        <w:rPr>
          <w:noProof/>
          <w:lang w:eastAsia="es-CL"/>
        </w:rPr>
        <w:lastRenderedPageBreak/>
        <w:drawing>
          <wp:inline distT="0" distB="0" distL="0" distR="0">
            <wp:extent cx="8372475" cy="459848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78071" cy="4601559"/>
                    </a:xfrm>
                    <a:prstGeom prst="rect">
                      <a:avLst/>
                    </a:prstGeom>
                    <a:noFill/>
                    <a:ln>
                      <a:noFill/>
                    </a:ln>
                  </pic:spPr>
                </pic:pic>
              </a:graphicData>
            </a:graphic>
          </wp:inline>
        </w:drawing>
      </w:r>
      <w:r w:rsidRPr="00656B16">
        <w:t xml:space="preserve"> </w:t>
      </w:r>
    </w:p>
    <w:p w:rsidR="009E6A6F" w:rsidRDefault="009E6A6F" w:rsidP="00F4575D">
      <w:pPr>
        <w:jc w:val="both"/>
        <w:rPr>
          <w:rFonts w:ascii="Calibri" w:hAnsi="Calibri" w:cs="Calibri"/>
        </w:rPr>
      </w:pPr>
    </w:p>
    <w:p w:rsidR="00705DD4" w:rsidRDefault="00705DD4" w:rsidP="00F4575D">
      <w:pPr>
        <w:jc w:val="both"/>
        <w:rPr>
          <w:rFonts w:ascii="Calibri" w:hAnsi="Calibri" w:cs="Calibri"/>
        </w:rPr>
      </w:pPr>
      <w:r>
        <w:rPr>
          <w:rFonts w:ascii="Calibri" w:hAnsi="Calibri" w:cs="Calibri"/>
        </w:rPr>
        <w:t xml:space="preserve">Nota: </w:t>
      </w:r>
      <w:r w:rsidR="00F44FCC">
        <w:rPr>
          <w:rFonts w:ascii="Calibri" w:hAnsi="Calibri" w:cs="Calibri"/>
        </w:rPr>
        <w:t>recordar que se asume que los partos son a finales de cada mes.</w:t>
      </w:r>
    </w:p>
    <w:p w:rsidR="00076D95" w:rsidRDefault="00076D95" w:rsidP="00F4575D">
      <w:pPr>
        <w:jc w:val="both"/>
        <w:rPr>
          <w:rFonts w:ascii="Calibri" w:hAnsi="Calibri" w:cs="Calibri"/>
        </w:rPr>
      </w:pPr>
    </w:p>
    <w:p w:rsidR="00076D95" w:rsidRDefault="00076D95" w:rsidP="00F4575D">
      <w:pPr>
        <w:jc w:val="both"/>
        <w:rPr>
          <w:rFonts w:ascii="Calibri" w:hAnsi="Calibri" w:cs="Calibri"/>
        </w:rPr>
        <w:sectPr w:rsidR="00076D95" w:rsidSect="009E6A6F">
          <w:pgSz w:w="15840" w:h="12240" w:orient="landscape"/>
          <w:pgMar w:top="1701" w:right="1418" w:bottom="1701" w:left="1418" w:header="709" w:footer="709" w:gutter="0"/>
          <w:cols w:space="708"/>
          <w:docGrid w:linePitch="360"/>
        </w:sectPr>
      </w:pPr>
    </w:p>
    <w:p w:rsidR="00076D95" w:rsidRDefault="00076D95" w:rsidP="00076D95">
      <w:pPr>
        <w:jc w:val="both"/>
        <w:rPr>
          <w:rFonts w:ascii="Calibri" w:eastAsiaTheme="minorEastAsia" w:hAnsi="Calibri" w:cs="Calibri"/>
        </w:rPr>
      </w:pPr>
      <w:r>
        <w:rPr>
          <w:rFonts w:ascii="Calibri" w:eastAsiaTheme="minorEastAsia" w:hAnsi="Calibri" w:cs="Calibri"/>
        </w:rPr>
        <w:lastRenderedPageBreak/>
        <w:t>Asimismo, para medir la variación económica cíclica trimestral promedio de los tres trimestres o nueve meses posteriores al nacimiento, se debe desarrollar la siguiente ecuación:</w:t>
      </w:r>
    </w:p>
    <w:p w:rsidR="00076D95" w:rsidRPr="008E3E52" w:rsidRDefault="00076D95" w:rsidP="00076D95">
      <w:pPr>
        <w:jc w:val="both"/>
        <w:rPr>
          <w:rFonts w:ascii="Calibri" w:eastAsiaTheme="minorEastAsia" w:hAnsi="Calibri" w:cs="Calibri"/>
        </w:rPr>
      </w:pPr>
      <m:oMathPara>
        <m:oMath>
          <m:r>
            <w:rPr>
              <w:rFonts w:ascii="Cambria Math" w:eastAsiaTheme="minorEastAsia" w:hAnsi="Cambria Math" w:cs="Calibri"/>
            </w:rPr>
            <m:t>CTF=</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nary>
            <m:naryPr>
              <m:chr m:val="∑"/>
              <m:limLoc m:val="subSup"/>
              <m:ctrlPr>
                <w:rPr>
                  <w:rFonts w:ascii="Cambria Math" w:eastAsiaTheme="minorEastAsia" w:hAnsi="Cambria Math" w:cs="Calibri"/>
                  <w:i/>
                </w:rPr>
              </m:ctrlPr>
            </m:naryPr>
            <m:sub>
              <m:r>
                <w:rPr>
                  <w:rFonts w:ascii="Cambria Math" w:eastAsiaTheme="minorEastAsia" w:hAnsi="Cambria Math" w:cs="Calibri"/>
                </w:rPr>
                <m:t>t=1</m:t>
              </m:r>
            </m:sub>
            <m:sup>
              <m:r>
                <w:rPr>
                  <w:rFonts w:ascii="Cambria Math" w:eastAsiaTheme="minorEastAsia" w:hAnsi="Cambria Math" w:cs="Calibri"/>
                </w:rPr>
                <m:t>3</m:t>
              </m:r>
            </m:sup>
            <m:e>
              <m:d>
                <m:dPr>
                  <m:ctrlPr>
                    <w:rPr>
                      <w:rFonts w:ascii="Cambria Math" w:eastAsiaTheme="minorEastAsia" w:hAnsi="Cambria Math" w:cs="Calibri"/>
                      <w:i/>
                    </w:rPr>
                  </m:ctrlPr>
                </m:dPr>
                <m:e>
                  <m:r>
                    <w:rPr>
                      <w:rFonts w:ascii="Cambria Math" w:eastAsiaTheme="minorEastAsia" w:hAnsi="Cambria Math" w:cs="Calibri"/>
                    </w:rPr>
                    <m:t>1-m</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t-1</m:t>
                  </m:r>
                </m:sub>
              </m:s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t</m:t>
                  </m:r>
                </m:sub>
              </m:sSub>
            </m:e>
          </m:nary>
        </m:oMath>
      </m:oMathPara>
    </w:p>
    <w:p w:rsidR="009C0807" w:rsidRPr="00866C26" w:rsidRDefault="009C0807" w:rsidP="009C0807">
      <w:pPr>
        <w:jc w:val="both"/>
        <w:rPr>
          <w:rFonts w:ascii="Calibri" w:eastAsiaTheme="minorEastAsia" w:hAnsi="Calibri" w:cs="Calibri"/>
        </w:rPr>
      </w:pPr>
      <w:r>
        <w:rPr>
          <w:rFonts w:ascii="Calibri" w:eastAsiaTheme="minorEastAsia" w:hAnsi="Calibri" w:cs="Calibri"/>
        </w:rPr>
        <w:t xml:space="preserve">Con t=1, </w:t>
      </w:r>
      <w:r w:rsidR="00396E0F">
        <w:rPr>
          <w:rFonts w:ascii="Calibri" w:eastAsiaTheme="minorEastAsia" w:hAnsi="Calibri" w:cs="Calibri"/>
        </w:rPr>
        <w:t>primer</w:t>
      </w:r>
      <w:r w:rsidRPr="00866C26">
        <w:rPr>
          <w:rFonts w:ascii="Calibri" w:eastAsiaTheme="minorEastAsia" w:hAnsi="Calibri" w:cs="Calibri"/>
        </w:rPr>
        <w:t xml:space="preserve"> </w:t>
      </w:r>
      <w:r>
        <w:rPr>
          <w:rFonts w:ascii="Calibri" w:eastAsiaTheme="minorEastAsia" w:hAnsi="Calibri" w:cs="Calibri"/>
        </w:rPr>
        <w:t>t</w:t>
      </w:r>
      <w:r w:rsidRPr="00866C26">
        <w:rPr>
          <w:rFonts w:ascii="Calibri" w:eastAsiaTheme="minorEastAsia" w:hAnsi="Calibri" w:cs="Calibri"/>
        </w:rPr>
        <w:t>rimestre</w:t>
      </w:r>
      <w:r w:rsidR="00396E0F">
        <w:rPr>
          <w:rFonts w:ascii="Calibri" w:eastAsiaTheme="minorEastAsia" w:hAnsi="Calibri" w:cs="Calibri"/>
        </w:rPr>
        <w:t xml:space="preserve"> posterior al</w:t>
      </w:r>
      <w:r w:rsidRPr="00866C26">
        <w:rPr>
          <w:rFonts w:ascii="Calibri" w:eastAsiaTheme="minorEastAsia" w:hAnsi="Calibri" w:cs="Calibri"/>
        </w:rPr>
        <w:t xml:space="preserve"> embarazo: </w:t>
      </w:r>
      <m:oMath>
        <m:r>
          <w:rPr>
            <w:rFonts w:ascii="Cambria Math" w:eastAsiaTheme="minorEastAsia" w:hAnsi="Cambria Math" w:cs="Calibri"/>
          </w:rPr>
          <m:t>CTF1=</m:t>
        </m:r>
        <m:d>
          <m:dPr>
            <m:ctrlPr>
              <w:rPr>
                <w:rFonts w:ascii="Cambria Math" w:eastAsiaTheme="minorEastAsia" w:hAnsi="Cambria Math" w:cs="Calibri"/>
                <w:i/>
              </w:rPr>
            </m:ctrlPr>
          </m:dPr>
          <m:e>
            <m:r>
              <w:rPr>
                <w:rFonts w:ascii="Cambria Math" w:eastAsiaTheme="minorEastAsia" w:hAnsi="Cambria Math" w:cs="Calibri"/>
              </w:rPr>
              <m:t>1-m</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oMath>
    </w:p>
    <w:p w:rsidR="009C0807" w:rsidRPr="00866C26" w:rsidRDefault="009C0807" w:rsidP="009C0807">
      <w:pPr>
        <w:jc w:val="both"/>
        <w:rPr>
          <w:rFonts w:ascii="Calibri" w:eastAsiaTheme="minorEastAsia" w:hAnsi="Calibri" w:cs="Calibri"/>
        </w:rPr>
      </w:pPr>
      <w:r>
        <w:rPr>
          <w:rFonts w:ascii="Calibri" w:eastAsiaTheme="minorEastAsia" w:hAnsi="Calibri" w:cs="Calibri"/>
        </w:rPr>
        <w:t>Con t=</w:t>
      </w:r>
      <w:r w:rsidRPr="00866C26">
        <w:rPr>
          <w:rFonts w:ascii="Calibri" w:eastAsiaTheme="minorEastAsia" w:hAnsi="Calibri" w:cs="Calibri"/>
        </w:rPr>
        <w:t>2</w:t>
      </w:r>
      <w:r>
        <w:rPr>
          <w:rFonts w:ascii="Calibri" w:eastAsiaTheme="minorEastAsia" w:hAnsi="Calibri" w:cs="Calibri"/>
        </w:rPr>
        <w:t>, segun</w:t>
      </w:r>
      <w:r w:rsidRPr="00866C26">
        <w:rPr>
          <w:rFonts w:ascii="Calibri" w:eastAsiaTheme="minorEastAsia" w:hAnsi="Calibri" w:cs="Calibri"/>
        </w:rPr>
        <w:t xml:space="preserve">do </w:t>
      </w:r>
      <w:r w:rsidR="00396E0F">
        <w:rPr>
          <w:rFonts w:ascii="Calibri" w:eastAsiaTheme="minorEastAsia" w:hAnsi="Calibri" w:cs="Calibri"/>
        </w:rPr>
        <w:t>t</w:t>
      </w:r>
      <w:r w:rsidR="00396E0F" w:rsidRPr="00866C26">
        <w:rPr>
          <w:rFonts w:ascii="Calibri" w:eastAsiaTheme="minorEastAsia" w:hAnsi="Calibri" w:cs="Calibri"/>
        </w:rPr>
        <w:t>rimestre</w:t>
      </w:r>
      <w:r w:rsidR="00396E0F">
        <w:rPr>
          <w:rFonts w:ascii="Calibri" w:eastAsiaTheme="minorEastAsia" w:hAnsi="Calibri" w:cs="Calibri"/>
        </w:rPr>
        <w:t xml:space="preserve"> posterior al</w:t>
      </w:r>
      <w:r w:rsidR="00396E0F" w:rsidRPr="00866C26">
        <w:rPr>
          <w:rFonts w:ascii="Calibri" w:eastAsiaTheme="minorEastAsia" w:hAnsi="Calibri" w:cs="Calibri"/>
        </w:rPr>
        <w:t xml:space="preserve"> embarazo</w:t>
      </w:r>
      <w:r w:rsidRPr="00866C26">
        <w:rPr>
          <w:rFonts w:ascii="Calibri" w:eastAsiaTheme="minorEastAsia" w:hAnsi="Calibri" w:cs="Calibri"/>
        </w:rPr>
        <w:t xml:space="preserve">: </w:t>
      </w:r>
      <m:oMath>
        <m:r>
          <w:rPr>
            <w:rFonts w:ascii="Cambria Math" w:eastAsiaTheme="minorEastAsia" w:hAnsi="Cambria Math" w:cs="Calibri"/>
          </w:rPr>
          <m:t>CTF2=</m:t>
        </m:r>
        <m:d>
          <m:dPr>
            <m:ctrlPr>
              <w:rPr>
                <w:rFonts w:ascii="Cambria Math" w:eastAsiaTheme="minorEastAsia" w:hAnsi="Cambria Math" w:cs="Calibri"/>
                <w:i/>
              </w:rPr>
            </m:ctrlPr>
          </m:dPr>
          <m:e>
            <m:r>
              <w:rPr>
                <w:rFonts w:ascii="Cambria Math" w:eastAsiaTheme="minorEastAsia" w:hAnsi="Cambria Math" w:cs="Calibri"/>
              </w:rPr>
              <m:t>1-m</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oMath>
    </w:p>
    <w:p w:rsidR="009C0807" w:rsidRDefault="009C0807" w:rsidP="009C0807">
      <w:pPr>
        <w:jc w:val="both"/>
        <w:rPr>
          <w:rFonts w:ascii="Calibri" w:eastAsiaTheme="minorEastAsia" w:hAnsi="Calibri" w:cs="Calibri"/>
        </w:rPr>
      </w:pPr>
      <w:r>
        <w:rPr>
          <w:rFonts w:ascii="Calibri" w:eastAsiaTheme="minorEastAsia" w:hAnsi="Calibri" w:cs="Calibri"/>
        </w:rPr>
        <w:t>Con t=3,</w:t>
      </w:r>
      <w:r w:rsidRPr="00866C26">
        <w:rPr>
          <w:rFonts w:ascii="Calibri" w:eastAsiaTheme="minorEastAsia" w:hAnsi="Calibri" w:cs="Calibri"/>
        </w:rPr>
        <w:t xml:space="preserve"> </w:t>
      </w:r>
      <w:r>
        <w:rPr>
          <w:rFonts w:ascii="Calibri" w:eastAsiaTheme="minorEastAsia" w:hAnsi="Calibri" w:cs="Calibri"/>
        </w:rPr>
        <w:t xml:space="preserve">primer </w:t>
      </w:r>
      <w:r w:rsidR="00396E0F">
        <w:rPr>
          <w:rFonts w:ascii="Calibri" w:eastAsiaTheme="minorEastAsia" w:hAnsi="Calibri" w:cs="Calibri"/>
        </w:rPr>
        <w:t>t</w:t>
      </w:r>
      <w:r w:rsidR="00396E0F" w:rsidRPr="00866C26">
        <w:rPr>
          <w:rFonts w:ascii="Calibri" w:eastAsiaTheme="minorEastAsia" w:hAnsi="Calibri" w:cs="Calibri"/>
        </w:rPr>
        <w:t>rimestre</w:t>
      </w:r>
      <w:r w:rsidR="00396E0F">
        <w:rPr>
          <w:rFonts w:ascii="Calibri" w:eastAsiaTheme="minorEastAsia" w:hAnsi="Calibri" w:cs="Calibri"/>
        </w:rPr>
        <w:t xml:space="preserve"> posterior al</w:t>
      </w:r>
      <w:r w:rsidR="00396E0F" w:rsidRPr="00866C26">
        <w:rPr>
          <w:rFonts w:ascii="Calibri" w:eastAsiaTheme="minorEastAsia" w:hAnsi="Calibri" w:cs="Calibri"/>
        </w:rPr>
        <w:t xml:space="preserve"> embarazo</w:t>
      </w:r>
      <w:r w:rsidRPr="00866C26">
        <w:rPr>
          <w:rFonts w:ascii="Calibri" w:eastAsiaTheme="minorEastAsia" w:hAnsi="Calibri" w:cs="Calibri"/>
        </w:rPr>
        <w:t xml:space="preserve">: </w:t>
      </w:r>
      <m:oMath>
        <m:r>
          <w:rPr>
            <w:rFonts w:ascii="Cambria Math" w:eastAsiaTheme="minorEastAsia" w:hAnsi="Cambria Math" w:cs="Calibri"/>
          </w:rPr>
          <m:t>CTF3=</m:t>
        </m:r>
        <m:d>
          <m:dPr>
            <m:ctrlPr>
              <w:rPr>
                <w:rFonts w:ascii="Cambria Math" w:eastAsiaTheme="minorEastAsia" w:hAnsi="Cambria Math" w:cs="Calibri"/>
                <w:i/>
              </w:rPr>
            </m:ctrlPr>
          </m:dPr>
          <m:e>
            <m:r>
              <w:rPr>
                <w:rFonts w:ascii="Cambria Math" w:eastAsiaTheme="minorEastAsia" w:hAnsi="Cambria Math" w:cs="Calibri"/>
              </w:rPr>
              <m:t>1-m</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 xml:space="preserve"> </m:t>
        </m:r>
      </m:oMath>
    </w:p>
    <w:p w:rsidR="009C0807" w:rsidRDefault="009C0807" w:rsidP="00CC4F0F">
      <w:pPr>
        <w:rPr>
          <w:rFonts w:ascii="Calibri" w:eastAsiaTheme="minorEastAsia" w:hAnsi="Calibri" w:cs="Calibri"/>
        </w:rPr>
      </w:pPr>
    </w:p>
    <w:p w:rsidR="009C0807" w:rsidRPr="00DB6BCE" w:rsidRDefault="009C0807" w:rsidP="009C0807">
      <w:pPr>
        <w:jc w:val="center"/>
        <w:rPr>
          <w:rFonts w:ascii="Calibri" w:eastAsiaTheme="minorEastAsia" w:hAnsi="Calibri" w:cs="Calibri"/>
          <w:highlight w:val="yellow"/>
        </w:rPr>
      </w:pPr>
      <m:oMathPara>
        <m:oMath>
          <m:r>
            <w:rPr>
              <w:rFonts w:ascii="Cambria Math" w:eastAsiaTheme="minorEastAsia" w:hAnsi="Cambria Math" w:cs="Calibri"/>
            </w:rPr>
            <m:t>CTF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[CTF1+ CTF2 +CTF3]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m:oMathPara>
    </w:p>
    <w:p w:rsidR="00EC3B89" w:rsidRDefault="00EC3B89" w:rsidP="00F4575D">
      <w:pPr>
        <w:jc w:val="both"/>
        <w:rPr>
          <w:rFonts w:ascii="Calibri" w:hAnsi="Calibri" w:cs="Calibri"/>
        </w:rPr>
      </w:pPr>
    </w:p>
    <w:p w:rsidR="00076D95" w:rsidRDefault="004E6131" w:rsidP="00F4575D">
      <w:pPr>
        <w:jc w:val="both"/>
        <w:rPr>
          <w:rFonts w:ascii="Calibri" w:hAnsi="Calibri" w:cs="Calibri"/>
        </w:rPr>
      </w:pPr>
      <w:r>
        <w:rPr>
          <w:rFonts w:ascii="Calibri" w:hAnsi="Calibri" w:cs="Calibri"/>
        </w:rPr>
        <w:t>A continuación, se muestra que sucede en los nueves meses posteriores para los ejemplos anteriores.</w:t>
      </w:r>
    </w:p>
    <w:p w:rsidR="00971C76" w:rsidRDefault="00971C76" w:rsidP="00971C76">
      <w:pPr>
        <w:jc w:val="both"/>
        <w:rPr>
          <w:rFonts w:ascii="Calibri" w:eastAsiaTheme="minorEastAsia" w:hAnsi="Calibri" w:cs="Calibri"/>
        </w:rPr>
      </w:pPr>
      <w:r w:rsidRPr="00484540">
        <w:rPr>
          <w:rFonts w:ascii="Calibri" w:eastAsiaTheme="minorEastAsia" w:hAnsi="Calibri" w:cs="Calibri"/>
          <w:highlight w:val="yellow"/>
        </w:rPr>
        <w:t>-</w:t>
      </w:r>
      <w:r w:rsidR="00B744AD" w:rsidRPr="00B744AD">
        <w:rPr>
          <w:rFonts w:ascii="Calibri" w:eastAsiaTheme="minorEastAsia" w:hAnsi="Calibri" w:cs="Calibri"/>
        </w:rPr>
        <w:t>El</w:t>
      </w:r>
      <w:r>
        <w:rPr>
          <w:rFonts w:ascii="Calibri" w:eastAsiaTheme="minorEastAsia" w:hAnsi="Calibri" w:cs="Calibri"/>
        </w:rPr>
        <w:t xml:space="preserve"> </w:t>
      </w:r>
      <w:r w:rsidRPr="00D732ED">
        <w:rPr>
          <w:rFonts w:ascii="Calibri" w:eastAsiaTheme="minorEastAsia" w:hAnsi="Calibri" w:cs="Calibri"/>
        </w:rPr>
        <w:t>niño nacido en enero de 2008</w:t>
      </w:r>
      <w:r>
        <w:rPr>
          <w:rFonts w:ascii="Calibri" w:eastAsiaTheme="minorEastAsia" w:hAnsi="Calibri" w:cs="Calibri"/>
        </w:rPr>
        <w:t xml:space="preserve"> presenta un m=1/3, por lo que para él CT</w:t>
      </w:r>
      <w:r w:rsidR="00B744AD">
        <w:rPr>
          <w:rFonts w:ascii="Calibri" w:eastAsiaTheme="minorEastAsia" w:hAnsi="Calibri" w:cs="Calibri"/>
        </w:rPr>
        <w:t>F</w:t>
      </w:r>
      <w:r>
        <w:rPr>
          <w:rFonts w:ascii="Calibri" w:eastAsiaTheme="minorEastAsia" w:hAnsi="Calibri" w:cs="Calibri"/>
        </w:rPr>
        <w:t xml:space="preserve"> es:</w:t>
      </w:r>
    </w:p>
    <w:p w:rsidR="00971C76" w:rsidRPr="00E82CBE" w:rsidRDefault="00971C76" w:rsidP="00971C76">
      <w:pPr>
        <w:jc w:val="center"/>
        <w:rPr>
          <w:rFonts w:ascii="Calibri" w:eastAsiaTheme="minorEastAsia" w:hAnsi="Calibri" w:cs="Calibri"/>
          <w:highlight w:val="yellow"/>
        </w:rPr>
      </w:pPr>
      <m:oMathPara>
        <m:oMath>
          <m:r>
            <w:rPr>
              <w:rFonts w:ascii="Cambria Math" w:eastAsiaTheme="minorEastAsia" w:hAnsi="Cambria Math" w:cs="Calibri"/>
            </w:rPr>
            <m:t>CTF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[(2/3)*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+(1/3)*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m:oMathPara>
    </w:p>
    <w:p w:rsidR="00971C76" w:rsidRDefault="00971C76" w:rsidP="00971C76">
      <w:pPr>
        <w:jc w:val="both"/>
        <w:rPr>
          <w:rFonts w:ascii="Calibri" w:eastAsiaTheme="minorEastAsia" w:hAnsi="Calibri" w:cs="Calibri"/>
        </w:rPr>
      </w:pPr>
      <w:r>
        <w:rPr>
          <w:rFonts w:ascii="Calibri" w:eastAsiaTheme="minorEastAsia" w:hAnsi="Calibri" w:cs="Calibri"/>
        </w:rPr>
        <w:t>Donde:</w:t>
      </w:r>
    </w:p>
    <w:p w:rsidR="00971C76" w:rsidRPr="00384F79" w:rsidRDefault="00971C76" w:rsidP="00971C76">
      <w:pPr>
        <w:pStyle w:val="Prrafodelista"/>
        <w:numPr>
          <w:ilvl w:val="0"/>
          <w:numId w:val="1"/>
        </w:numPr>
        <w:jc w:val="both"/>
        <w:rPr>
          <w:rFonts w:ascii="Calibri" w:eastAsiaTheme="minorEastAsia" w:hAnsi="Calibri" w:cs="Calibri"/>
        </w:rPr>
      </w:pPr>
      <m:oMath>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2</m:t>
            </m:r>
            <m:r>
              <m:rPr>
                <m:lit/>
              </m:rPr>
              <w:rPr>
                <w:rFonts w:ascii="Cambria Math" w:eastAsiaTheme="minorEastAsia" w:hAnsi="Cambria Math" w:cs="Calibri"/>
              </w:rPr>
              <m:t>/</m:t>
            </m:r>
            <m:r>
              <w:rPr>
                <w:rFonts w:ascii="Cambria Math" w:eastAsiaTheme="minorEastAsia" w:hAnsi="Cambria Math" w:cs="Calibri"/>
              </w:rPr>
              <m:t>3</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oMath>
      <w:r w:rsidRPr="00384F79">
        <w:rPr>
          <w:rFonts w:ascii="Calibri" w:eastAsiaTheme="minorEastAsia" w:hAnsi="Calibri" w:cs="Calibri"/>
        </w:rPr>
        <w:t xml:space="preserve"> equivale a</w:t>
      </w:r>
      <w:r w:rsidR="00B744AD">
        <w:rPr>
          <w:rFonts w:ascii="Calibri" w:eastAsiaTheme="minorEastAsia" w:hAnsi="Calibri" w:cs="Calibri"/>
        </w:rPr>
        <w:t xml:space="preserve"> febrero y marz</w:t>
      </w:r>
      <w:r w:rsidRPr="00384F79">
        <w:rPr>
          <w:rFonts w:ascii="Calibri" w:eastAsiaTheme="minorEastAsia" w:hAnsi="Calibri" w:cs="Calibri"/>
        </w:rPr>
        <w:t>o del año 2008 (</w:t>
      </w:r>
      <w:r w:rsidR="00B744AD">
        <w:rPr>
          <w:rFonts w:ascii="Calibri" w:eastAsiaTheme="minorEastAsia" w:hAnsi="Calibri" w:cs="Calibri"/>
        </w:rPr>
        <w:t>dos</w:t>
      </w:r>
      <w:r w:rsidRPr="00384F79">
        <w:rPr>
          <w:rFonts w:ascii="Calibri" w:eastAsiaTheme="minorEastAsia" w:hAnsi="Calibri" w:cs="Calibri"/>
        </w:rPr>
        <w:t xml:space="preserve"> tercio</w:t>
      </w:r>
      <w:r w:rsidR="00B744AD">
        <w:rPr>
          <w:rFonts w:ascii="Calibri" w:eastAsiaTheme="minorEastAsia" w:hAnsi="Calibri" w:cs="Calibri"/>
        </w:rPr>
        <w:t>s</w:t>
      </w:r>
      <w:r w:rsidRPr="00384F79">
        <w:rPr>
          <w:rFonts w:ascii="Calibri" w:eastAsiaTheme="minorEastAsia" w:hAnsi="Calibri" w:cs="Calibri"/>
        </w:rPr>
        <w:t xml:space="preserve"> del trimestre económico, </w:t>
      </w:r>
      <w:r w:rsidR="00186050">
        <w:rPr>
          <w:rFonts w:ascii="Calibri" w:eastAsiaTheme="minorEastAsia" w:hAnsi="Calibri" w:cs="Calibri"/>
        </w:rPr>
        <w:t>dos</w:t>
      </w:r>
      <w:r w:rsidRPr="00384F79">
        <w:rPr>
          <w:rFonts w:ascii="Calibri" w:eastAsiaTheme="minorEastAsia" w:hAnsi="Calibri" w:cs="Calibri"/>
        </w:rPr>
        <w:t xml:space="preserve"> mes</w:t>
      </w:r>
      <w:r w:rsidR="00186050">
        <w:rPr>
          <w:rFonts w:ascii="Calibri" w:eastAsiaTheme="minorEastAsia" w:hAnsi="Calibri" w:cs="Calibri"/>
        </w:rPr>
        <w:t>es</w:t>
      </w:r>
      <w:r w:rsidRPr="00384F79">
        <w:rPr>
          <w:rFonts w:ascii="Calibri" w:eastAsiaTheme="minorEastAsia" w:hAnsi="Calibri" w:cs="Calibri"/>
        </w:rPr>
        <w:t>).</w:t>
      </w:r>
    </w:p>
    <w:p w:rsidR="00971C76" w:rsidRPr="00384F79" w:rsidRDefault="00971C76" w:rsidP="00971C76">
      <w:pPr>
        <w:pStyle w:val="Prrafodelista"/>
        <w:numPr>
          <w:ilvl w:val="0"/>
          <w:numId w:val="1"/>
        </w:numPr>
        <w:jc w:val="both"/>
        <w:rPr>
          <w:rFonts w:ascii="Calibri" w:eastAsiaTheme="minorEastAsia" w:hAnsi="Calibri" w:cs="Calibri"/>
        </w:rPr>
      </w:pP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oMath>
      <w:r w:rsidRPr="00384F79">
        <w:rPr>
          <w:rFonts w:ascii="Calibri" w:eastAsiaTheme="minorEastAsia" w:hAnsi="Calibri" w:cs="Calibri"/>
        </w:rPr>
        <w:t xml:space="preserve"> equivale a </w:t>
      </w:r>
      <w:r w:rsidR="00186050">
        <w:rPr>
          <w:rFonts w:ascii="Calibri" w:eastAsiaTheme="minorEastAsia" w:hAnsi="Calibri" w:cs="Calibri"/>
        </w:rPr>
        <w:t>abril</w:t>
      </w:r>
      <w:r w:rsidRPr="00384F79">
        <w:rPr>
          <w:rFonts w:ascii="Calibri" w:eastAsiaTheme="minorEastAsia" w:hAnsi="Calibri" w:cs="Calibri"/>
        </w:rPr>
        <w:t xml:space="preserve">, </w:t>
      </w:r>
      <w:r w:rsidR="00186050">
        <w:rPr>
          <w:rFonts w:ascii="Calibri" w:eastAsiaTheme="minorEastAsia" w:hAnsi="Calibri" w:cs="Calibri"/>
        </w:rPr>
        <w:t xml:space="preserve">mayo </w:t>
      </w:r>
      <w:r w:rsidRPr="00384F79">
        <w:rPr>
          <w:rFonts w:ascii="Calibri" w:eastAsiaTheme="minorEastAsia" w:hAnsi="Calibri" w:cs="Calibri"/>
        </w:rPr>
        <w:t xml:space="preserve">y </w:t>
      </w:r>
      <w:r w:rsidR="00186050">
        <w:rPr>
          <w:rFonts w:ascii="Calibri" w:eastAsiaTheme="minorEastAsia" w:hAnsi="Calibri" w:cs="Calibri"/>
        </w:rPr>
        <w:t xml:space="preserve">junio </w:t>
      </w:r>
      <w:r w:rsidRPr="00384F79">
        <w:rPr>
          <w:rFonts w:ascii="Calibri" w:eastAsiaTheme="minorEastAsia" w:hAnsi="Calibri" w:cs="Calibri"/>
        </w:rPr>
        <w:t>del año 200</w:t>
      </w:r>
      <w:r w:rsidR="00186050">
        <w:rPr>
          <w:rFonts w:ascii="Calibri" w:eastAsiaTheme="minorEastAsia" w:hAnsi="Calibri" w:cs="Calibri"/>
        </w:rPr>
        <w:t>8</w:t>
      </w:r>
      <w:r w:rsidRPr="00384F79">
        <w:rPr>
          <w:rFonts w:ascii="Calibri" w:eastAsiaTheme="minorEastAsia" w:hAnsi="Calibri" w:cs="Calibri"/>
        </w:rPr>
        <w:t xml:space="preserve"> (trimestre económico completo, tres meses).</w:t>
      </w:r>
    </w:p>
    <w:p w:rsidR="00971C76" w:rsidRPr="00384F79" w:rsidRDefault="00971C76" w:rsidP="00971C76">
      <w:pPr>
        <w:pStyle w:val="Prrafodelista"/>
        <w:numPr>
          <w:ilvl w:val="0"/>
          <w:numId w:val="1"/>
        </w:numPr>
        <w:jc w:val="both"/>
        <w:rPr>
          <w:rFonts w:ascii="Calibri" w:eastAsiaTheme="minorEastAsia" w:hAnsi="Calibri" w:cs="Calibri"/>
        </w:rPr>
      </w:pP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oMath>
      <w:r w:rsidRPr="00384F79">
        <w:rPr>
          <w:rFonts w:ascii="Calibri" w:eastAsiaTheme="minorEastAsia" w:hAnsi="Calibri" w:cs="Calibri"/>
        </w:rPr>
        <w:t xml:space="preserve"> equivale a julio, agosto y septiembre del 200</w:t>
      </w:r>
      <w:r w:rsidR="00186050">
        <w:rPr>
          <w:rFonts w:ascii="Calibri" w:eastAsiaTheme="minorEastAsia" w:hAnsi="Calibri" w:cs="Calibri"/>
        </w:rPr>
        <w:t>8</w:t>
      </w:r>
      <w:r w:rsidRPr="00384F79">
        <w:rPr>
          <w:rFonts w:ascii="Calibri" w:eastAsiaTheme="minorEastAsia" w:hAnsi="Calibri" w:cs="Calibri"/>
        </w:rPr>
        <w:t xml:space="preserve"> (trimestre económico completo, tres meses).</w:t>
      </w:r>
    </w:p>
    <w:p w:rsidR="00971C76" w:rsidRDefault="00971C76" w:rsidP="00971C76">
      <w:pPr>
        <w:pStyle w:val="Prrafodelista"/>
        <w:numPr>
          <w:ilvl w:val="0"/>
          <w:numId w:val="1"/>
        </w:numPr>
        <w:jc w:val="both"/>
        <w:rPr>
          <w:rFonts w:ascii="Calibri" w:eastAsiaTheme="minorEastAsia" w:hAnsi="Calibri" w:cs="Calibri"/>
        </w:rPr>
      </w:pPr>
      <m:oMath>
        <m:r>
          <w:rPr>
            <w:rFonts w:ascii="Cambria Math" w:eastAsiaTheme="minorEastAsia" w:hAnsi="Cambria Math" w:cs="Calibri"/>
          </w:rPr>
          <m:t>[(1/3)*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w:r w:rsidRPr="00384F79">
        <w:rPr>
          <w:rFonts w:ascii="Calibri" w:eastAsiaTheme="minorEastAsia" w:hAnsi="Calibri" w:cs="Calibri"/>
        </w:rPr>
        <w:t xml:space="preserve"> equivale a </w:t>
      </w:r>
      <w:r w:rsidR="00186050">
        <w:rPr>
          <w:rFonts w:ascii="Calibri" w:eastAsiaTheme="minorEastAsia" w:hAnsi="Calibri" w:cs="Calibri"/>
        </w:rPr>
        <w:t>octubre</w:t>
      </w:r>
      <w:r w:rsidRPr="00384F79">
        <w:rPr>
          <w:rFonts w:ascii="Calibri" w:eastAsiaTheme="minorEastAsia" w:hAnsi="Calibri" w:cs="Calibri"/>
        </w:rPr>
        <w:t xml:space="preserve"> y </w:t>
      </w:r>
      <w:r w:rsidR="00186050">
        <w:rPr>
          <w:rFonts w:ascii="Calibri" w:eastAsiaTheme="minorEastAsia" w:hAnsi="Calibri" w:cs="Calibri"/>
        </w:rPr>
        <w:t>noviembre</w:t>
      </w:r>
      <w:r w:rsidRPr="00384F79">
        <w:rPr>
          <w:rFonts w:ascii="Calibri" w:eastAsiaTheme="minorEastAsia" w:hAnsi="Calibri" w:cs="Calibri"/>
        </w:rPr>
        <w:t xml:space="preserve"> del 200</w:t>
      </w:r>
      <w:r w:rsidR="00186050">
        <w:rPr>
          <w:rFonts w:ascii="Calibri" w:eastAsiaTheme="minorEastAsia" w:hAnsi="Calibri" w:cs="Calibri"/>
        </w:rPr>
        <w:t>8</w:t>
      </w:r>
      <w:r w:rsidRPr="00384F79">
        <w:rPr>
          <w:rFonts w:ascii="Calibri" w:eastAsiaTheme="minorEastAsia" w:hAnsi="Calibri" w:cs="Calibri"/>
        </w:rPr>
        <w:t xml:space="preserve"> (</w:t>
      </w:r>
      <w:r w:rsidR="00186050">
        <w:rPr>
          <w:rFonts w:ascii="Calibri" w:eastAsiaTheme="minorEastAsia" w:hAnsi="Calibri" w:cs="Calibri"/>
        </w:rPr>
        <w:t>un</w:t>
      </w:r>
      <w:r w:rsidRPr="00384F79">
        <w:rPr>
          <w:rFonts w:ascii="Calibri" w:eastAsiaTheme="minorEastAsia" w:hAnsi="Calibri" w:cs="Calibri"/>
        </w:rPr>
        <w:t xml:space="preserve"> tercio del trimestre económico, </w:t>
      </w:r>
      <w:r w:rsidR="00186050">
        <w:rPr>
          <w:rFonts w:ascii="Calibri" w:eastAsiaTheme="minorEastAsia" w:hAnsi="Calibri" w:cs="Calibri"/>
        </w:rPr>
        <w:t>un</w:t>
      </w:r>
      <w:r w:rsidRPr="00384F79">
        <w:rPr>
          <w:rFonts w:ascii="Calibri" w:eastAsiaTheme="minorEastAsia" w:hAnsi="Calibri" w:cs="Calibri"/>
        </w:rPr>
        <w:t xml:space="preserve"> mes).</w:t>
      </w:r>
    </w:p>
    <w:p w:rsidR="00971C76" w:rsidRPr="004B1C24" w:rsidRDefault="00971C76" w:rsidP="00971C76">
      <w:pPr>
        <w:pStyle w:val="Prrafodelista"/>
        <w:numPr>
          <w:ilvl w:val="0"/>
          <w:numId w:val="1"/>
        </w:numPr>
        <w:jc w:val="both"/>
        <w:rPr>
          <w:rFonts w:ascii="Calibri" w:eastAsiaTheme="minorEastAsia" w:hAnsi="Calibri" w:cs="Calibri"/>
        </w:rPr>
      </w:pPr>
      <w:r w:rsidRPr="004B1C24">
        <w:rPr>
          <w:rFonts w:ascii="Calibri" w:eastAsiaTheme="minorEastAsia" w:hAnsi="Calibri" w:cs="Calibri"/>
        </w:rPr>
        <w:t xml:space="preserve">Sumados equivalen a tres trimestres (o </w:t>
      </w:r>
      <w:r w:rsidR="008C123F">
        <w:rPr>
          <w:rFonts w:ascii="Calibri" w:eastAsiaTheme="minorEastAsia" w:hAnsi="Calibri" w:cs="Calibri"/>
        </w:rPr>
        <w:t>nueve</w:t>
      </w:r>
      <w:r w:rsidRPr="004B1C24">
        <w:rPr>
          <w:rFonts w:ascii="Calibri" w:eastAsiaTheme="minorEastAsia" w:hAnsi="Calibri" w:cs="Calibri"/>
        </w:rPr>
        <w:t xml:space="preserve"> meses), los que son </w:t>
      </w:r>
      <w:r w:rsidR="008C123F">
        <w:rPr>
          <w:rFonts w:ascii="Calibri" w:eastAsiaTheme="minorEastAsia" w:hAnsi="Calibri" w:cs="Calibri"/>
        </w:rPr>
        <w:t>posteriores al</w:t>
      </w:r>
      <w:r w:rsidRPr="004B1C24">
        <w:rPr>
          <w:rFonts w:ascii="Calibri" w:eastAsiaTheme="minorEastAsia" w:hAnsi="Calibri" w:cs="Calibri"/>
        </w:rPr>
        <w:t xml:space="preserve"> embarazo, </w:t>
      </w:r>
      <w:r>
        <w:rPr>
          <w:rFonts w:ascii="Calibri" w:eastAsiaTheme="minorEastAsia" w:hAnsi="Calibri" w:cs="Calibri"/>
        </w:rPr>
        <w:t>estos</w:t>
      </w:r>
      <w:r w:rsidRPr="004B1C24">
        <w:rPr>
          <w:rFonts w:ascii="Calibri" w:eastAsiaTheme="minorEastAsia" w:hAnsi="Calibri" w:cs="Calibri"/>
        </w:rPr>
        <w:t xml:space="preserve"> se dividen en 3 para obtener el </w:t>
      </w:r>
      <w:r w:rsidRPr="004B1C24">
        <w:rPr>
          <w:rFonts w:ascii="Calibri" w:hAnsi="Calibri" w:cs="Calibri"/>
        </w:rPr>
        <w:t xml:space="preserve">crecimiento únicamente cíclico trimestral promedio del PIB asignable a cada recién nacido </w:t>
      </w:r>
      <w:r w:rsidR="008C123F">
        <w:rPr>
          <w:rFonts w:ascii="Calibri" w:hAnsi="Calibri" w:cs="Calibri"/>
        </w:rPr>
        <w:t>posterior a</w:t>
      </w:r>
      <w:r w:rsidRPr="004B1C24">
        <w:rPr>
          <w:rFonts w:ascii="Calibri" w:hAnsi="Calibri" w:cs="Calibri"/>
        </w:rPr>
        <w:t xml:space="preserve"> su periodo de gestación.</w:t>
      </w:r>
      <w:r w:rsidRPr="004B1C24">
        <w:rPr>
          <w:rFonts w:ascii="Calibri" w:eastAsiaTheme="minorEastAsia" w:hAnsi="Calibri" w:cs="Calibri"/>
        </w:rPr>
        <w:t xml:space="preserve"> </w:t>
      </w:r>
    </w:p>
    <w:p w:rsidR="00440C7D" w:rsidRDefault="00440C7D" w:rsidP="00971C76">
      <w:pPr>
        <w:jc w:val="both"/>
        <w:rPr>
          <w:rFonts w:ascii="Calibri" w:eastAsiaTheme="minorEastAsia" w:hAnsi="Calibri" w:cs="Calibri"/>
          <w:highlight w:val="yellow"/>
        </w:rPr>
      </w:pPr>
    </w:p>
    <w:p w:rsidR="00971C76" w:rsidRDefault="00971C76" w:rsidP="00971C76">
      <w:pPr>
        <w:jc w:val="both"/>
        <w:rPr>
          <w:rFonts w:ascii="Calibri" w:eastAsiaTheme="minorEastAsia" w:hAnsi="Calibri" w:cs="Calibri"/>
        </w:rPr>
      </w:pPr>
      <w:r w:rsidRPr="00484540">
        <w:rPr>
          <w:rFonts w:ascii="Calibri" w:eastAsiaTheme="minorEastAsia" w:hAnsi="Calibri" w:cs="Calibri"/>
          <w:highlight w:val="yellow"/>
        </w:rPr>
        <w:t>-</w:t>
      </w:r>
      <w:r w:rsidR="00440C7D">
        <w:rPr>
          <w:rFonts w:ascii="Calibri" w:eastAsiaTheme="minorEastAsia" w:hAnsi="Calibri" w:cs="Calibri"/>
        </w:rPr>
        <w:t>El</w:t>
      </w:r>
      <w:r w:rsidRPr="00D732ED">
        <w:rPr>
          <w:rFonts w:ascii="Calibri" w:eastAsiaTheme="minorEastAsia" w:hAnsi="Calibri" w:cs="Calibri"/>
        </w:rPr>
        <w:t xml:space="preserve"> niño nacido en </w:t>
      </w:r>
      <w:r>
        <w:rPr>
          <w:rFonts w:ascii="Calibri" w:eastAsiaTheme="minorEastAsia" w:hAnsi="Calibri" w:cs="Calibri"/>
        </w:rPr>
        <w:t>febrero</w:t>
      </w:r>
      <w:r w:rsidRPr="00D732ED">
        <w:rPr>
          <w:rFonts w:ascii="Calibri" w:eastAsiaTheme="minorEastAsia" w:hAnsi="Calibri" w:cs="Calibri"/>
        </w:rPr>
        <w:t xml:space="preserve"> de 2008</w:t>
      </w:r>
      <w:r w:rsidR="00440C7D">
        <w:rPr>
          <w:rFonts w:ascii="Calibri" w:eastAsiaTheme="minorEastAsia" w:hAnsi="Calibri" w:cs="Calibri"/>
        </w:rPr>
        <w:t xml:space="preserve"> </w:t>
      </w:r>
      <w:r>
        <w:rPr>
          <w:rFonts w:ascii="Calibri" w:eastAsiaTheme="minorEastAsia" w:hAnsi="Calibri" w:cs="Calibri"/>
        </w:rPr>
        <w:t>presenta un m=2/3, por lo que para él CT</w:t>
      </w:r>
      <w:r w:rsidR="00440C7D">
        <w:rPr>
          <w:rFonts w:ascii="Calibri" w:eastAsiaTheme="minorEastAsia" w:hAnsi="Calibri" w:cs="Calibri"/>
        </w:rPr>
        <w:t>F</w:t>
      </w:r>
      <w:r>
        <w:rPr>
          <w:rFonts w:ascii="Calibri" w:eastAsiaTheme="minorEastAsia" w:hAnsi="Calibri" w:cs="Calibri"/>
        </w:rPr>
        <w:t xml:space="preserve"> es:</w:t>
      </w:r>
    </w:p>
    <w:p w:rsidR="00440C7D" w:rsidRPr="00E82CBE" w:rsidRDefault="00440C7D" w:rsidP="00440C7D">
      <w:pPr>
        <w:jc w:val="center"/>
        <w:rPr>
          <w:rFonts w:ascii="Calibri" w:eastAsiaTheme="minorEastAsia" w:hAnsi="Calibri" w:cs="Calibri"/>
          <w:highlight w:val="yellow"/>
        </w:rPr>
      </w:pPr>
      <m:oMathPara>
        <m:oMath>
          <m:r>
            <w:rPr>
              <w:rFonts w:ascii="Cambria Math" w:eastAsiaTheme="minorEastAsia" w:hAnsi="Cambria Math" w:cs="Calibri"/>
            </w:rPr>
            <m:t>CTF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[(1/3)*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+(2/3)*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m:oMathPara>
    </w:p>
    <w:p w:rsidR="00971C76" w:rsidRDefault="00971C76" w:rsidP="00971C76">
      <w:pPr>
        <w:jc w:val="both"/>
        <w:rPr>
          <w:rFonts w:ascii="Calibri" w:eastAsiaTheme="minorEastAsia" w:hAnsi="Calibri" w:cs="Calibri"/>
        </w:rPr>
      </w:pPr>
      <w:r>
        <w:rPr>
          <w:rFonts w:ascii="Calibri" w:eastAsiaTheme="minorEastAsia" w:hAnsi="Calibri" w:cs="Calibri"/>
        </w:rPr>
        <w:t>Donde:</w:t>
      </w:r>
    </w:p>
    <w:p w:rsidR="00971C76" w:rsidRPr="00076228" w:rsidRDefault="00971C76" w:rsidP="00971C76">
      <w:pPr>
        <w:pStyle w:val="Prrafodelista"/>
        <w:numPr>
          <w:ilvl w:val="0"/>
          <w:numId w:val="2"/>
        </w:numPr>
        <w:jc w:val="both"/>
        <w:rPr>
          <w:rFonts w:ascii="Calibri" w:eastAsiaTheme="minorEastAsia" w:hAnsi="Calibri" w:cs="Calibri"/>
        </w:rPr>
      </w:pPr>
      <m:oMath>
        <m:r>
          <w:rPr>
            <w:rFonts w:ascii="Cambria Math" w:eastAsiaTheme="minorEastAsia" w:hAnsi="Cambria Math" w:cs="Calibri"/>
          </w:rPr>
          <m:t>[</m:t>
        </m:r>
        <m:d>
          <m:dPr>
            <m:ctrlPr>
              <w:rPr>
                <w:rFonts w:ascii="Cambria Math" w:eastAsiaTheme="minorEastAsia" w:hAnsi="Cambria Math" w:cs="Calibri"/>
                <w:i/>
              </w:rPr>
            </m:ctrlPr>
          </m:dPr>
          <m:e>
            <m:r>
              <w:rPr>
                <w:rFonts w:ascii="Cambria Math" w:eastAsiaTheme="minorEastAsia" w:hAnsi="Cambria Math" w:cs="Calibri"/>
              </w:rPr>
              <m:t>1</m:t>
            </m:r>
            <m:r>
              <m:rPr>
                <m:lit/>
              </m:rPr>
              <w:rPr>
                <w:rFonts w:ascii="Cambria Math" w:eastAsiaTheme="minorEastAsia" w:hAnsi="Cambria Math" w:cs="Calibri"/>
              </w:rPr>
              <m:t>/</m:t>
            </m:r>
            <m:r>
              <w:rPr>
                <w:rFonts w:ascii="Cambria Math" w:eastAsiaTheme="minorEastAsia" w:hAnsi="Cambria Math" w:cs="Calibri"/>
              </w:rPr>
              <m:t>3</m:t>
            </m:r>
          </m:e>
        </m:d>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0</m:t>
            </m:r>
          </m:sub>
        </m:sSub>
        <m:r>
          <w:rPr>
            <w:rFonts w:ascii="Cambria Math" w:eastAsiaTheme="minorEastAsia" w:hAnsi="Cambria Math" w:cs="Calibri"/>
          </w:rPr>
          <m:t>]</m:t>
        </m:r>
      </m:oMath>
      <w:r w:rsidRPr="00076228">
        <w:rPr>
          <w:rFonts w:ascii="Calibri" w:eastAsiaTheme="minorEastAsia" w:hAnsi="Calibri" w:cs="Calibri"/>
        </w:rPr>
        <w:t xml:space="preserve"> equivale a </w:t>
      </w:r>
      <w:r w:rsidR="00440C7D">
        <w:rPr>
          <w:rFonts w:ascii="Calibri" w:eastAsiaTheme="minorEastAsia" w:hAnsi="Calibri" w:cs="Calibri"/>
        </w:rPr>
        <w:t xml:space="preserve">marzo </w:t>
      </w:r>
      <w:r w:rsidRPr="00076228">
        <w:rPr>
          <w:rFonts w:ascii="Calibri" w:eastAsiaTheme="minorEastAsia" w:hAnsi="Calibri" w:cs="Calibri"/>
        </w:rPr>
        <w:t>del año 2008.</w:t>
      </w:r>
    </w:p>
    <w:p w:rsidR="00971C76" w:rsidRPr="00076228" w:rsidRDefault="00AA2F0A" w:rsidP="00971C76">
      <w:pPr>
        <w:pStyle w:val="Prrafodelista"/>
        <w:numPr>
          <w:ilvl w:val="0"/>
          <w:numId w:val="2"/>
        </w:numPr>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oMath>
      <w:r w:rsidR="00971C76" w:rsidRPr="00076228">
        <w:rPr>
          <w:rFonts w:ascii="Calibri" w:eastAsiaTheme="minorEastAsia" w:hAnsi="Calibri" w:cs="Calibri"/>
        </w:rPr>
        <w:t xml:space="preserve"> equivale a </w:t>
      </w:r>
      <w:r w:rsidR="00440C7D">
        <w:rPr>
          <w:rFonts w:ascii="Calibri" w:eastAsiaTheme="minorEastAsia" w:hAnsi="Calibri" w:cs="Calibri"/>
        </w:rPr>
        <w:t>abril</w:t>
      </w:r>
      <w:r w:rsidR="00971C76" w:rsidRPr="00076228">
        <w:rPr>
          <w:rFonts w:ascii="Calibri" w:eastAsiaTheme="minorEastAsia" w:hAnsi="Calibri" w:cs="Calibri"/>
        </w:rPr>
        <w:t xml:space="preserve">, </w:t>
      </w:r>
      <w:r w:rsidR="00440C7D">
        <w:rPr>
          <w:rFonts w:ascii="Calibri" w:eastAsiaTheme="minorEastAsia" w:hAnsi="Calibri" w:cs="Calibri"/>
        </w:rPr>
        <w:t>mayo</w:t>
      </w:r>
      <w:r w:rsidR="00971C76" w:rsidRPr="00076228">
        <w:rPr>
          <w:rFonts w:ascii="Calibri" w:eastAsiaTheme="minorEastAsia" w:hAnsi="Calibri" w:cs="Calibri"/>
        </w:rPr>
        <w:t xml:space="preserve"> y </w:t>
      </w:r>
      <w:r w:rsidR="00440C7D">
        <w:rPr>
          <w:rFonts w:ascii="Calibri" w:eastAsiaTheme="minorEastAsia" w:hAnsi="Calibri" w:cs="Calibri"/>
        </w:rPr>
        <w:t>junio</w:t>
      </w:r>
      <w:r w:rsidR="00971C76" w:rsidRPr="00076228">
        <w:rPr>
          <w:rFonts w:ascii="Calibri" w:eastAsiaTheme="minorEastAsia" w:hAnsi="Calibri" w:cs="Calibri"/>
        </w:rPr>
        <w:t xml:space="preserve"> del año 200</w:t>
      </w:r>
      <w:r w:rsidR="00440C7D">
        <w:rPr>
          <w:rFonts w:ascii="Calibri" w:eastAsiaTheme="minorEastAsia" w:hAnsi="Calibri" w:cs="Calibri"/>
        </w:rPr>
        <w:t>8</w:t>
      </w:r>
      <w:r w:rsidR="00971C76" w:rsidRPr="00076228">
        <w:rPr>
          <w:rFonts w:ascii="Calibri" w:eastAsiaTheme="minorEastAsia" w:hAnsi="Calibri" w:cs="Calibri"/>
        </w:rPr>
        <w:t>.</w:t>
      </w:r>
    </w:p>
    <w:p w:rsidR="00971C76" w:rsidRPr="00076228" w:rsidRDefault="00AA2F0A" w:rsidP="00971C76">
      <w:pPr>
        <w:pStyle w:val="Prrafodelista"/>
        <w:numPr>
          <w:ilvl w:val="0"/>
          <w:numId w:val="2"/>
        </w:numPr>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oMath>
      <w:r w:rsidR="00971C76" w:rsidRPr="00076228">
        <w:rPr>
          <w:rFonts w:ascii="Calibri" w:eastAsiaTheme="minorEastAsia" w:hAnsi="Calibri" w:cs="Calibri"/>
        </w:rPr>
        <w:t xml:space="preserve"> equivale a julio, agosto y septiembre del 200</w:t>
      </w:r>
      <w:r w:rsidR="00440C7D">
        <w:rPr>
          <w:rFonts w:ascii="Calibri" w:eastAsiaTheme="minorEastAsia" w:hAnsi="Calibri" w:cs="Calibri"/>
        </w:rPr>
        <w:t>8</w:t>
      </w:r>
      <w:r w:rsidR="00971C76" w:rsidRPr="00076228">
        <w:rPr>
          <w:rFonts w:ascii="Calibri" w:eastAsiaTheme="minorEastAsia" w:hAnsi="Calibri" w:cs="Calibri"/>
        </w:rPr>
        <w:t>.</w:t>
      </w:r>
    </w:p>
    <w:p w:rsidR="00971C76" w:rsidRPr="00440C7D" w:rsidRDefault="00971C76" w:rsidP="00971C76">
      <w:pPr>
        <w:pStyle w:val="Prrafodelista"/>
        <w:numPr>
          <w:ilvl w:val="0"/>
          <w:numId w:val="2"/>
        </w:numPr>
        <w:jc w:val="both"/>
        <w:rPr>
          <w:rFonts w:ascii="Calibri" w:eastAsiaTheme="minorEastAsia" w:hAnsi="Calibri" w:cs="Calibri"/>
        </w:rPr>
      </w:pPr>
      <m:oMath>
        <m:r>
          <w:rPr>
            <w:rFonts w:ascii="Cambria Math" w:eastAsiaTheme="minorEastAsia" w:hAnsi="Cambria Math" w:cs="Calibri"/>
          </w:rPr>
          <m:t>[(2/3)*</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w:r w:rsidRPr="00076228">
        <w:rPr>
          <w:rFonts w:ascii="Calibri" w:eastAsiaTheme="minorEastAsia" w:hAnsi="Calibri" w:cs="Calibri"/>
        </w:rPr>
        <w:t xml:space="preserve"> equivale a </w:t>
      </w:r>
      <w:r w:rsidR="00440C7D">
        <w:rPr>
          <w:rFonts w:ascii="Calibri" w:eastAsiaTheme="minorEastAsia" w:hAnsi="Calibri" w:cs="Calibri"/>
        </w:rPr>
        <w:t>octubre y noviembre</w:t>
      </w:r>
      <w:r w:rsidRPr="00076228">
        <w:rPr>
          <w:rFonts w:ascii="Calibri" w:eastAsiaTheme="minorEastAsia" w:hAnsi="Calibri" w:cs="Calibri"/>
        </w:rPr>
        <w:t xml:space="preserve"> del 200</w:t>
      </w:r>
      <w:r w:rsidR="00440C7D">
        <w:rPr>
          <w:rFonts w:ascii="Calibri" w:eastAsiaTheme="minorEastAsia" w:hAnsi="Calibri" w:cs="Calibri"/>
        </w:rPr>
        <w:t>8</w:t>
      </w:r>
      <w:r w:rsidRPr="00076228">
        <w:rPr>
          <w:rFonts w:ascii="Calibri" w:eastAsiaTheme="minorEastAsia" w:hAnsi="Calibri" w:cs="Calibri"/>
        </w:rPr>
        <w:t>.</w:t>
      </w:r>
    </w:p>
    <w:p w:rsidR="00971C76" w:rsidRDefault="00971C76" w:rsidP="00971C76">
      <w:pPr>
        <w:jc w:val="both"/>
        <w:rPr>
          <w:rFonts w:ascii="Calibri" w:eastAsiaTheme="minorEastAsia" w:hAnsi="Calibri" w:cs="Calibri"/>
        </w:rPr>
      </w:pPr>
    </w:p>
    <w:p w:rsidR="00971C76" w:rsidRDefault="00971C76" w:rsidP="00971C76">
      <w:pPr>
        <w:jc w:val="both"/>
        <w:rPr>
          <w:rFonts w:ascii="Calibri" w:eastAsiaTheme="minorEastAsia" w:hAnsi="Calibri" w:cs="Calibri"/>
        </w:rPr>
      </w:pPr>
      <w:r w:rsidRPr="00484540">
        <w:rPr>
          <w:rFonts w:ascii="Calibri" w:eastAsiaTheme="minorEastAsia" w:hAnsi="Calibri" w:cs="Calibri"/>
          <w:highlight w:val="yellow"/>
        </w:rPr>
        <w:t>-</w:t>
      </w:r>
      <w:r w:rsidR="00440C7D">
        <w:rPr>
          <w:rFonts w:ascii="Calibri" w:eastAsiaTheme="minorEastAsia" w:hAnsi="Calibri" w:cs="Calibri"/>
        </w:rPr>
        <w:t>El</w:t>
      </w:r>
      <w:r w:rsidRPr="00D732ED">
        <w:rPr>
          <w:rFonts w:ascii="Calibri" w:eastAsiaTheme="minorEastAsia" w:hAnsi="Calibri" w:cs="Calibri"/>
        </w:rPr>
        <w:t xml:space="preserve"> niño nacido en </w:t>
      </w:r>
      <w:r>
        <w:rPr>
          <w:rFonts w:ascii="Calibri" w:eastAsiaTheme="minorEastAsia" w:hAnsi="Calibri" w:cs="Calibri"/>
        </w:rPr>
        <w:t>marzo</w:t>
      </w:r>
      <w:r w:rsidRPr="00D732ED">
        <w:rPr>
          <w:rFonts w:ascii="Calibri" w:eastAsiaTheme="minorEastAsia" w:hAnsi="Calibri" w:cs="Calibri"/>
        </w:rPr>
        <w:t xml:space="preserve"> de 2008</w:t>
      </w:r>
      <w:r w:rsidR="00440C7D">
        <w:rPr>
          <w:rFonts w:ascii="Calibri" w:eastAsiaTheme="minorEastAsia" w:hAnsi="Calibri" w:cs="Calibri"/>
        </w:rPr>
        <w:t xml:space="preserve"> </w:t>
      </w:r>
      <w:r>
        <w:rPr>
          <w:rFonts w:ascii="Calibri" w:eastAsiaTheme="minorEastAsia" w:hAnsi="Calibri" w:cs="Calibri"/>
        </w:rPr>
        <w:t>presenta un m = (3/3) = 1, por lo que para él CT</w:t>
      </w:r>
      <w:r w:rsidR="00440C7D">
        <w:rPr>
          <w:rFonts w:ascii="Calibri" w:eastAsiaTheme="minorEastAsia" w:hAnsi="Calibri" w:cs="Calibri"/>
        </w:rPr>
        <w:t>F</w:t>
      </w:r>
      <w:r>
        <w:rPr>
          <w:rFonts w:ascii="Calibri" w:eastAsiaTheme="minorEastAsia" w:hAnsi="Calibri" w:cs="Calibri"/>
        </w:rPr>
        <w:t xml:space="preserve"> es:</w:t>
      </w:r>
    </w:p>
    <w:p w:rsidR="00971C76" w:rsidRDefault="00971C76" w:rsidP="00971C76">
      <w:pPr>
        <w:jc w:val="both"/>
        <w:rPr>
          <w:rFonts w:ascii="Calibri" w:eastAsiaTheme="minorEastAsia" w:hAnsi="Calibri" w:cs="Calibri"/>
        </w:rPr>
      </w:pPr>
    </w:p>
    <w:p w:rsidR="00440C7D" w:rsidRPr="00E82CBE" w:rsidRDefault="00440C7D" w:rsidP="00440C7D">
      <w:pPr>
        <w:jc w:val="center"/>
        <w:rPr>
          <w:rFonts w:ascii="Calibri" w:eastAsiaTheme="minorEastAsia" w:hAnsi="Calibri" w:cs="Calibri"/>
          <w:highlight w:val="yellow"/>
        </w:rPr>
      </w:pPr>
      <m:oMathPara>
        <m:oMath>
          <m:r>
            <w:rPr>
              <w:rFonts w:ascii="Cambria Math" w:eastAsiaTheme="minorEastAsia" w:hAnsi="Cambria Math" w:cs="Calibri"/>
            </w:rPr>
            <m:t>CTF =</m:t>
          </m:r>
          <m:f>
            <m:fPr>
              <m:ctrlPr>
                <w:rPr>
                  <w:rFonts w:ascii="Cambria Math" w:eastAsiaTheme="minorEastAsia" w:hAnsi="Cambria Math" w:cs="Calibri"/>
                  <w:i/>
                </w:rPr>
              </m:ctrlPr>
            </m:fPr>
            <m:num>
              <m:r>
                <w:rPr>
                  <w:rFonts w:ascii="Cambria Math" w:eastAsiaTheme="minorEastAsia" w:hAnsi="Cambria Math" w:cs="Calibri"/>
                </w:rPr>
                <m:t>1</m:t>
              </m:r>
            </m:num>
            <m:den>
              <m:r>
                <w:rPr>
                  <w:rFonts w:ascii="Cambria Math" w:eastAsiaTheme="minorEastAsia" w:hAnsi="Cambria Math" w:cs="Calibri"/>
                </w:rPr>
                <m:t>3</m:t>
              </m:r>
            </m:den>
          </m:f>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m:oMathPara>
    </w:p>
    <w:p w:rsidR="00971C76" w:rsidRDefault="00971C76" w:rsidP="00971C76">
      <w:pPr>
        <w:jc w:val="both"/>
        <w:rPr>
          <w:rFonts w:ascii="Calibri" w:eastAsiaTheme="minorEastAsia" w:hAnsi="Calibri" w:cs="Calibri"/>
        </w:rPr>
      </w:pPr>
      <w:r>
        <w:rPr>
          <w:rFonts w:ascii="Calibri" w:eastAsiaTheme="minorEastAsia" w:hAnsi="Calibri" w:cs="Calibri"/>
        </w:rPr>
        <w:t>Donde:</w:t>
      </w:r>
    </w:p>
    <w:p w:rsidR="00971C76" w:rsidRPr="00076228" w:rsidRDefault="00971C76" w:rsidP="00971C76">
      <w:pPr>
        <w:pStyle w:val="Prrafodelista"/>
        <w:numPr>
          <w:ilvl w:val="0"/>
          <w:numId w:val="3"/>
        </w:numPr>
        <w:jc w:val="both"/>
        <w:rPr>
          <w:rFonts w:ascii="Calibri" w:eastAsiaTheme="minorEastAsia" w:hAnsi="Calibri" w:cs="Calibri"/>
        </w:rPr>
      </w:pPr>
      <m:oMath>
        <m:r>
          <w:rPr>
            <w:rFonts w:ascii="Cambria Math" w:eastAsiaTheme="minorEastAsia" w:hAnsi="Cambria Math" w:cs="Calibri"/>
          </w:rPr>
          <m:t>[</m:t>
        </m:r>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1</m:t>
            </m:r>
          </m:sub>
        </m:sSub>
        <m:r>
          <w:rPr>
            <w:rFonts w:ascii="Cambria Math" w:eastAsiaTheme="minorEastAsia" w:hAnsi="Cambria Math" w:cs="Calibri"/>
          </w:rPr>
          <m:t>]</m:t>
        </m:r>
      </m:oMath>
      <w:r w:rsidRPr="00076228">
        <w:rPr>
          <w:rFonts w:ascii="Calibri" w:eastAsiaTheme="minorEastAsia" w:hAnsi="Calibri" w:cs="Calibri"/>
        </w:rPr>
        <w:t xml:space="preserve"> equivale a </w:t>
      </w:r>
      <w:r w:rsidR="00440C7D">
        <w:rPr>
          <w:rFonts w:ascii="Calibri" w:eastAsiaTheme="minorEastAsia" w:hAnsi="Calibri" w:cs="Calibri"/>
        </w:rPr>
        <w:t>abril</w:t>
      </w:r>
      <w:r w:rsidRPr="00076228">
        <w:rPr>
          <w:rFonts w:ascii="Calibri" w:eastAsiaTheme="minorEastAsia" w:hAnsi="Calibri" w:cs="Calibri"/>
        </w:rPr>
        <w:t xml:space="preserve">, </w:t>
      </w:r>
      <w:r w:rsidR="00440C7D">
        <w:rPr>
          <w:rFonts w:ascii="Calibri" w:eastAsiaTheme="minorEastAsia" w:hAnsi="Calibri" w:cs="Calibri"/>
        </w:rPr>
        <w:t>mayo</w:t>
      </w:r>
      <w:r w:rsidRPr="00076228">
        <w:rPr>
          <w:rFonts w:ascii="Calibri" w:eastAsiaTheme="minorEastAsia" w:hAnsi="Calibri" w:cs="Calibri"/>
        </w:rPr>
        <w:t xml:space="preserve"> y </w:t>
      </w:r>
      <w:r w:rsidR="00440C7D">
        <w:rPr>
          <w:rFonts w:ascii="Calibri" w:eastAsiaTheme="minorEastAsia" w:hAnsi="Calibri" w:cs="Calibri"/>
        </w:rPr>
        <w:t>junio</w:t>
      </w:r>
      <w:r w:rsidRPr="00076228">
        <w:rPr>
          <w:rFonts w:ascii="Calibri" w:eastAsiaTheme="minorEastAsia" w:hAnsi="Calibri" w:cs="Calibri"/>
        </w:rPr>
        <w:t xml:space="preserve"> del año 2008.</w:t>
      </w:r>
    </w:p>
    <w:p w:rsidR="00971C76" w:rsidRPr="00076228" w:rsidRDefault="00AA2F0A" w:rsidP="00971C76">
      <w:pPr>
        <w:pStyle w:val="Prrafodelista"/>
        <w:numPr>
          <w:ilvl w:val="0"/>
          <w:numId w:val="3"/>
        </w:numPr>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2</m:t>
            </m:r>
          </m:sub>
        </m:sSub>
        <m:r>
          <w:rPr>
            <w:rFonts w:ascii="Cambria Math" w:eastAsiaTheme="minorEastAsia" w:hAnsi="Cambria Math" w:cs="Calibri"/>
          </w:rPr>
          <m:t>]</m:t>
        </m:r>
      </m:oMath>
      <w:r w:rsidR="00971C76" w:rsidRPr="00076228">
        <w:rPr>
          <w:rFonts w:ascii="Calibri" w:eastAsiaTheme="minorEastAsia" w:hAnsi="Calibri" w:cs="Calibri"/>
        </w:rPr>
        <w:t xml:space="preserve"> equivale a </w:t>
      </w:r>
      <w:r w:rsidR="00440C7D" w:rsidRPr="00076228">
        <w:rPr>
          <w:rFonts w:ascii="Calibri" w:eastAsiaTheme="minorEastAsia" w:hAnsi="Calibri" w:cs="Calibri"/>
        </w:rPr>
        <w:t xml:space="preserve">julio, agosto y septiembre </w:t>
      </w:r>
      <w:r w:rsidR="00971C76" w:rsidRPr="00076228">
        <w:rPr>
          <w:rFonts w:ascii="Calibri" w:eastAsiaTheme="minorEastAsia" w:hAnsi="Calibri" w:cs="Calibri"/>
        </w:rPr>
        <w:t>del año 200</w:t>
      </w:r>
      <w:r w:rsidR="00440C7D">
        <w:rPr>
          <w:rFonts w:ascii="Calibri" w:eastAsiaTheme="minorEastAsia" w:hAnsi="Calibri" w:cs="Calibri"/>
        </w:rPr>
        <w:t>8</w:t>
      </w:r>
      <w:r w:rsidR="00971C76" w:rsidRPr="00076228">
        <w:rPr>
          <w:rFonts w:ascii="Calibri" w:eastAsiaTheme="minorEastAsia" w:hAnsi="Calibri" w:cs="Calibri"/>
        </w:rPr>
        <w:t>.</w:t>
      </w:r>
    </w:p>
    <w:p w:rsidR="00971C76" w:rsidRPr="00076228" w:rsidRDefault="00AA2F0A" w:rsidP="00971C76">
      <w:pPr>
        <w:pStyle w:val="Prrafodelista"/>
        <w:numPr>
          <w:ilvl w:val="0"/>
          <w:numId w:val="3"/>
        </w:numPr>
        <w:jc w:val="both"/>
        <w:rPr>
          <w:rFonts w:ascii="Calibri" w:eastAsiaTheme="minorEastAsia" w:hAnsi="Calibri" w:cs="Calibri"/>
        </w:rPr>
      </w:pPr>
      <m:oMath>
        <m:sSub>
          <m:sSubPr>
            <m:ctrlPr>
              <w:rPr>
                <w:rFonts w:ascii="Cambria Math" w:eastAsiaTheme="minorEastAsia" w:hAnsi="Cambria Math" w:cs="Calibri"/>
                <w:i/>
              </w:rPr>
            </m:ctrlPr>
          </m:sSubPr>
          <m:e>
            <m:r>
              <w:rPr>
                <w:rFonts w:ascii="Cambria Math" w:eastAsiaTheme="minorEastAsia" w:hAnsi="Cambria Math" w:cs="Calibri"/>
              </w:rPr>
              <m:t>[C</m:t>
            </m:r>
          </m:e>
          <m:sub>
            <m:r>
              <w:rPr>
                <w:rFonts w:ascii="Cambria Math" w:eastAsiaTheme="minorEastAsia" w:hAnsi="Cambria Math" w:cs="Calibri"/>
              </w:rPr>
              <m:t>3</m:t>
            </m:r>
          </m:sub>
        </m:sSub>
        <m:r>
          <w:rPr>
            <w:rFonts w:ascii="Cambria Math" w:eastAsiaTheme="minorEastAsia" w:hAnsi="Cambria Math" w:cs="Calibri"/>
          </w:rPr>
          <m:t>]</m:t>
        </m:r>
      </m:oMath>
      <w:r w:rsidR="00971C76" w:rsidRPr="00076228">
        <w:rPr>
          <w:rFonts w:ascii="Calibri" w:eastAsiaTheme="minorEastAsia" w:hAnsi="Calibri" w:cs="Calibri"/>
        </w:rPr>
        <w:t xml:space="preserve"> equivale a </w:t>
      </w:r>
      <w:r w:rsidR="00440C7D">
        <w:rPr>
          <w:rFonts w:ascii="Calibri" w:eastAsiaTheme="minorEastAsia" w:hAnsi="Calibri" w:cs="Calibri"/>
        </w:rPr>
        <w:t>octubre</w:t>
      </w:r>
      <w:r w:rsidR="00971C76" w:rsidRPr="00076228">
        <w:rPr>
          <w:rFonts w:ascii="Calibri" w:eastAsiaTheme="minorEastAsia" w:hAnsi="Calibri" w:cs="Calibri"/>
        </w:rPr>
        <w:t xml:space="preserve">, </w:t>
      </w:r>
      <w:r w:rsidR="00440C7D">
        <w:rPr>
          <w:rFonts w:ascii="Calibri" w:eastAsiaTheme="minorEastAsia" w:hAnsi="Calibri" w:cs="Calibri"/>
        </w:rPr>
        <w:t>noviembre</w:t>
      </w:r>
      <w:r w:rsidR="00971C76" w:rsidRPr="00076228">
        <w:rPr>
          <w:rFonts w:ascii="Calibri" w:eastAsiaTheme="minorEastAsia" w:hAnsi="Calibri" w:cs="Calibri"/>
        </w:rPr>
        <w:t xml:space="preserve"> y </w:t>
      </w:r>
      <w:r w:rsidR="00440C7D">
        <w:rPr>
          <w:rFonts w:ascii="Calibri" w:eastAsiaTheme="minorEastAsia" w:hAnsi="Calibri" w:cs="Calibri"/>
        </w:rPr>
        <w:t>diciembre</w:t>
      </w:r>
      <w:r w:rsidR="00971C76" w:rsidRPr="00076228">
        <w:rPr>
          <w:rFonts w:ascii="Calibri" w:eastAsiaTheme="minorEastAsia" w:hAnsi="Calibri" w:cs="Calibri"/>
        </w:rPr>
        <w:t xml:space="preserve"> del 200</w:t>
      </w:r>
      <w:r w:rsidR="00440C7D">
        <w:rPr>
          <w:rFonts w:ascii="Calibri" w:eastAsiaTheme="minorEastAsia" w:hAnsi="Calibri" w:cs="Calibri"/>
        </w:rPr>
        <w:t>8</w:t>
      </w:r>
      <w:r w:rsidR="00971C76" w:rsidRPr="00076228">
        <w:rPr>
          <w:rFonts w:ascii="Calibri" w:eastAsiaTheme="minorEastAsia" w:hAnsi="Calibri" w:cs="Calibri"/>
        </w:rPr>
        <w:t>.</w:t>
      </w:r>
    </w:p>
    <w:p w:rsidR="00971C76" w:rsidRDefault="00971C76" w:rsidP="00971C76">
      <w:pPr>
        <w:jc w:val="both"/>
        <w:rPr>
          <w:rFonts w:ascii="Calibri" w:eastAsiaTheme="minorEastAsia" w:hAnsi="Calibri" w:cs="Calibri"/>
        </w:rPr>
      </w:pPr>
    </w:p>
    <w:p w:rsidR="00971C76" w:rsidRDefault="00971C76" w:rsidP="00971C76">
      <w:pPr>
        <w:jc w:val="both"/>
        <w:rPr>
          <w:rFonts w:ascii="Calibri" w:eastAsiaTheme="minorEastAsia" w:hAnsi="Calibri" w:cs="Calibri"/>
        </w:rPr>
      </w:pPr>
      <w:r>
        <w:rPr>
          <w:rFonts w:ascii="Calibri" w:eastAsiaTheme="minorEastAsia" w:hAnsi="Calibri" w:cs="Calibri"/>
        </w:rPr>
        <w:t>A continuación, se presenta una línea de tiempo para complementar los ejemplos.</w:t>
      </w:r>
    </w:p>
    <w:p w:rsidR="00076D95" w:rsidRDefault="00076D95" w:rsidP="00F4575D">
      <w:pPr>
        <w:jc w:val="both"/>
        <w:rPr>
          <w:rFonts w:ascii="Calibri" w:hAnsi="Calibri" w:cs="Calibri"/>
        </w:rPr>
        <w:sectPr w:rsidR="00076D95" w:rsidSect="00076D95">
          <w:pgSz w:w="12240" w:h="15840"/>
          <w:pgMar w:top="1418" w:right="1701" w:bottom="1418" w:left="1701" w:header="709" w:footer="709" w:gutter="0"/>
          <w:cols w:space="708"/>
          <w:docGrid w:linePitch="360"/>
        </w:sectPr>
      </w:pPr>
    </w:p>
    <w:p w:rsidR="00A6360B" w:rsidRDefault="00B93DDC" w:rsidP="00F4575D">
      <w:pPr>
        <w:jc w:val="both"/>
        <w:rPr>
          <w:rFonts w:ascii="Calibri" w:hAnsi="Calibri" w:cs="Calibri"/>
        </w:rPr>
      </w:pPr>
      <w:r w:rsidRPr="00B93DDC">
        <w:rPr>
          <w:noProof/>
          <w:lang w:eastAsia="es-CL"/>
        </w:rPr>
        <w:lastRenderedPageBreak/>
        <w:drawing>
          <wp:inline distT="0" distB="0" distL="0" distR="0">
            <wp:extent cx="8257540" cy="451689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57540" cy="4516897"/>
                    </a:xfrm>
                    <a:prstGeom prst="rect">
                      <a:avLst/>
                    </a:prstGeom>
                    <a:noFill/>
                    <a:ln>
                      <a:noFill/>
                    </a:ln>
                  </pic:spPr>
                </pic:pic>
              </a:graphicData>
            </a:graphic>
          </wp:inline>
        </w:drawing>
      </w:r>
    </w:p>
    <w:p w:rsidR="00B41B89" w:rsidRDefault="00B41B89" w:rsidP="00F4575D">
      <w:pPr>
        <w:jc w:val="both"/>
        <w:rPr>
          <w:rFonts w:ascii="Calibri" w:hAnsi="Calibri" w:cs="Calibri"/>
        </w:rPr>
        <w:sectPr w:rsidR="00B41B89" w:rsidSect="009E6A6F">
          <w:pgSz w:w="15840" w:h="12240" w:orient="landscape"/>
          <w:pgMar w:top="1701" w:right="1418" w:bottom="1701" w:left="1418" w:header="709" w:footer="709" w:gutter="0"/>
          <w:cols w:space="708"/>
          <w:docGrid w:linePitch="360"/>
        </w:sectPr>
      </w:pPr>
      <w:r>
        <w:rPr>
          <w:rFonts w:ascii="Calibri" w:hAnsi="Calibri" w:cs="Calibri"/>
        </w:rPr>
        <w:t>Nota: recordar que se asume que los partos son a finales de cada mes.</w:t>
      </w:r>
    </w:p>
    <w:p w:rsidR="00F4575D" w:rsidRDefault="00F4575D" w:rsidP="00DF7A4C">
      <w:pPr>
        <w:spacing w:line="276" w:lineRule="auto"/>
        <w:jc w:val="both"/>
        <w:rPr>
          <w:rFonts w:ascii="Calibri" w:hAnsi="Calibri" w:cs="Calibri"/>
        </w:rPr>
      </w:pPr>
    </w:p>
    <w:p w:rsidR="00AC2437" w:rsidRDefault="00AC2437" w:rsidP="00DF7A4C">
      <w:pPr>
        <w:spacing w:line="276" w:lineRule="auto"/>
        <w:jc w:val="both"/>
        <w:rPr>
          <w:rFonts w:ascii="Calibri" w:hAnsi="Calibri" w:cs="Calibri"/>
        </w:rPr>
      </w:pPr>
    </w:p>
    <w:p w:rsidR="00AC2437" w:rsidRDefault="00AC2437" w:rsidP="00DF7A4C">
      <w:pPr>
        <w:spacing w:line="276" w:lineRule="auto"/>
        <w:jc w:val="both"/>
        <w:rPr>
          <w:rFonts w:ascii="Calibri" w:hAnsi="Calibri" w:cs="Calibri"/>
        </w:rPr>
      </w:pPr>
    </w:p>
    <w:p w:rsidR="00AC2437" w:rsidRDefault="00AC2437" w:rsidP="00DF7A4C">
      <w:pPr>
        <w:spacing w:line="276" w:lineRule="auto"/>
        <w:jc w:val="both"/>
        <w:rPr>
          <w:rFonts w:ascii="Calibri" w:hAnsi="Calibri" w:cs="Calibri"/>
        </w:rPr>
      </w:pPr>
    </w:p>
    <w:p w:rsidR="00DF7A4C" w:rsidRDefault="00DF7A4C" w:rsidP="007C524C">
      <w:pPr>
        <w:jc w:val="both"/>
        <w:rPr>
          <w:rFonts w:ascii="Calibri" w:hAnsi="Calibri" w:cs="Calibri"/>
        </w:rPr>
      </w:pPr>
    </w:p>
    <w:p w:rsidR="00DF7A4C" w:rsidRDefault="00DF7A4C" w:rsidP="007C524C">
      <w:pPr>
        <w:jc w:val="both"/>
        <w:rPr>
          <w:rFonts w:ascii="Calibri" w:hAnsi="Calibri" w:cs="Calibri"/>
        </w:rPr>
      </w:pPr>
    </w:p>
    <w:p w:rsidR="007C524C" w:rsidRDefault="007C524C" w:rsidP="000E73FF">
      <w:pPr>
        <w:jc w:val="both"/>
        <w:sectPr w:rsidR="007C524C">
          <w:pgSz w:w="12240" w:h="15840"/>
          <w:pgMar w:top="1417" w:right="1701" w:bottom="1417" w:left="1701" w:header="708" w:footer="708" w:gutter="0"/>
          <w:cols w:space="708"/>
          <w:docGrid w:linePitch="360"/>
        </w:sectPr>
      </w:pPr>
    </w:p>
    <w:p w:rsidR="007C1AB1" w:rsidRPr="00165473" w:rsidRDefault="008A2E14" w:rsidP="000E73FF">
      <w:pPr>
        <w:spacing w:line="276" w:lineRule="auto"/>
        <w:jc w:val="both"/>
        <w:rPr>
          <w:rFonts w:ascii="Calibri" w:hAnsi="Calibri" w:cs="Calibri"/>
        </w:rPr>
      </w:pPr>
      <w:r>
        <w:rPr>
          <w:noProof/>
          <w:lang w:eastAsia="es-CL"/>
        </w:rPr>
        <w:lastRenderedPageBreak/>
        <mc:AlternateContent>
          <mc:Choice Requires="wps">
            <w:drawing>
              <wp:anchor distT="0" distB="0" distL="114300" distR="114300" simplePos="0" relativeHeight="251683840" behindDoc="0" locked="0" layoutInCell="1" allowOverlap="1" wp14:anchorId="3F33A4DB" wp14:editId="3B48350F">
                <wp:simplePos x="0" y="0"/>
                <wp:positionH relativeFrom="column">
                  <wp:posOffset>0</wp:posOffset>
                </wp:positionH>
                <wp:positionV relativeFrom="paragraph">
                  <wp:posOffset>3351530</wp:posOffset>
                </wp:positionV>
                <wp:extent cx="8781415" cy="457200"/>
                <wp:effectExtent l="0" t="0" r="635" b="0"/>
                <wp:wrapTopAndBottom/>
                <wp:docPr id="9" name="Cuadro de texto 9"/>
                <wp:cNvGraphicFramePr/>
                <a:graphic xmlns:a="http://schemas.openxmlformats.org/drawingml/2006/main">
                  <a:graphicData uri="http://schemas.microsoft.com/office/word/2010/wordprocessingShape">
                    <wps:wsp>
                      <wps:cNvSpPr txBox="1"/>
                      <wps:spPr>
                        <a:xfrm>
                          <a:off x="0" y="0"/>
                          <a:ext cx="8781415" cy="457200"/>
                        </a:xfrm>
                        <a:prstGeom prst="rect">
                          <a:avLst/>
                        </a:prstGeom>
                        <a:solidFill>
                          <a:prstClr val="white"/>
                        </a:solidFill>
                        <a:ln>
                          <a:noFill/>
                        </a:ln>
                      </wps:spPr>
                      <wps:txbx>
                        <w:txbxContent>
                          <w:p w:rsidR="00AA2F0A" w:rsidRPr="00BB2327" w:rsidRDefault="00AA2F0A" w:rsidP="008A2E14">
                            <w:pPr>
                              <w:pStyle w:val="Descripcin"/>
                              <w:rPr>
                                <w:rFonts w:ascii="Calibri" w:hAnsi="Calibri" w:cs="Calibri"/>
                                <w:noProof/>
                              </w:rPr>
                            </w:pPr>
                            <w:r>
                              <w:t xml:space="preserve">Tabla </w:t>
                            </w:r>
                            <w:fldSimple w:instr=" SEQ Tabla \* ARABIC ">
                              <w:r w:rsidR="00165D8F">
                                <w:rPr>
                                  <w:noProof/>
                                </w:rPr>
                                <w:t>1</w:t>
                              </w:r>
                            </w:fldSimple>
                            <w:r>
                              <w:t xml:space="preserve"> Estadística Descriptiva.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33A4DB" id="Cuadro de texto 9" o:spid="_x0000_s1031" type="#_x0000_t202" style="position:absolute;left:0;text-align:left;margin-left:0;margin-top:263.9pt;width:691.45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" stroked="f">
                <v:textbox inset="0,0,0,0">
                  <w:txbxContent>
                    <w:p w:rsidR="00AA2F0A" w:rsidRPr="00BB2327" w:rsidRDefault="00AA2F0A" w:rsidP="008A2E14">
                      <w:pPr>
                        <w:pStyle w:val="Descripcin"/>
                        <w:rPr>
                          <w:rFonts w:ascii="Calibri" w:hAnsi="Calibri" w:cs="Calibri"/>
                          <w:noProof/>
                        </w:rPr>
                      </w:pPr>
                      <w:r>
                        <w:t xml:space="preserve">Tabla </w:t>
                      </w:r>
                      <w:fldSimple w:instr=" SEQ Tabla \* ARABIC ">
                        <w:r w:rsidR="00165D8F">
                          <w:rPr>
                            <w:noProof/>
                          </w:rPr>
                          <w:t>1</w:t>
                        </w:r>
                      </w:fldSimple>
                      <w:r>
                        <w:t xml:space="preserve"> Estadística Descriptiva. </w:t>
                      </w:r>
                    </w:p>
                  </w:txbxContent>
                </v:textbox>
                <w10:wrap type="topAndBottom"/>
              </v:shape>
            </w:pict>
          </mc:Fallback>
        </mc:AlternateContent>
      </w:r>
      <w:r w:rsidR="00CE17CB" w:rsidRPr="00165473">
        <w:rPr>
          <w:rFonts w:ascii="Calibri" w:hAnsi="Calibri" w:cs="Calibri"/>
          <w:noProof/>
          <w:lang w:eastAsia="es-CL"/>
        </w:rPr>
        <w:drawing>
          <wp:anchor distT="0" distB="0" distL="114300" distR="114300" simplePos="0" relativeHeight="251658240" behindDoc="0" locked="0" layoutInCell="1" allowOverlap="1" wp14:anchorId="23A959C9" wp14:editId="32E64C83">
            <wp:simplePos x="0" y="0"/>
            <wp:positionH relativeFrom="margin">
              <wp:align>left</wp:align>
            </wp:positionH>
            <wp:positionV relativeFrom="page">
              <wp:posOffset>467995</wp:posOffset>
            </wp:positionV>
            <wp:extent cx="8781415" cy="3961130"/>
            <wp:effectExtent l="0" t="0" r="635" b="127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781415" cy="3961130"/>
                    </a:xfrm>
                    <a:prstGeom prst="rect">
                      <a:avLst/>
                    </a:prstGeom>
                  </pic:spPr>
                </pic:pic>
              </a:graphicData>
            </a:graphic>
          </wp:anchor>
        </w:drawing>
      </w:r>
    </w:p>
    <w:p w:rsidR="00614CFE" w:rsidRPr="00165473" w:rsidRDefault="00261202" w:rsidP="000E73FF">
      <w:pPr>
        <w:spacing w:line="276" w:lineRule="auto"/>
        <w:jc w:val="both"/>
        <w:rPr>
          <w:rFonts w:ascii="Calibri" w:hAnsi="Calibri" w:cs="Calibri"/>
        </w:rPr>
      </w:pPr>
      <w:r w:rsidRPr="00165473">
        <w:rPr>
          <w:rFonts w:ascii="Calibri" w:hAnsi="Calibri" w:cs="Calibri"/>
          <w:noProof/>
          <w:lang w:eastAsia="es-CL"/>
        </w:rPr>
        <mc:AlternateContent>
          <mc:Choice Requires="wps">
            <w:drawing>
              <wp:anchor distT="0" distB="0" distL="114300" distR="114300" simplePos="0" relativeHeight="251660288" behindDoc="0" locked="0" layoutInCell="1" allowOverlap="1" wp14:anchorId="69E34505" wp14:editId="4EDBBA9D">
                <wp:simplePos x="0" y="0"/>
                <wp:positionH relativeFrom="margin">
                  <wp:posOffset>4433570</wp:posOffset>
                </wp:positionH>
                <wp:positionV relativeFrom="paragraph">
                  <wp:posOffset>4496435</wp:posOffset>
                </wp:positionV>
                <wp:extent cx="3961130" cy="457200"/>
                <wp:effectExtent l="0" t="0" r="1270" b="0"/>
                <wp:wrapTopAndBottom/>
                <wp:docPr id="4" name="Cuadro de texto 4"/>
                <wp:cNvGraphicFramePr/>
                <a:graphic xmlns:a="http://schemas.openxmlformats.org/drawingml/2006/main">
                  <a:graphicData uri="http://schemas.microsoft.com/office/word/2010/wordprocessingShape">
                    <wps:wsp>
                      <wps:cNvSpPr txBox="1"/>
                      <wps:spPr>
                        <a:xfrm>
                          <a:off x="0" y="0"/>
                          <a:ext cx="3961130" cy="457200"/>
                        </a:xfrm>
                        <a:prstGeom prst="rect">
                          <a:avLst/>
                        </a:prstGeom>
                        <a:solidFill>
                          <a:prstClr val="white"/>
                        </a:solidFill>
                        <a:ln>
                          <a:noFill/>
                        </a:ln>
                        <a:effectLst/>
                      </wps:spPr>
                      <wps:txbx>
                        <w:txbxContent>
                          <w:p w:rsidR="00AA2F0A" w:rsidRPr="00F4773C" w:rsidRDefault="00AA2F0A" w:rsidP="00DD2BB5">
                            <w:pPr>
                              <w:pStyle w:val="Descripcin"/>
                              <w:rPr>
                                <w:noProof/>
                              </w:rPr>
                            </w:pPr>
                            <w:r>
                              <w:t xml:space="preserve">Tabla </w:t>
                            </w:r>
                            <w:r>
                              <w:rPr>
                                <w:noProof/>
                              </w:rPr>
                              <w:t>1</w:t>
                            </w:r>
                            <w:r>
                              <w:t>: Estadística descriptiva (desviaciones estándar) de variables seleccionadas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E34505" id="Cuadro de texto 4" o:spid="_x0000_s1032" type="#_x0000_t202" style="position:absolute;left:0;text-align:left;margin-left:349.1pt;margin-top:354.05pt;width:311.9pt;height:3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" stroked="f">
                <v:textbox inset="0,0,0,0">
                  <w:txbxContent>
                    <w:p w:rsidR="00AA2F0A" w:rsidRPr="00F4773C" w:rsidRDefault="00AA2F0A" w:rsidP="00DD2BB5">
                      <w:pPr>
                        <w:pStyle w:val="Descripcin"/>
                        <w:rPr>
                          <w:noProof/>
                        </w:rPr>
                      </w:pPr>
                      <w:r>
                        <w:t xml:space="preserve">Tabla </w:t>
                      </w:r>
                      <w:r>
                        <w:rPr>
                          <w:noProof/>
                        </w:rPr>
                        <w:t>1</w:t>
                      </w:r>
                      <w:r>
                        <w:t>: Estadística descriptiva (desviaciones estándar) de variables seleccionadas</w:t>
                      </w:r>
                    </w:p>
                  </w:txbxContent>
                </v:textbox>
                <w10:wrap type="topAndBottom" anchorx="margin"/>
              </v:shape>
            </w:pict>
          </mc:Fallback>
        </mc:AlternateContent>
      </w:r>
      <w:r w:rsidRPr="00165473">
        <w:rPr>
          <w:rFonts w:ascii="Calibri" w:hAnsi="Calibri" w:cs="Calibri"/>
          <w:noProof/>
          <w:lang w:eastAsia="es-CL"/>
        </w:rPr>
        <mc:AlternateContent>
          <mc:Choice Requires="wps">
            <w:drawing>
              <wp:anchor distT="0" distB="0" distL="114300" distR="114300" simplePos="0" relativeHeight="251673600" behindDoc="0" locked="0" layoutInCell="1" allowOverlap="1" wp14:anchorId="5E930528" wp14:editId="4939AD7E">
                <wp:simplePos x="0" y="0"/>
                <wp:positionH relativeFrom="column">
                  <wp:posOffset>-478399</wp:posOffset>
                </wp:positionH>
                <wp:positionV relativeFrom="paragraph">
                  <wp:posOffset>4700661</wp:posOffset>
                </wp:positionV>
                <wp:extent cx="8714740" cy="542290"/>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8714740" cy="542290"/>
                        </a:xfrm>
                        <a:prstGeom prst="rect">
                          <a:avLst/>
                        </a:prstGeom>
                        <a:solidFill>
                          <a:prstClr val="white"/>
                        </a:solidFill>
                        <a:ln>
                          <a:noFill/>
                        </a:ln>
                        <a:effectLst/>
                      </wps:spPr>
                      <wps:txbx>
                        <w:txbxContent>
                          <w:p w:rsidR="00AA2F0A" w:rsidRDefault="00AA2F0A" w:rsidP="00614CFE">
                            <w:pPr>
                              <w:pStyle w:val="Descripcin"/>
                            </w:pPr>
                            <w:r>
                              <w:t xml:space="preserve">descripción </w:t>
                            </w:r>
                            <w:r>
                              <w:rPr>
                                <w:noProof/>
                              </w:rPr>
                              <w:fldChar w:fldCharType="begin"/>
                            </w:r>
                            <w:r>
                              <w:rPr>
                                <w:noProof/>
                              </w:rPr>
                              <w:instrText xml:space="preserve"> SEQ descripción \* ARABIC </w:instrText>
                            </w:r>
                            <w:r>
                              <w:rPr>
                                <w:noProof/>
                              </w:rPr>
                              <w:fldChar w:fldCharType="separate"/>
                            </w:r>
                            <w:r>
                              <w:rPr>
                                <w:noProof/>
                              </w:rPr>
                              <w:t>1</w:t>
                            </w:r>
                            <w:r>
                              <w:rPr>
                                <w:noProof/>
                              </w:rPr>
                              <w:fldChar w:fldCharType="end"/>
                            </w:r>
                            <w:r>
                              <w:t>todos los datos no obtenidos a través de estimaciones propias provienen de la base de datos de indicadores de desarrollo del Banco Mundial (</w:t>
                            </w:r>
                            <w:hyperlink r:id="rId17" w:history="1">
                              <w:r w:rsidRPr="00354D23">
                                <w:rPr>
                                  <w:rStyle w:val="Hipervnculo"/>
                                </w:rPr>
                                <w:t>http://api.worldbank.org/v2/en/country/l</w:t>
                              </w:r>
                            </w:hyperlink>
                            <w:r>
                              <w:t>)</w:t>
                            </w:r>
                          </w:p>
                          <w:p w:rsidR="00AA2F0A" w:rsidRPr="0021459E" w:rsidRDefault="00AA2F0A" w:rsidP="00614CF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0528" id="Cuadro de texto 7" o:spid="_x0000_s1033" type="#_x0000_t202" style="position:absolute;left:0;text-align:left;margin-left:-37.65pt;margin-top:370.15pt;width:686.2pt;height:4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" stroked="f">
                <v:textbox inset="0,0,0,0">
                  <w:txbxContent>
                    <w:p w:rsidR="00AA2F0A" w:rsidRDefault="00AA2F0A" w:rsidP="00614CFE">
                      <w:pPr>
                        <w:pStyle w:val="Descripcin"/>
                      </w:pPr>
                      <w:r>
                        <w:t xml:space="preserve">descripción </w:t>
                      </w:r>
                      <w:r>
                        <w:rPr>
                          <w:noProof/>
                        </w:rPr>
                        <w:fldChar w:fldCharType="begin"/>
                      </w:r>
                      <w:r>
                        <w:rPr>
                          <w:noProof/>
                        </w:rPr>
                        <w:instrText xml:space="preserve"> SEQ descripción \* ARABIC </w:instrText>
                      </w:r>
                      <w:r>
                        <w:rPr>
                          <w:noProof/>
                        </w:rPr>
                        <w:fldChar w:fldCharType="separate"/>
                      </w:r>
                      <w:r>
                        <w:rPr>
                          <w:noProof/>
                        </w:rPr>
                        <w:t>1</w:t>
                      </w:r>
                      <w:r>
                        <w:rPr>
                          <w:noProof/>
                        </w:rPr>
                        <w:fldChar w:fldCharType="end"/>
                      </w:r>
                      <w:r>
                        <w:t>todos los datos no obtenidos a través de estimaciones propias provienen de la base de datos de indicadores de desarrollo del Banco Mundial (</w:t>
                      </w:r>
                      <w:hyperlink r:id="rId18" w:history="1">
                        <w:r w:rsidRPr="00354D23">
                          <w:rPr>
                            <w:rStyle w:val="Hipervnculo"/>
                          </w:rPr>
                          <w:t>http://api.worldbank.org/v2/en/country/l</w:t>
                        </w:r>
                      </w:hyperlink>
                      <w:r>
                        <w:t>)</w:t>
                      </w:r>
                    </w:p>
                    <w:p w:rsidR="00AA2F0A" w:rsidRPr="0021459E" w:rsidRDefault="00AA2F0A" w:rsidP="00614CFE"/>
                  </w:txbxContent>
                </v:textbox>
                <w10:wrap type="topAndBottom"/>
              </v:shape>
            </w:pict>
          </mc:Fallback>
        </mc:AlternateContent>
      </w:r>
    </w:p>
    <w:p w:rsidR="00261202" w:rsidRDefault="00261202" w:rsidP="000E73FF">
      <w:pPr>
        <w:spacing w:line="276" w:lineRule="auto"/>
        <w:jc w:val="both"/>
        <w:rPr>
          <w:rFonts w:ascii="Calibri" w:hAnsi="Calibri" w:cs="Calibri"/>
          <w:b/>
        </w:rPr>
        <w:sectPr w:rsidR="00261202" w:rsidSect="00261202">
          <w:pgSz w:w="15840" w:h="12240" w:orient="landscape"/>
          <w:pgMar w:top="1701" w:right="1418" w:bottom="1701" w:left="1418" w:header="709" w:footer="709" w:gutter="0"/>
          <w:cols w:space="708"/>
          <w:docGrid w:linePitch="360"/>
        </w:sectPr>
      </w:pPr>
    </w:p>
    <w:p w:rsidR="00614CFE" w:rsidRPr="00165473" w:rsidRDefault="00614CFE" w:rsidP="000E73FF">
      <w:pPr>
        <w:spacing w:line="276" w:lineRule="auto"/>
        <w:jc w:val="both"/>
        <w:rPr>
          <w:rFonts w:ascii="Calibri" w:hAnsi="Calibri" w:cs="Calibri"/>
          <w:b/>
        </w:rPr>
      </w:pPr>
      <w:r w:rsidRPr="00165473">
        <w:rPr>
          <w:rFonts w:ascii="Calibri" w:hAnsi="Calibri" w:cs="Calibri"/>
          <w:b/>
        </w:rPr>
        <w:lastRenderedPageBreak/>
        <w:t>Estadística descriptiva</w:t>
      </w:r>
    </w:p>
    <w:p w:rsidR="00840525" w:rsidRDefault="00751165" w:rsidP="000E73FF">
      <w:pPr>
        <w:spacing w:line="276" w:lineRule="auto"/>
        <w:jc w:val="both"/>
        <w:rPr>
          <w:rFonts w:ascii="Calibri" w:hAnsi="Calibri" w:cs="Calibri"/>
        </w:rPr>
      </w:pPr>
      <w:r>
        <w:rPr>
          <w:rFonts w:ascii="Calibri" w:hAnsi="Calibri" w:cs="Calibri"/>
        </w:rPr>
        <w:t>La</w:t>
      </w:r>
      <w:r w:rsidRPr="00715E72">
        <w:rPr>
          <w:rFonts w:ascii="Calibri" w:hAnsi="Calibri" w:cs="Calibri"/>
          <w:u w:val="single"/>
        </w:rPr>
        <w:t xml:space="preserve"> T</w:t>
      </w:r>
      <w:r w:rsidR="00373965" w:rsidRPr="00715E72">
        <w:rPr>
          <w:rFonts w:ascii="Calibri" w:hAnsi="Calibri" w:cs="Calibri"/>
          <w:u w:val="single"/>
        </w:rPr>
        <w:t>abla 1</w:t>
      </w:r>
      <w:r w:rsidR="00373965" w:rsidRPr="00165473">
        <w:rPr>
          <w:rFonts w:ascii="Calibri" w:hAnsi="Calibri" w:cs="Calibri"/>
        </w:rPr>
        <w:t xml:space="preserve"> muestra el comportamiento de </w:t>
      </w:r>
      <w:r w:rsidR="00FA05E6" w:rsidRPr="00165473">
        <w:rPr>
          <w:rFonts w:ascii="Calibri" w:hAnsi="Calibri" w:cs="Calibri"/>
        </w:rPr>
        <w:t>ciertas</w:t>
      </w:r>
      <w:r w:rsidR="0033446C">
        <w:rPr>
          <w:rFonts w:ascii="Calibri" w:hAnsi="Calibri" w:cs="Calibri"/>
        </w:rPr>
        <w:t xml:space="preserve"> variables de España en el perí</w:t>
      </w:r>
      <w:r w:rsidR="00373965" w:rsidRPr="00165473">
        <w:rPr>
          <w:rFonts w:ascii="Calibri" w:hAnsi="Calibri" w:cs="Calibri"/>
        </w:rPr>
        <w:t xml:space="preserve">odo de 2007 a 2017, el cual </w:t>
      </w:r>
      <w:r w:rsidR="0033446C">
        <w:rPr>
          <w:rFonts w:ascii="Calibri" w:hAnsi="Calibri" w:cs="Calibri"/>
        </w:rPr>
        <w:t>incluye años previos, durante y posteriores a</w:t>
      </w:r>
      <w:r w:rsidR="00FA05E6" w:rsidRPr="00165473">
        <w:rPr>
          <w:rFonts w:ascii="Calibri" w:hAnsi="Calibri" w:cs="Calibri"/>
        </w:rPr>
        <w:t xml:space="preserve"> la crisis</w:t>
      </w:r>
      <w:r w:rsidR="00373965" w:rsidRPr="00165473">
        <w:rPr>
          <w:rFonts w:ascii="Calibri" w:hAnsi="Calibri" w:cs="Calibri"/>
        </w:rPr>
        <w:t>. Las variables</w:t>
      </w:r>
      <w:r w:rsidR="007465A7">
        <w:rPr>
          <w:rFonts w:ascii="Calibri" w:hAnsi="Calibri" w:cs="Calibri"/>
        </w:rPr>
        <w:t xml:space="preserve">, </w:t>
      </w:r>
      <w:r>
        <w:rPr>
          <w:rFonts w:ascii="Calibri" w:hAnsi="Calibri" w:cs="Calibri"/>
        </w:rPr>
        <w:t>son</w:t>
      </w:r>
      <w:r w:rsidR="001708F1" w:rsidRPr="00165473">
        <w:rPr>
          <w:rFonts w:ascii="Calibri" w:hAnsi="Calibri" w:cs="Calibri"/>
        </w:rPr>
        <w:t xml:space="preserve"> obtenidas directamente de la base del INE</w:t>
      </w:r>
      <w:r w:rsidR="0099188D">
        <w:rPr>
          <w:rFonts w:ascii="Calibri" w:hAnsi="Calibri" w:cs="Calibri"/>
        </w:rPr>
        <w:t xml:space="preserve">, </w:t>
      </w:r>
      <w:r w:rsidR="001708F1" w:rsidRPr="00165473">
        <w:rPr>
          <w:rFonts w:ascii="Calibri" w:hAnsi="Calibri" w:cs="Calibri"/>
        </w:rPr>
        <w:t>de base</w:t>
      </w:r>
      <w:r w:rsidR="007465A7">
        <w:rPr>
          <w:rFonts w:ascii="Calibri" w:hAnsi="Calibri" w:cs="Calibri"/>
        </w:rPr>
        <w:t>s</w:t>
      </w:r>
      <w:r w:rsidR="001708F1" w:rsidRPr="00165473">
        <w:rPr>
          <w:rFonts w:ascii="Calibri" w:hAnsi="Calibri" w:cs="Calibri"/>
        </w:rPr>
        <w:t xml:space="preserve"> de datos de índices del Banco Mundial</w:t>
      </w:r>
      <w:r>
        <w:rPr>
          <w:rStyle w:val="Refdenotaalpie"/>
          <w:rFonts w:ascii="Calibri" w:hAnsi="Calibri" w:cs="Calibri"/>
        </w:rPr>
        <w:footnoteReference w:id="2"/>
      </w:r>
      <w:r w:rsidR="0099188D">
        <w:rPr>
          <w:rFonts w:ascii="Calibri" w:hAnsi="Calibri" w:cs="Calibri"/>
        </w:rPr>
        <w:t xml:space="preserve"> y de creación </w:t>
      </w:r>
      <w:r w:rsidR="0099188D" w:rsidRPr="006F2FC5">
        <w:rPr>
          <w:rFonts w:ascii="Calibri" w:hAnsi="Calibri" w:cs="Calibri"/>
        </w:rPr>
        <w:t>propia (HP)</w:t>
      </w:r>
      <w:r w:rsidR="001708F1" w:rsidRPr="006F2FC5">
        <w:rPr>
          <w:rFonts w:ascii="Calibri" w:hAnsi="Calibri" w:cs="Calibri"/>
        </w:rPr>
        <w:t>,</w:t>
      </w:r>
      <w:r w:rsidR="001708F1" w:rsidRPr="00165473">
        <w:rPr>
          <w:rFonts w:ascii="Calibri" w:hAnsi="Calibri" w:cs="Calibri"/>
        </w:rPr>
        <w:t xml:space="preserve"> </w:t>
      </w:r>
      <w:r w:rsidR="007465A7">
        <w:rPr>
          <w:rFonts w:ascii="Calibri" w:hAnsi="Calibri" w:cs="Calibri"/>
        </w:rPr>
        <w:t xml:space="preserve">estas </w:t>
      </w:r>
      <w:r w:rsidR="00C050A1" w:rsidRPr="00165473">
        <w:rPr>
          <w:rFonts w:ascii="Calibri" w:hAnsi="Calibri" w:cs="Calibri"/>
        </w:rPr>
        <w:t xml:space="preserve">se presentan </w:t>
      </w:r>
      <w:r w:rsidR="007465A7">
        <w:rPr>
          <w:rFonts w:ascii="Calibri" w:hAnsi="Calibri" w:cs="Calibri"/>
        </w:rPr>
        <w:t>en tres</w:t>
      </w:r>
      <w:r w:rsidR="00C050A1" w:rsidRPr="00165473">
        <w:rPr>
          <w:rFonts w:ascii="Calibri" w:hAnsi="Calibri" w:cs="Calibri"/>
        </w:rPr>
        <w:t xml:space="preserve"> categorías:</w:t>
      </w:r>
      <w:r w:rsidR="00373965" w:rsidRPr="00165473">
        <w:rPr>
          <w:rFonts w:ascii="Calibri" w:hAnsi="Calibri" w:cs="Calibri"/>
        </w:rPr>
        <w:t xml:space="preserve"> </w:t>
      </w:r>
      <w:r w:rsidR="00C050A1" w:rsidRPr="00165473">
        <w:rPr>
          <w:rFonts w:ascii="Calibri" w:hAnsi="Calibri" w:cs="Calibri"/>
        </w:rPr>
        <w:t xml:space="preserve">las que aplican a </w:t>
      </w:r>
      <w:r w:rsidR="00373965" w:rsidRPr="00165473">
        <w:rPr>
          <w:rFonts w:ascii="Calibri" w:hAnsi="Calibri" w:cs="Calibri"/>
        </w:rPr>
        <w:t xml:space="preserve">todos los </w:t>
      </w:r>
      <w:r w:rsidR="00CD26EA" w:rsidRPr="00165473">
        <w:rPr>
          <w:rFonts w:ascii="Calibri" w:hAnsi="Calibri" w:cs="Calibri"/>
        </w:rPr>
        <w:t>nacimientos</w:t>
      </w:r>
      <w:r w:rsidR="00373965" w:rsidRPr="00165473">
        <w:rPr>
          <w:rFonts w:ascii="Calibri" w:hAnsi="Calibri" w:cs="Calibri"/>
        </w:rPr>
        <w:t>, variables de interés económico y variables de características de las madres.</w:t>
      </w:r>
      <w:r w:rsidR="008A3F53" w:rsidRPr="00165473">
        <w:rPr>
          <w:rFonts w:ascii="Calibri" w:hAnsi="Calibri" w:cs="Calibri"/>
        </w:rPr>
        <w:t xml:space="preserve"> </w:t>
      </w:r>
      <w:r w:rsidR="00840525">
        <w:rPr>
          <w:rFonts w:ascii="Calibri" w:hAnsi="Calibri" w:cs="Calibri"/>
        </w:rPr>
        <w:t>En la primera fila se muestra</w:t>
      </w:r>
      <w:r w:rsidR="008A3F53" w:rsidRPr="00165473">
        <w:rPr>
          <w:rFonts w:ascii="Calibri" w:hAnsi="Calibri" w:cs="Calibri"/>
        </w:rPr>
        <w:t xml:space="preserve"> e</w:t>
      </w:r>
      <w:r w:rsidR="0029460F" w:rsidRPr="00165473">
        <w:rPr>
          <w:rFonts w:ascii="Calibri" w:hAnsi="Calibri" w:cs="Calibri"/>
        </w:rPr>
        <w:t>l peso de los bebés</w:t>
      </w:r>
      <w:r w:rsidR="00840525">
        <w:rPr>
          <w:rFonts w:ascii="Calibri" w:hAnsi="Calibri" w:cs="Calibri"/>
        </w:rPr>
        <w:t xml:space="preserve"> para cada año, e</w:t>
      </w:r>
      <w:r w:rsidR="00A2400B" w:rsidRPr="00165473">
        <w:rPr>
          <w:rFonts w:ascii="Calibri" w:hAnsi="Calibri" w:cs="Calibri"/>
        </w:rPr>
        <w:t>ste</w:t>
      </w:r>
      <w:r w:rsidR="00FA05E6" w:rsidRPr="00165473">
        <w:rPr>
          <w:rFonts w:ascii="Calibri" w:hAnsi="Calibri" w:cs="Calibri"/>
        </w:rPr>
        <w:t xml:space="preserve"> </w:t>
      </w:r>
      <w:r w:rsidR="00BE7FE5" w:rsidRPr="00165473">
        <w:rPr>
          <w:rFonts w:ascii="Calibri" w:hAnsi="Calibri" w:cs="Calibri"/>
        </w:rPr>
        <w:t>promedia 3</w:t>
      </w:r>
      <w:r w:rsidR="00BB5DAD">
        <w:rPr>
          <w:rFonts w:ascii="Calibri" w:hAnsi="Calibri" w:cs="Calibri"/>
        </w:rPr>
        <w:t>.</w:t>
      </w:r>
      <w:r w:rsidR="00BE7FE5" w:rsidRPr="00165473">
        <w:rPr>
          <w:rFonts w:ascii="Calibri" w:hAnsi="Calibri" w:cs="Calibri"/>
        </w:rPr>
        <w:t>249</w:t>
      </w:r>
      <w:r w:rsidR="008A3F53" w:rsidRPr="00165473">
        <w:rPr>
          <w:rFonts w:ascii="Calibri" w:hAnsi="Calibri" w:cs="Calibri"/>
        </w:rPr>
        <w:t xml:space="preserve"> </w:t>
      </w:r>
      <w:r w:rsidR="00BE7FE5" w:rsidRPr="00165473">
        <w:rPr>
          <w:rFonts w:ascii="Calibri" w:hAnsi="Calibri" w:cs="Calibri"/>
        </w:rPr>
        <w:t>gramos en</w:t>
      </w:r>
      <w:r w:rsidR="008A3F53" w:rsidRPr="00165473">
        <w:rPr>
          <w:rFonts w:ascii="Calibri" w:hAnsi="Calibri" w:cs="Calibri"/>
        </w:rPr>
        <w:t xml:space="preserve"> 2007</w:t>
      </w:r>
      <w:r w:rsidR="00CD26EA" w:rsidRPr="00165473">
        <w:rPr>
          <w:rFonts w:ascii="Calibri" w:hAnsi="Calibri" w:cs="Calibri"/>
        </w:rPr>
        <w:t xml:space="preserve"> y se mantiene relativamente constante durante la década, siendo su punto </w:t>
      </w:r>
      <w:r w:rsidR="00E9374B" w:rsidRPr="00165473">
        <w:rPr>
          <w:rFonts w:ascii="Calibri" w:hAnsi="Calibri" w:cs="Calibri"/>
        </w:rPr>
        <w:t>más</w:t>
      </w:r>
      <w:r w:rsidR="00CD26EA" w:rsidRPr="00165473">
        <w:rPr>
          <w:rFonts w:ascii="Calibri" w:hAnsi="Calibri" w:cs="Calibri"/>
        </w:rPr>
        <w:t xml:space="preserve"> bajo en 2017 con 3</w:t>
      </w:r>
      <w:r w:rsidR="00BB5DAD">
        <w:rPr>
          <w:rFonts w:ascii="Calibri" w:hAnsi="Calibri" w:cs="Calibri"/>
        </w:rPr>
        <w:t>.</w:t>
      </w:r>
      <w:r w:rsidR="00CD26EA" w:rsidRPr="00165473">
        <w:rPr>
          <w:rFonts w:ascii="Calibri" w:hAnsi="Calibri" w:cs="Calibri"/>
        </w:rPr>
        <w:t>247 gramos</w:t>
      </w:r>
      <w:r w:rsidR="00373965" w:rsidRPr="00165473">
        <w:rPr>
          <w:rFonts w:ascii="Calibri" w:hAnsi="Calibri" w:cs="Calibri"/>
        </w:rPr>
        <w:t xml:space="preserve"> </w:t>
      </w:r>
      <w:r w:rsidR="00CD26EA" w:rsidRPr="00165473">
        <w:rPr>
          <w:rFonts w:ascii="Calibri" w:hAnsi="Calibri" w:cs="Calibri"/>
        </w:rPr>
        <w:t xml:space="preserve">y su punto </w:t>
      </w:r>
      <w:r w:rsidR="00E9374B" w:rsidRPr="00165473">
        <w:rPr>
          <w:rFonts w:ascii="Calibri" w:hAnsi="Calibri" w:cs="Calibri"/>
        </w:rPr>
        <w:t>más</w:t>
      </w:r>
      <w:r w:rsidR="00CD26EA" w:rsidRPr="00165473">
        <w:rPr>
          <w:rFonts w:ascii="Calibri" w:hAnsi="Calibri" w:cs="Calibri"/>
        </w:rPr>
        <w:t xml:space="preserve"> </w:t>
      </w:r>
      <w:r w:rsidR="00BB5DAD">
        <w:rPr>
          <w:rFonts w:ascii="Calibri" w:hAnsi="Calibri" w:cs="Calibri"/>
        </w:rPr>
        <w:t xml:space="preserve">alto </w:t>
      </w:r>
      <w:r w:rsidR="00840525">
        <w:rPr>
          <w:rFonts w:ascii="Calibri" w:hAnsi="Calibri" w:cs="Calibri"/>
        </w:rPr>
        <w:t>en los años</w:t>
      </w:r>
      <w:r w:rsidR="00BB5DAD">
        <w:rPr>
          <w:rFonts w:ascii="Calibri" w:hAnsi="Calibri" w:cs="Calibri"/>
        </w:rPr>
        <w:t xml:space="preserve"> 2011 y 2012 con 3.255,</w:t>
      </w:r>
      <w:r w:rsidR="00CD26EA" w:rsidRPr="00165473">
        <w:rPr>
          <w:rFonts w:ascii="Calibri" w:hAnsi="Calibri" w:cs="Calibri"/>
        </w:rPr>
        <w:t xml:space="preserve">8 gramos. Esta constancia se </w:t>
      </w:r>
      <w:r w:rsidR="004B1ED3">
        <w:rPr>
          <w:rFonts w:ascii="Calibri" w:hAnsi="Calibri" w:cs="Calibri"/>
        </w:rPr>
        <w:t>refleja</w:t>
      </w:r>
      <w:r w:rsidR="00CD26EA" w:rsidRPr="00165473">
        <w:rPr>
          <w:rFonts w:ascii="Calibri" w:hAnsi="Calibri" w:cs="Calibri"/>
        </w:rPr>
        <w:t xml:space="preserve"> también en la proporción de bebes nacidos baj</w:t>
      </w:r>
      <w:r w:rsidR="00FA447E">
        <w:rPr>
          <w:rFonts w:ascii="Calibri" w:hAnsi="Calibri" w:cs="Calibri"/>
        </w:rPr>
        <w:t>o 2</w:t>
      </w:r>
      <w:r w:rsidR="00BB5DAD">
        <w:rPr>
          <w:rFonts w:ascii="Calibri" w:hAnsi="Calibri" w:cs="Calibri"/>
        </w:rPr>
        <w:t>.</w:t>
      </w:r>
      <w:r w:rsidR="00FA447E">
        <w:rPr>
          <w:rFonts w:ascii="Calibri" w:hAnsi="Calibri" w:cs="Calibri"/>
        </w:rPr>
        <w:t xml:space="preserve">500 gramos, que varía entre </w:t>
      </w:r>
      <w:r w:rsidR="00CD26EA" w:rsidRPr="00165473">
        <w:rPr>
          <w:rFonts w:ascii="Calibri" w:hAnsi="Calibri" w:cs="Calibri"/>
        </w:rPr>
        <w:t>6</w:t>
      </w:r>
      <w:r w:rsidR="00BB5DAD">
        <w:rPr>
          <w:rFonts w:ascii="Calibri" w:hAnsi="Calibri" w:cs="Calibri"/>
        </w:rPr>
        <w:t>,</w:t>
      </w:r>
      <w:r w:rsidR="00FA447E">
        <w:rPr>
          <w:rFonts w:ascii="Calibri" w:hAnsi="Calibri" w:cs="Calibri"/>
        </w:rPr>
        <w:t xml:space="preserve">3% y </w:t>
      </w:r>
      <w:r w:rsidR="00CD26EA" w:rsidRPr="00165473">
        <w:rPr>
          <w:rFonts w:ascii="Calibri" w:hAnsi="Calibri" w:cs="Calibri"/>
        </w:rPr>
        <w:t>6</w:t>
      </w:r>
      <w:r w:rsidR="00BB5DAD">
        <w:rPr>
          <w:rFonts w:ascii="Calibri" w:hAnsi="Calibri" w:cs="Calibri"/>
        </w:rPr>
        <w:t>,</w:t>
      </w:r>
      <w:r w:rsidR="00CD26EA" w:rsidRPr="00165473">
        <w:rPr>
          <w:rFonts w:ascii="Calibri" w:hAnsi="Calibri" w:cs="Calibri"/>
        </w:rPr>
        <w:t xml:space="preserve">5%. </w:t>
      </w:r>
      <w:r w:rsidR="00FA447E" w:rsidRPr="006F2FC5">
        <w:rPr>
          <w:rFonts w:ascii="Calibri" w:hAnsi="Calibri" w:cs="Calibri"/>
        </w:rPr>
        <w:t>La tasa de natalidad</w:t>
      </w:r>
      <w:r w:rsidR="00CD26EA" w:rsidRPr="006F2FC5">
        <w:rPr>
          <w:rFonts w:ascii="Calibri" w:hAnsi="Calibri" w:cs="Calibri"/>
        </w:rPr>
        <w:t xml:space="preserve"> pasa de 10,9 nacimientos cada 10</w:t>
      </w:r>
      <w:r w:rsidR="00BB5DAD" w:rsidRPr="006F2FC5">
        <w:rPr>
          <w:rFonts w:ascii="Calibri" w:hAnsi="Calibri" w:cs="Calibri"/>
        </w:rPr>
        <w:t>.</w:t>
      </w:r>
      <w:r w:rsidR="00CD26EA" w:rsidRPr="006F2FC5">
        <w:rPr>
          <w:rFonts w:ascii="Calibri" w:hAnsi="Calibri" w:cs="Calibri"/>
        </w:rPr>
        <w:t xml:space="preserve">000 habitantes en 2007, sube a 11,3 y luego </w:t>
      </w:r>
      <w:r w:rsidR="00FA447E" w:rsidRPr="006F2FC5">
        <w:rPr>
          <w:rFonts w:ascii="Calibri" w:hAnsi="Calibri" w:cs="Calibri"/>
        </w:rPr>
        <w:t>cae</w:t>
      </w:r>
      <w:r w:rsidR="00CD26EA" w:rsidRPr="006F2FC5">
        <w:rPr>
          <w:rFonts w:ascii="Calibri" w:hAnsi="Calibri" w:cs="Calibri"/>
        </w:rPr>
        <w:t xml:space="preserve"> sua</w:t>
      </w:r>
      <w:r w:rsidR="006F2FC5" w:rsidRPr="006F2FC5">
        <w:rPr>
          <w:rFonts w:ascii="Calibri" w:hAnsi="Calibri" w:cs="Calibri"/>
        </w:rPr>
        <w:t>vemente hasta 8,4 nacimientos</w:t>
      </w:r>
      <w:r w:rsidR="00CD26EA" w:rsidRPr="006F2FC5">
        <w:rPr>
          <w:rFonts w:ascii="Calibri" w:hAnsi="Calibri" w:cs="Calibri"/>
        </w:rPr>
        <w:t xml:space="preserve"> en 2017</w:t>
      </w:r>
      <w:r w:rsidR="00810081" w:rsidRPr="006F2FC5">
        <w:rPr>
          <w:rFonts w:ascii="Calibri" w:hAnsi="Calibri" w:cs="Calibri"/>
        </w:rPr>
        <w:t>.</w:t>
      </w:r>
    </w:p>
    <w:p w:rsidR="00840525" w:rsidRDefault="00840525" w:rsidP="000E73FF">
      <w:pPr>
        <w:spacing w:line="276" w:lineRule="auto"/>
        <w:jc w:val="both"/>
        <w:rPr>
          <w:rFonts w:ascii="Calibri" w:hAnsi="Calibri" w:cs="Calibri"/>
        </w:rPr>
      </w:pPr>
      <w:r w:rsidRPr="00165473">
        <w:rPr>
          <w:rFonts w:ascii="Calibri" w:hAnsi="Calibri" w:cs="Calibri"/>
          <w:noProof/>
          <w:lang w:eastAsia="es-CL"/>
        </w:rPr>
        <w:drawing>
          <wp:inline distT="0" distB="0" distL="0" distR="0" wp14:anchorId="411161BB" wp14:editId="52DF2696">
            <wp:extent cx="5600700" cy="41656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00700" cy="4165600"/>
                    </a:xfrm>
                    <a:prstGeom prst="rect">
                      <a:avLst/>
                    </a:prstGeom>
                  </pic:spPr>
                </pic:pic>
              </a:graphicData>
            </a:graphic>
          </wp:inline>
        </w:drawing>
      </w:r>
      <w:r w:rsidR="0026573D" w:rsidRPr="00165473">
        <w:rPr>
          <w:rFonts w:ascii="Calibri" w:hAnsi="Calibri" w:cs="Calibri"/>
          <w:noProof/>
          <w:lang w:eastAsia="es-CL"/>
        </w:rPr>
        <mc:AlternateContent>
          <mc:Choice Requires="wps">
            <w:drawing>
              <wp:inline distT="0" distB="0" distL="0" distR="0" wp14:anchorId="7CE15DA9" wp14:editId="6CD31255">
                <wp:extent cx="5600700" cy="175098"/>
                <wp:effectExtent l="0" t="0" r="0" b="0"/>
                <wp:docPr id="6" name="Cuadro de texto 6"/>
                <wp:cNvGraphicFramePr/>
                <a:graphic xmlns:a="http://schemas.openxmlformats.org/drawingml/2006/main">
                  <a:graphicData uri="http://schemas.microsoft.com/office/word/2010/wordprocessingShape">
                    <wps:wsp>
                      <wps:cNvSpPr txBox="1"/>
                      <wps:spPr>
                        <a:xfrm>
                          <a:off x="0" y="0"/>
                          <a:ext cx="5600700" cy="175098"/>
                        </a:xfrm>
                        <a:prstGeom prst="rect">
                          <a:avLst/>
                        </a:prstGeom>
                        <a:solidFill>
                          <a:prstClr val="white"/>
                        </a:solidFill>
                        <a:ln>
                          <a:noFill/>
                        </a:ln>
                        <a:effectLst/>
                      </wps:spPr>
                      <wps:txbx>
                        <w:txbxContent>
                          <w:p w:rsidR="00AA2F0A" w:rsidRDefault="00AA2F0A" w:rsidP="0026573D">
                            <w:pPr>
                              <w:pStyle w:val="Descripcin"/>
                            </w:pPr>
                            <w:r>
                              <w:t xml:space="preserve">Figura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t xml:space="preserve"> Edad promedio de los padres. Elaboración propia.</w:t>
                            </w:r>
                          </w:p>
                          <w:p w:rsidR="00AA2F0A" w:rsidRPr="0021459E" w:rsidRDefault="00AA2F0A" w:rsidP="002657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CE15DA9" id="Cuadro de texto 6" o:spid="_x0000_s1034" type="#_x0000_t202" style="width:441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" stroked="f">
                <v:textbox inset="0,0,0,0">
                  <w:txbxContent>
                    <w:p w:rsidR="00AA2F0A" w:rsidRDefault="00AA2F0A" w:rsidP="0026573D">
                      <w:pPr>
                        <w:pStyle w:val="Descripcin"/>
                      </w:pPr>
                      <w:r>
                        <w:t xml:space="preserve">Figura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t xml:space="preserve"> Edad promedio de los padres. Elaboración propia.</w:t>
                      </w:r>
                    </w:p>
                    <w:p w:rsidR="00AA2F0A" w:rsidRPr="0021459E" w:rsidRDefault="00AA2F0A" w:rsidP="0026573D"/>
                  </w:txbxContent>
                </v:textbox>
                <w10:anchorlock/>
              </v:shape>
            </w:pict>
          </mc:Fallback>
        </mc:AlternateContent>
      </w:r>
    </w:p>
    <w:p w:rsidR="00373965" w:rsidRPr="00165473" w:rsidRDefault="006918ED" w:rsidP="000E73FF">
      <w:pPr>
        <w:spacing w:line="276" w:lineRule="auto"/>
        <w:jc w:val="both"/>
        <w:rPr>
          <w:rFonts w:ascii="Calibri" w:hAnsi="Calibri" w:cs="Calibri"/>
        </w:rPr>
      </w:pPr>
      <w:r w:rsidRPr="00165473">
        <w:rPr>
          <w:rFonts w:ascii="Calibri" w:hAnsi="Calibri" w:cs="Calibri"/>
        </w:rPr>
        <w:t xml:space="preserve">La </w:t>
      </w:r>
      <w:r w:rsidR="00810081" w:rsidRPr="00E540B3">
        <w:rPr>
          <w:rFonts w:ascii="Calibri" w:hAnsi="Calibri" w:cs="Calibri"/>
          <w:u w:val="single"/>
        </w:rPr>
        <w:t>Figura</w:t>
      </w:r>
      <w:r w:rsidR="00CD26EA" w:rsidRPr="00E540B3">
        <w:rPr>
          <w:rFonts w:ascii="Calibri" w:hAnsi="Calibri" w:cs="Calibri"/>
          <w:u w:val="single"/>
        </w:rPr>
        <w:t xml:space="preserve"> 1</w:t>
      </w:r>
      <w:r w:rsidR="00CD26EA" w:rsidRPr="00165473">
        <w:rPr>
          <w:rFonts w:ascii="Calibri" w:hAnsi="Calibri" w:cs="Calibri"/>
        </w:rPr>
        <w:t xml:space="preserve"> muestra la edad promedio de las madres </w:t>
      </w:r>
      <w:r w:rsidR="0029460F" w:rsidRPr="00165473">
        <w:rPr>
          <w:rFonts w:ascii="Calibri" w:hAnsi="Calibri" w:cs="Calibri"/>
        </w:rPr>
        <w:t>y padres al moment</w:t>
      </w:r>
      <w:r w:rsidR="00815A14" w:rsidRPr="00165473">
        <w:rPr>
          <w:rFonts w:ascii="Calibri" w:hAnsi="Calibri" w:cs="Calibri"/>
        </w:rPr>
        <w:t xml:space="preserve">o de nacer el hijo. </w:t>
      </w:r>
      <w:r w:rsidR="00810081">
        <w:rPr>
          <w:rFonts w:ascii="Calibri" w:hAnsi="Calibri" w:cs="Calibri"/>
        </w:rPr>
        <w:t xml:space="preserve">La diferencia entre cada año y el siguiente es significativa </w:t>
      </w:r>
      <w:r w:rsidR="008925A4">
        <w:rPr>
          <w:rFonts w:ascii="Calibri" w:hAnsi="Calibri" w:cs="Calibri"/>
        </w:rPr>
        <w:t>(p-v</w:t>
      </w:r>
      <w:r w:rsidR="00BB5DAD">
        <w:rPr>
          <w:rFonts w:ascii="Calibri" w:hAnsi="Calibri" w:cs="Calibri"/>
        </w:rPr>
        <w:t>alor&lt;0,</w:t>
      </w:r>
      <w:r w:rsidR="008925A4">
        <w:rPr>
          <w:rFonts w:ascii="Calibri" w:hAnsi="Calibri" w:cs="Calibri"/>
        </w:rPr>
        <w:t>01)</w:t>
      </w:r>
      <w:r w:rsidR="006F2FC5">
        <w:rPr>
          <w:rFonts w:ascii="Calibri" w:hAnsi="Calibri" w:cs="Calibri"/>
        </w:rPr>
        <w:t>, por lo que se puede</w:t>
      </w:r>
      <w:r w:rsidR="00810081">
        <w:rPr>
          <w:rFonts w:ascii="Calibri" w:hAnsi="Calibri" w:cs="Calibri"/>
        </w:rPr>
        <w:t xml:space="preserve"> afirmar que el crecimiento que tuvo </w:t>
      </w:r>
      <w:r w:rsidR="00E028CB">
        <w:rPr>
          <w:rFonts w:ascii="Calibri" w:hAnsi="Calibri" w:cs="Calibri"/>
        </w:rPr>
        <w:t>la edad promedio de</w:t>
      </w:r>
      <w:r w:rsidR="00E540B3">
        <w:rPr>
          <w:rFonts w:ascii="Calibri" w:hAnsi="Calibri" w:cs="Calibri"/>
        </w:rPr>
        <w:t xml:space="preserve"> </w:t>
      </w:r>
      <w:r w:rsidR="00E540B3" w:rsidRPr="006F2FC5">
        <w:rPr>
          <w:rFonts w:ascii="Calibri" w:hAnsi="Calibri" w:cs="Calibri"/>
        </w:rPr>
        <w:t>ambos</w:t>
      </w:r>
      <w:r w:rsidR="00E540B3">
        <w:rPr>
          <w:rFonts w:ascii="Calibri" w:hAnsi="Calibri" w:cs="Calibri"/>
        </w:rPr>
        <w:t xml:space="preserve"> </w:t>
      </w:r>
      <w:r w:rsidR="006F2FC5">
        <w:rPr>
          <w:rFonts w:ascii="Calibri" w:hAnsi="Calibri" w:cs="Calibri"/>
        </w:rPr>
        <w:t>progenitores</w:t>
      </w:r>
      <w:r w:rsidR="00E028CB">
        <w:rPr>
          <w:rFonts w:ascii="Calibri" w:hAnsi="Calibri" w:cs="Calibri"/>
        </w:rPr>
        <w:t xml:space="preserve"> </w:t>
      </w:r>
      <w:r w:rsidR="00810081">
        <w:rPr>
          <w:rFonts w:ascii="Calibri" w:hAnsi="Calibri" w:cs="Calibri"/>
        </w:rPr>
        <w:t xml:space="preserve">durante </w:t>
      </w:r>
      <w:r w:rsidR="00E028CB">
        <w:rPr>
          <w:rFonts w:ascii="Calibri" w:hAnsi="Calibri" w:cs="Calibri"/>
        </w:rPr>
        <w:t xml:space="preserve">la crisis fue </w:t>
      </w:r>
      <w:r w:rsidR="00E540B3">
        <w:rPr>
          <w:rFonts w:ascii="Calibri" w:hAnsi="Calibri" w:cs="Calibri"/>
        </w:rPr>
        <w:lastRenderedPageBreak/>
        <w:t>significativo</w:t>
      </w:r>
      <w:r w:rsidR="00E028CB">
        <w:rPr>
          <w:rFonts w:ascii="Calibri" w:hAnsi="Calibri" w:cs="Calibri"/>
        </w:rPr>
        <w:t>.</w:t>
      </w:r>
      <w:r w:rsidR="00E540B3">
        <w:rPr>
          <w:rFonts w:ascii="Calibri" w:hAnsi="Calibri" w:cs="Calibri"/>
        </w:rPr>
        <w:t xml:space="preserve"> </w:t>
      </w:r>
      <w:r w:rsidR="00E028CB">
        <w:rPr>
          <w:rFonts w:ascii="Calibri" w:hAnsi="Calibri" w:cs="Calibri"/>
        </w:rPr>
        <w:t>Vale la pena señalar esto</w:t>
      </w:r>
      <w:r w:rsidR="00E540B3">
        <w:rPr>
          <w:rFonts w:ascii="Calibri" w:hAnsi="Calibri" w:cs="Calibri"/>
        </w:rPr>
        <w:t>,</w:t>
      </w:r>
      <w:r w:rsidR="00E028CB">
        <w:rPr>
          <w:rFonts w:ascii="Calibri" w:hAnsi="Calibri" w:cs="Calibri"/>
        </w:rPr>
        <w:t xml:space="preserve"> considerando </w:t>
      </w:r>
      <w:r w:rsidR="00E540B3">
        <w:rPr>
          <w:rFonts w:ascii="Calibri" w:hAnsi="Calibri" w:cs="Calibri"/>
        </w:rPr>
        <w:t>que</w:t>
      </w:r>
      <w:r w:rsidR="00E028CB">
        <w:rPr>
          <w:rFonts w:ascii="Calibri" w:hAnsi="Calibri" w:cs="Calibri"/>
        </w:rPr>
        <w:t xml:space="preserve"> la edad de los </w:t>
      </w:r>
      <w:r w:rsidR="00E028CB" w:rsidRPr="00E540B3">
        <w:rPr>
          <w:rFonts w:ascii="Calibri" w:hAnsi="Calibri" w:cs="Calibri"/>
          <w:highlight w:val="yellow"/>
        </w:rPr>
        <w:t>padres</w:t>
      </w:r>
      <w:r w:rsidR="00E540B3">
        <w:rPr>
          <w:rFonts w:ascii="Calibri" w:hAnsi="Calibri" w:cs="Calibri"/>
          <w:highlight w:val="yellow"/>
        </w:rPr>
        <w:t xml:space="preserve"> </w:t>
      </w:r>
      <w:r w:rsidR="00E540B3" w:rsidRPr="00E540B3">
        <w:rPr>
          <w:rFonts w:ascii="Calibri" w:hAnsi="Calibri" w:cs="Calibri"/>
          <w:highlight w:val="yellow"/>
        </w:rPr>
        <w:t>(y madres</w:t>
      </w:r>
      <w:proofErr w:type="gramStart"/>
      <w:r w:rsidR="00E540B3" w:rsidRPr="00E540B3">
        <w:rPr>
          <w:rFonts w:ascii="Calibri" w:hAnsi="Calibri" w:cs="Calibri"/>
          <w:highlight w:val="yellow"/>
        </w:rPr>
        <w:t>?</w:t>
      </w:r>
      <w:proofErr w:type="gramEnd"/>
      <w:r w:rsidR="00E540B3" w:rsidRPr="00E540B3">
        <w:rPr>
          <w:rFonts w:ascii="Calibri" w:hAnsi="Calibri" w:cs="Calibri"/>
          <w:highlight w:val="yellow"/>
        </w:rPr>
        <w:t>)</w:t>
      </w:r>
      <w:r w:rsidR="00E028CB">
        <w:rPr>
          <w:rFonts w:ascii="Calibri" w:hAnsi="Calibri" w:cs="Calibri"/>
        </w:rPr>
        <w:t xml:space="preserve"> tiene un efecto negativo en el peso de los bebés</w:t>
      </w:r>
      <w:r w:rsidR="008925A4">
        <w:rPr>
          <w:rFonts w:ascii="Calibri" w:hAnsi="Calibri" w:cs="Calibri"/>
        </w:rPr>
        <w:t xml:space="preserve"> </w:t>
      </w:r>
      <w:r w:rsidR="00E028CB">
        <w:rPr>
          <w:rFonts w:ascii="Calibri" w:hAnsi="Calibri" w:cs="Calibri"/>
        </w:rPr>
        <w:t>(</w:t>
      </w:r>
      <w:proofErr w:type="spellStart"/>
      <w:r w:rsidR="00F0775F">
        <w:rPr>
          <w:rFonts w:ascii="Calibri" w:hAnsi="Calibri" w:cs="Calibri"/>
        </w:rPr>
        <w:t>Reichman</w:t>
      </w:r>
      <w:proofErr w:type="spellEnd"/>
      <w:r w:rsidR="00771E40">
        <w:rPr>
          <w:rFonts w:ascii="Calibri" w:hAnsi="Calibri" w:cs="Calibri"/>
        </w:rPr>
        <w:t xml:space="preserve"> y</w:t>
      </w:r>
      <w:r w:rsidR="00F0775F">
        <w:rPr>
          <w:rFonts w:ascii="Calibri" w:hAnsi="Calibri" w:cs="Calibri"/>
        </w:rPr>
        <w:t xml:space="preserve"> </w:t>
      </w:r>
      <w:proofErr w:type="spellStart"/>
      <w:r w:rsidR="00F0775F">
        <w:rPr>
          <w:rFonts w:ascii="Calibri" w:hAnsi="Calibri" w:cs="Calibri"/>
        </w:rPr>
        <w:t>Teitler</w:t>
      </w:r>
      <w:proofErr w:type="spellEnd"/>
      <w:r w:rsidR="00771E40">
        <w:rPr>
          <w:rFonts w:ascii="Calibri" w:hAnsi="Calibri" w:cs="Calibri"/>
        </w:rPr>
        <w:t xml:space="preserve">, </w:t>
      </w:r>
      <w:r w:rsidR="00F0775F">
        <w:rPr>
          <w:rFonts w:ascii="Calibri" w:hAnsi="Calibri" w:cs="Calibri"/>
        </w:rPr>
        <w:t>2006</w:t>
      </w:r>
      <w:r w:rsidR="00771E40">
        <w:rPr>
          <w:rFonts w:ascii="Calibri" w:hAnsi="Calibri" w:cs="Calibri"/>
        </w:rPr>
        <w:t xml:space="preserve">; </w:t>
      </w:r>
      <w:proofErr w:type="spellStart"/>
      <w:r w:rsidR="00F0775F">
        <w:rPr>
          <w:rFonts w:ascii="Calibri" w:hAnsi="Calibri" w:cs="Calibri"/>
        </w:rPr>
        <w:t>Meng</w:t>
      </w:r>
      <w:proofErr w:type="spellEnd"/>
      <w:r w:rsidR="00F0775F">
        <w:rPr>
          <w:rFonts w:ascii="Calibri" w:hAnsi="Calibri" w:cs="Calibri"/>
        </w:rPr>
        <w:t xml:space="preserve"> y </w:t>
      </w:r>
      <w:proofErr w:type="spellStart"/>
      <w:r w:rsidR="00F0775F">
        <w:rPr>
          <w:rFonts w:ascii="Calibri" w:hAnsi="Calibri" w:cs="Calibri"/>
        </w:rPr>
        <w:t>Groth</w:t>
      </w:r>
      <w:proofErr w:type="spellEnd"/>
      <w:r w:rsidR="00771E40">
        <w:rPr>
          <w:rFonts w:ascii="Calibri" w:hAnsi="Calibri" w:cs="Calibri"/>
        </w:rPr>
        <w:t xml:space="preserve">, </w:t>
      </w:r>
      <w:r w:rsidR="00F0775F">
        <w:rPr>
          <w:rFonts w:ascii="Calibri" w:hAnsi="Calibri" w:cs="Calibri"/>
        </w:rPr>
        <w:t>2018)</w:t>
      </w:r>
      <w:r w:rsidR="00E028CB">
        <w:rPr>
          <w:rFonts w:ascii="Calibri" w:hAnsi="Calibri" w:cs="Calibri"/>
        </w:rPr>
        <w:t>.</w:t>
      </w:r>
    </w:p>
    <w:p w:rsidR="002B6C2D" w:rsidRPr="00165473" w:rsidRDefault="0027533A" w:rsidP="000E73FF">
      <w:pPr>
        <w:spacing w:line="276" w:lineRule="auto"/>
        <w:jc w:val="both"/>
        <w:rPr>
          <w:rFonts w:ascii="Calibri" w:hAnsi="Calibri" w:cs="Calibri"/>
        </w:rPr>
      </w:pPr>
      <w:r w:rsidRPr="00165473">
        <w:rPr>
          <w:rFonts w:ascii="Calibri" w:hAnsi="Calibri" w:cs="Calibri"/>
          <w:noProof/>
          <w:lang w:eastAsia="es-CL"/>
        </w:rPr>
        <w:drawing>
          <wp:inline distT="0" distB="0" distL="0" distR="0" wp14:anchorId="4DDBC6C7" wp14:editId="0365A90C">
            <wp:extent cx="5400000" cy="6068125"/>
            <wp:effectExtent l="133350" t="114300" r="144145" b="142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00" cy="6068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533A" w:rsidRDefault="00614CFE" w:rsidP="000E73FF">
      <w:pPr>
        <w:spacing w:line="276" w:lineRule="auto"/>
        <w:jc w:val="both"/>
        <w:rPr>
          <w:rFonts w:ascii="Calibri" w:hAnsi="Calibri" w:cs="Calibri"/>
        </w:rPr>
      </w:pPr>
      <w:r w:rsidRPr="00165473">
        <w:rPr>
          <w:rFonts w:ascii="Calibri" w:hAnsi="Calibri" w:cs="Calibri"/>
          <w:noProof/>
          <w:lang w:eastAsia="es-CL"/>
        </w:rPr>
        <mc:AlternateContent>
          <mc:Choice Requires="wps">
            <w:drawing>
              <wp:inline distT="0" distB="0" distL="0" distR="0">
                <wp:extent cx="5605670" cy="291830"/>
                <wp:effectExtent l="0" t="0" r="0" b="0"/>
                <wp:docPr id="13" name="Cuadro de texto 13"/>
                <wp:cNvGraphicFramePr/>
                <a:graphic xmlns:a="http://schemas.openxmlformats.org/drawingml/2006/main">
                  <a:graphicData uri="http://schemas.microsoft.com/office/word/2010/wordprocessingShape">
                    <wps:wsp>
                      <wps:cNvSpPr txBox="1"/>
                      <wps:spPr>
                        <a:xfrm>
                          <a:off x="0" y="0"/>
                          <a:ext cx="5605670" cy="291830"/>
                        </a:xfrm>
                        <a:prstGeom prst="rect">
                          <a:avLst/>
                        </a:prstGeom>
                        <a:solidFill>
                          <a:prstClr val="white"/>
                        </a:solidFill>
                        <a:ln>
                          <a:noFill/>
                        </a:ln>
                        <a:effectLst/>
                      </wps:spPr>
                      <wps:txbx>
                        <w:txbxContent>
                          <w:p w:rsidR="00AA2F0A" w:rsidRPr="00C12A82" w:rsidRDefault="00AA2F0A" w:rsidP="00614CFE">
                            <w:pPr>
                              <w:pStyle w:val="Descripcin"/>
                              <w:rPr>
                                <w:noProof/>
                              </w:rPr>
                            </w:pPr>
                            <w:r>
                              <w:t xml:space="preserve">Figura </w:t>
                            </w: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rPr>
                                <w:noProof/>
                              </w:rPr>
                              <w:t>.</w:t>
                            </w:r>
                            <w:r>
                              <w:t xml:space="preserve"> Muestra la relación del producto interno con el promedio del peso y la probabilidad de nacer bajo peso.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Cuadro de texto 13" o:spid="_x0000_s1035" type="#_x0000_t202" style="width:441.4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" stroked="f">
                <v:textbox inset="0,0,0,0">
                  <w:txbxContent>
                    <w:p w:rsidR="00AA2F0A" w:rsidRPr="00C12A82" w:rsidRDefault="00AA2F0A" w:rsidP="00614CFE">
                      <w:pPr>
                        <w:pStyle w:val="Descripcin"/>
                        <w:rPr>
                          <w:noProof/>
                        </w:rPr>
                      </w:pPr>
                      <w:r>
                        <w:t xml:space="preserve">Figura </w:t>
                      </w:r>
                      <w:r>
                        <w:rPr>
                          <w:noProof/>
                        </w:rPr>
                        <w:fldChar w:fldCharType="begin"/>
                      </w:r>
                      <w:r>
                        <w:rPr>
                          <w:noProof/>
                        </w:rPr>
                        <w:instrText xml:space="preserve"> SEQ Ilustración \* ARABIC </w:instrText>
                      </w:r>
                      <w:r>
                        <w:rPr>
                          <w:noProof/>
                        </w:rPr>
                        <w:fldChar w:fldCharType="separate"/>
                      </w:r>
                      <w:r>
                        <w:rPr>
                          <w:noProof/>
                        </w:rPr>
                        <w:t>2</w:t>
                      </w:r>
                      <w:r>
                        <w:rPr>
                          <w:noProof/>
                        </w:rPr>
                        <w:fldChar w:fldCharType="end"/>
                      </w:r>
                      <w:r>
                        <w:rPr>
                          <w:noProof/>
                        </w:rPr>
                        <w:t>.</w:t>
                      </w:r>
                      <w:r>
                        <w:t xml:space="preserve"> Muestra la relación del producto interno con el promedio del peso y la probabilidad de nacer bajo peso. Elaboración propia.</w:t>
                      </w:r>
                    </w:p>
                  </w:txbxContent>
                </v:textbox>
                <w10:anchorlock/>
              </v:shape>
            </w:pict>
          </mc:Fallback>
        </mc:AlternateContent>
      </w:r>
    </w:p>
    <w:p w:rsidR="00C86802" w:rsidRDefault="00BE7FE5" w:rsidP="000E73FF">
      <w:pPr>
        <w:spacing w:line="276" w:lineRule="auto"/>
        <w:jc w:val="both"/>
        <w:rPr>
          <w:rFonts w:ascii="Calibri" w:hAnsi="Calibri" w:cs="Calibri"/>
          <w:highlight w:val="green"/>
        </w:rPr>
      </w:pPr>
      <w:r w:rsidRPr="00165473">
        <w:rPr>
          <w:rFonts w:ascii="Calibri" w:hAnsi="Calibri" w:cs="Calibri"/>
        </w:rPr>
        <w:t xml:space="preserve">La </w:t>
      </w:r>
      <w:r w:rsidR="008925A4" w:rsidRPr="003F608A">
        <w:rPr>
          <w:rFonts w:ascii="Calibri" w:hAnsi="Calibri" w:cs="Calibri"/>
          <w:u w:val="single"/>
        </w:rPr>
        <w:t>Figura</w:t>
      </w:r>
      <w:r w:rsidR="00F47872" w:rsidRPr="003F608A">
        <w:rPr>
          <w:rFonts w:ascii="Calibri" w:hAnsi="Calibri" w:cs="Calibri"/>
          <w:u w:val="single"/>
        </w:rPr>
        <w:t xml:space="preserve"> 2</w:t>
      </w:r>
      <w:r w:rsidR="003F608A">
        <w:rPr>
          <w:rFonts w:ascii="Calibri" w:hAnsi="Calibri" w:cs="Calibri"/>
          <w:u w:val="single"/>
        </w:rPr>
        <w:t>,</w:t>
      </w:r>
      <w:r w:rsidR="00F47872" w:rsidRPr="00165473">
        <w:rPr>
          <w:rFonts w:ascii="Calibri" w:hAnsi="Calibri" w:cs="Calibri"/>
        </w:rPr>
        <w:t xml:space="preserve"> </w:t>
      </w:r>
      <w:r w:rsidR="003F608A">
        <w:rPr>
          <w:rFonts w:ascii="Calibri" w:hAnsi="Calibri" w:cs="Calibri"/>
        </w:rPr>
        <w:t xml:space="preserve">en primera instancia, </w:t>
      </w:r>
      <w:r w:rsidR="00F47872" w:rsidRPr="00165473">
        <w:rPr>
          <w:rFonts w:ascii="Calibri" w:hAnsi="Calibri" w:cs="Calibri"/>
        </w:rPr>
        <w:t>muestra la relación entre</w:t>
      </w:r>
      <w:r w:rsidR="003F608A">
        <w:rPr>
          <w:rFonts w:ascii="Calibri" w:hAnsi="Calibri" w:cs="Calibri"/>
        </w:rPr>
        <w:t xml:space="preserve"> el</w:t>
      </w:r>
      <w:r w:rsidR="00F47872" w:rsidRPr="00165473">
        <w:rPr>
          <w:rFonts w:ascii="Calibri" w:hAnsi="Calibri" w:cs="Calibri"/>
        </w:rPr>
        <w:t xml:space="preserve"> </w:t>
      </w:r>
      <w:r w:rsidR="003F608A" w:rsidRPr="00165473">
        <w:rPr>
          <w:rFonts w:ascii="Calibri" w:hAnsi="Calibri" w:cs="Calibri"/>
        </w:rPr>
        <w:t>peso promedio</w:t>
      </w:r>
      <w:r w:rsidR="003F608A">
        <w:rPr>
          <w:rFonts w:ascii="Calibri" w:hAnsi="Calibri" w:cs="Calibri"/>
        </w:rPr>
        <w:t xml:space="preserve"> de los niños al nacer y la tasa de crecimiento del producto interno bruto. En segunda instancia, muestra la relación entre </w:t>
      </w:r>
      <w:r w:rsidR="003F608A" w:rsidRPr="00165473">
        <w:rPr>
          <w:rFonts w:ascii="Calibri" w:hAnsi="Calibri" w:cs="Calibri"/>
        </w:rPr>
        <w:t>la</w:t>
      </w:r>
      <w:r w:rsidR="003F608A">
        <w:rPr>
          <w:rFonts w:ascii="Calibri" w:hAnsi="Calibri" w:cs="Calibri"/>
        </w:rPr>
        <w:t xml:space="preserve"> probabilidad de nacer con bajo peso y</w:t>
      </w:r>
      <w:r w:rsidR="00F47872" w:rsidRPr="00165473">
        <w:rPr>
          <w:rFonts w:ascii="Calibri" w:hAnsi="Calibri" w:cs="Calibri"/>
        </w:rPr>
        <w:t xml:space="preserve"> la tasa de crecimiento del producto interno bruto. </w:t>
      </w:r>
      <w:r w:rsidR="00A06BD1">
        <w:rPr>
          <w:rFonts w:ascii="Calibri" w:hAnsi="Calibri" w:cs="Calibri"/>
        </w:rPr>
        <w:t>N</w:t>
      </w:r>
      <w:r w:rsidR="003E79FA">
        <w:rPr>
          <w:rFonts w:ascii="Calibri" w:hAnsi="Calibri" w:cs="Calibri"/>
        </w:rPr>
        <w:t>o se aprecia</w:t>
      </w:r>
      <w:r w:rsidR="008925A4">
        <w:rPr>
          <w:rFonts w:ascii="Calibri" w:hAnsi="Calibri" w:cs="Calibri"/>
        </w:rPr>
        <w:t xml:space="preserve"> una relación clara entre las variables</w:t>
      </w:r>
      <w:r w:rsidR="00A06BD1">
        <w:rPr>
          <w:rFonts w:ascii="Calibri" w:hAnsi="Calibri" w:cs="Calibri"/>
        </w:rPr>
        <w:t xml:space="preserve"> para ambos casos</w:t>
      </w:r>
      <w:r w:rsidR="008925A4">
        <w:rPr>
          <w:rFonts w:ascii="Calibri" w:hAnsi="Calibri" w:cs="Calibri"/>
        </w:rPr>
        <w:t>.</w:t>
      </w:r>
      <w:r w:rsidR="008E3E52">
        <w:rPr>
          <w:rFonts w:ascii="Calibri" w:hAnsi="Calibri" w:cs="Calibri"/>
        </w:rPr>
        <w:t xml:space="preserve"> </w:t>
      </w:r>
      <w:r w:rsidR="00053D2A">
        <w:rPr>
          <w:rFonts w:ascii="Calibri" w:hAnsi="Calibri" w:cs="Calibri"/>
        </w:rPr>
        <w:t xml:space="preserve">La </w:t>
      </w:r>
      <w:r w:rsidR="00053D2A" w:rsidRPr="00A7395A">
        <w:rPr>
          <w:rFonts w:ascii="Calibri" w:hAnsi="Calibri" w:cs="Calibri"/>
        </w:rPr>
        <w:t>“</w:t>
      </w:r>
      <w:r w:rsidR="00D66FED" w:rsidRPr="00A7395A">
        <w:rPr>
          <w:rFonts w:ascii="Calibri" w:hAnsi="Calibri" w:cs="Calibri"/>
        </w:rPr>
        <w:t>forma de W”</w:t>
      </w:r>
      <w:r w:rsidR="008E3E52">
        <w:rPr>
          <w:rFonts w:ascii="Calibri" w:hAnsi="Calibri" w:cs="Calibri"/>
        </w:rPr>
        <w:t xml:space="preserve"> del crecimiento</w:t>
      </w:r>
      <w:r w:rsidR="00D66FED" w:rsidRPr="00A7395A">
        <w:rPr>
          <w:rFonts w:ascii="Calibri" w:hAnsi="Calibri" w:cs="Calibri"/>
        </w:rPr>
        <w:t xml:space="preserve"> no </w:t>
      </w:r>
      <w:r w:rsidR="00D66FED" w:rsidRPr="00A7395A">
        <w:rPr>
          <w:rFonts w:ascii="Calibri" w:hAnsi="Calibri" w:cs="Calibri"/>
        </w:rPr>
        <w:lastRenderedPageBreak/>
        <w:t xml:space="preserve">se </w:t>
      </w:r>
      <w:r w:rsidRPr="00A7395A">
        <w:rPr>
          <w:rFonts w:ascii="Calibri" w:hAnsi="Calibri" w:cs="Calibri"/>
        </w:rPr>
        <w:t>refleja en</w:t>
      </w:r>
      <w:r w:rsidR="00D66FED" w:rsidRPr="00A7395A">
        <w:rPr>
          <w:rFonts w:ascii="Calibri" w:hAnsi="Calibri" w:cs="Calibri"/>
        </w:rPr>
        <w:t xml:space="preserve"> el </w:t>
      </w:r>
      <w:r w:rsidR="00A7395A">
        <w:rPr>
          <w:rFonts w:ascii="Calibri" w:hAnsi="Calibri" w:cs="Calibri"/>
        </w:rPr>
        <w:t xml:space="preserve">desempleo, </w:t>
      </w:r>
      <w:r w:rsidR="00D66FED" w:rsidRPr="00A7395A">
        <w:rPr>
          <w:rFonts w:ascii="Calibri" w:hAnsi="Calibri" w:cs="Calibri"/>
        </w:rPr>
        <w:t xml:space="preserve">ni en el gasto en </w:t>
      </w:r>
      <w:r w:rsidR="002C475C" w:rsidRPr="00A7395A">
        <w:rPr>
          <w:rFonts w:ascii="Calibri" w:hAnsi="Calibri" w:cs="Calibri"/>
        </w:rPr>
        <w:t>salud</w:t>
      </w:r>
      <w:r w:rsidR="00D66FED" w:rsidRPr="00A06BD1">
        <w:rPr>
          <w:rFonts w:ascii="Calibri" w:hAnsi="Calibri" w:cs="Calibri"/>
          <w:highlight w:val="yellow"/>
        </w:rPr>
        <w:t xml:space="preserve">. El </w:t>
      </w:r>
      <w:r w:rsidR="00004E0C" w:rsidRPr="00A06BD1">
        <w:rPr>
          <w:rFonts w:ascii="Calibri" w:hAnsi="Calibri" w:cs="Calibri"/>
          <w:highlight w:val="yellow"/>
        </w:rPr>
        <w:t>desempleo</w:t>
      </w:r>
      <w:r w:rsidR="00D66FED" w:rsidRPr="00A06BD1">
        <w:rPr>
          <w:rFonts w:ascii="Calibri" w:hAnsi="Calibri" w:cs="Calibri"/>
          <w:highlight w:val="yellow"/>
        </w:rPr>
        <w:t xml:space="preserve"> </w:t>
      </w:r>
      <w:r w:rsidR="002C475C" w:rsidRPr="00A06BD1">
        <w:rPr>
          <w:rFonts w:ascii="Calibri" w:hAnsi="Calibri" w:cs="Calibri"/>
          <w:highlight w:val="yellow"/>
        </w:rPr>
        <w:t>subió</w:t>
      </w:r>
      <w:r w:rsidR="00D66FED" w:rsidRPr="00A06BD1">
        <w:rPr>
          <w:rFonts w:ascii="Calibri" w:hAnsi="Calibri" w:cs="Calibri"/>
          <w:highlight w:val="yellow"/>
        </w:rPr>
        <w:t xml:space="preserve"> dramáticamente en todos los </w:t>
      </w:r>
      <w:r w:rsidR="00614CFE" w:rsidRPr="00A06BD1">
        <w:rPr>
          <w:rFonts w:ascii="Calibri" w:hAnsi="Calibri" w:cs="Calibri"/>
          <w:highlight w:val="yellow"/>
        </w:rPr>
        <w:t>estratos</w:t>
      </w:r>
      <w:r w:rsidR="00614CFE" w:rsidRPr="00A06BD1">
        <w:rPr>
          <w:rFonts w:ascii="Calibri" w:hAnsi="Calibri" w:cs="Calibri"/>
          <w:noProof/>
          <w:highlight w:val="yellow"/>
          <w:lang w:eastAsia="es-CL"/>
        </w:rPr>
        <w:t xml:space="preserve"> </w:t>
      </w:r>
      <w:r w:rsidR="00614CFE" w:rsidRPr="00A06BD1">
        <w:rPr>
          <w:rFonts w:ascii="Calibri" w:hAnsi="Calibri" w:cs="Calibri"/>
          <w:highlight w:val="yellow"/>
        </w:rPr>
        <w:t>educacionales</w:t>
      </w:r>
      <w:r w:rsidR="002C475C" w:rsidRPr="00A06BD1">
        <w:rPr>
          <w:rFonts w:ascii="Calibri" w:hAnsi="Calibri" w:cs="Calibri"/>
          <w:highlight w:val="yellow"/>
        </w:rPr>
        <w:t xml:space="preserve"> desde 2008, alcanzando su máximo en 2013 con</w:t>
      </w:r>
      <w:r w:rsidR="00D66FED" w:rsidRPr="00A06BD1">
        <w:rPr>
          <w:rFonts w:ascii="Calibri" w:hAnsi="Calibri" w:cs="Calibri"/>
          <w:highlight w:val="yellow"/>
        </w:rPr>
        <w:t xml:space="preserve"> 26</w:t>
      </w:r>
      <w:r w:rsidR="003E79FA" w:rsidRPr="00A06BD1">
        <w:rPr>
          <w:rFonts w:ascii="Calibri" w:hAnsi="Calibri" w:cs="Calibri"/>
          <w:highlight w:val="yellow"/>
        </w:rPr>
        <w:t>,</w:t>
      </w:r>
      <w:r w:rsidR="00D66FED" w:rsidRPr="00A06BD1">
        <w:rPr>
          <w:rFonts w:ascii="Calibri" w:hAnsi="Calibri" w:cs="Calibri"/>
          <w:highlight w:val="yellow"/>
        </w:rPr>
        <w:t>06</w:t>
      </w:r>
      <w:r w:rsidRPr="00A06BD1">
        <w:rPr>
          <w:rFonts w:ascii="Calibri" w:hAnsi="Calibri" w:cs="Calibri"/>
          <w:highlight w:val="yellow"/>
        </w:rPr>
        <w:t>% (</w:t>
      </w:r>
      <w:r w:rsidR="003E79FA" w:rsidRPr="00A7395A">
        <w:rPr>
          <w:rFonts w:ascii="Calibri" w:hAnsi="Calibri" w:cs="Calibri"/>
          <w:highlight w:val="yellow"/>
        </w:rPr>
        <w:t>e</w:t>
      </w:r>
      <w:r w:rsidR="002C475C" w:rsidRPr="00A7395A">
        <w:rPr>
          <w:rFonts w:ascii="Calibri" w:hAnsi="Calibri" w:cs="Calibri"/>
          <w:highlight w:val="yellow"/>
        </w:rPr>
        <w:t>stimación</w:t>
      </w:r>
      <w:r w:rsidR="00D66FED" w:rsidRPr="00A7395A">
        <w:rPr>
          <w:rFonts w:ascii="Calibri" w:hAnsi="Calibri" w:cs="Calibri"/>
          <w:highlight w:val="yellow"/>
        </w:rPr>
        <w:t xml:space="preserve"> de la Organización </w:t>
      </w:r>
      <w:r w:rsidR="00F87182" w:rsidRPr="00A7395A">
        <w:rPr>
          <w:rFonts w:ascii="Calibri" w:hAnsi="Calibri" w:cs="Calibri"/>
          <w:highlight w:val="yellow"/>
        </w:rPr>
        <w:t>I</w:t>
      </w:r>
      <w:r w:rsidR="00D66FED" w:rsidRPr="00A7395A">
        <w:rPr>
          <w:rFonts w:ascii="Calibri" w:hAnsi="Calibri" w:cs="Calibri"/>
          <w:highlight w:val="yellow"/>
        </w:rPr>
        <w:t xml:space="preserve">nternacional del </w:t>
      </w:r>
      <w:r w:rsidR="00F87182" w:rsidRPr="00A7395A">
        <w:rPr>
          <w:rFonts w:ascii="Calibri" w:hAnsi="Calibri" w:cs="Calibri"/>
          <w:highlight w:val="yellow"/>
        </w:rPr>
        <w:t>T</w:t>
      </w:r>
      <w:r w:rsidR="00D66FED" w:rsidRPr="00A7395A">
        <w:rPr>
          <w:rFonts w:ascii="Calibri" w:hAnsi="Calibri" w:cs="Calibri"/>
          <w:highlight w:val="yellow"/>
        </w:rPr>
        <w:t>r</w:t>
      </w:r>
      <w:r w:rsidR="002C475C" w:rsidRPr="00A7395A">
        <w:rPr>
          <w:rFonts w:ascii="Calibri" w:hAnsi="Calibri" w:cs="Calibri"/>
          <w:highlight w:val="yellow"/>
        </w:rPr>
        <w:t xml:space="preserve">abajo), cifra que </w:t>
      </w:r>
      <w:r w:rsidR="00D42424" w:rsidRPr="00A7395A">
        <w:rPr>
          <w:rFonts w:ascii="Calibri" w:hAnsi="Calibri" w:cs="Calibri"/>
          <w:highlight w:val="yellow"/>
        </w:rPr>
        <w:t>aún</w:t>
      </w:r>
      <w:r w:rsidR="002C475C" w:rsidRPr="00A7395A">
        <w:rPr>
          <w:rFonts w:ascii="Calibri" w:hAnsi="Calibri" w:cs="Calibri"/>
          <w:highlight w:val="yellow"/>
        </w:rPr>
        <w:t xml:space="preserve"> no se</w:t>
      </w:r>
      <w:r w:rsidR="00F87182" w:rsidRPr="00A7395A">
        <w:rPr>
          <w:rFonts w:ascii="Calibri" w:hAnsi="Calibri" w:cs="Calibri"/>
          <w:highlight w:val="yellow"/>
        </w:rPr>
        <w:t xml:space="preserve"> logró</w:t>
      </w:r>
      <w:r w:rsidR="002C475C" w:rsidRPr="00A7395A">
        <w:rPr>
          <w:rFonts w:ascii="Calibri" w:hAnsi="Calibri" w:cs="Calibri"/>
          <w:highlight w:val="yellow"/>
        </w:rPr>
        <w:t xml:space="preserve"> recupera</w:t>
      </w:r>
      <w:r w:rsidR="00F87182" w:rsidRPr="00A7395A">
        <w:rPr>
          <w:rFonts w:ascii="Calibri" w:hAnsi="Calibri" w:cs="Calibri"/>
          <w:highlight w:val="yellow"/>
        </w:rPr>
        <w:t>r</w:t>
      </w:r>
      <w:r w:rsidR="002C475C" w:rsidRPr="00A7395A">
        <w:rPr>
          <w:rFonts w:ascii="Calibri" w:hAnsi="Calibri" w:cs="Calibri"/>
          <w:highlight w:val="yellow"/>
        </w:rPr>
        <w:t xml:space="preserve"> en 2017. </w:t>
      </w:r>
      <w:r w:rsidR="002C475C" w:rsidRPr="00A7395A">
        <w:rPr>
          <w:rFonts w:ascii="Calibri" w:hAnsi="Calibri" w:cs="Calibri"/>
        </w:rPr>
        <w:t>Por otro lado, el gasto en salud</w:t>
      </w:r>
      <w:r w:rsidR="004F25B1">
        <w:rPr>
          <w:rFonts w:ascii="Calibri" w:hAnsi="Calibri" w:cs="Calibri"/>
        </w:rPr>
        <w:t xml:space="preserve"> por persona</w:t>
      </w:r>
      <w:r w:rsidR="002C475C" w:rsidRPr="00A7395A">
        <w:rPr>
          <w:rFonts w:ascii="Calibri" w:hAnsi="Calibri" w:cs="Calibri"/>
        </w:rPr>
        <w:t xml:space="preserve"> aumentó durante toda la década</w:t>
      </w:r>
      <w:r w:rsidR="00F87182" w:rsidRPr="00A7395A">
        <w:rPr>
          <w:rFonts w:ascii="Calibri" w:hAnsi="Calibri" w:cs="Calibri"/>
        </w:rPr>
        <w:t>,</w:t>
      </w:r>
      <w:r w:rsidR="002C475C" w:rsidRPr="00A7395A">
        <w:rPr>
          <w:rFonts w:ascii="Calibri" w:hAnsi="Calibri" w:cs="Calibri"/>
        </w:rPr>
        <w:t xml:space="preserve"> </w:t>
      </w:r>
      <w:r w:rsidR="00F87182" w:rsidRPr="00A7395A">
        <w:rPr>
          <w:rFonts w:ascii="Calibri" w:hAnsi="Calibri" w:cs="Calibri"/>
        </w:rPr>
        <w:t>llegando</w:t>
      </w:r>
      <w:r w:rsidR="002C475C" w:rsidRPr="00A7395A">
        <w:rPr>
          <w:rFonts w:ascii="Calibri" w:hAnsi="Calibri" w:cs="Calibri"/>
        </w:rPr>
        <w:t xml:space="preserve"> </w:t>
      </w:r>
      <w:r w:rsidR="00373965" w:rsidRPr="00A7395A">
        <w:rPr>
          <w:rFonts w:ascii="Calibri" w:hAnsi="Calibri" w:cs="Calibri"/>
        </w:rPr>
        <w:t>cerca de</w:t>
      </w:r>
      <w:r w:rsidR="00F87182" w:rsidRPr="00A7395A">
        <w:rPr>
          <w:rFonts w:ascii="Calibri" w:hAnsi="Calibri" w:cs="Calibri"/>
        </w:rPr>
        <w:t xml:space="preserve"> los</w:t>
      </w:r>
      <w:r w:rsidR="00373965" w:rsidRPr="00A7395A">
        <w:rPr>
          <w:rFonts w:ascii="Calibri" w:hAnsi="Calibri" w:cs="Calibri"/>
        </w:rPr>
        <w:t xml:space="preserve"> 700</w:t>
      </w:r>
      <w:r w:rsidR="0029460F" w:rsidRPr="00A7395A">
        <w:rPr>
          <w:rFonts w:ascii="Calibri" w:hAnsi="Calibri" w:cs="Calibri"/>
        </w:rPr>
        <w:t xml:space="preserve"> </w:t>
      </w:r>
      <w:r w:rsidR="00D42424" w:rsidRPr="00A7395A">
        <w:rPr>
          <w:rFonts w:ascii="Calibri" w:hAnsi="Calibri" w:cs="Calibri"/>
        </w:rPr>
        <w:t>dólares</w:t>
      </w:r>
      <w:r w:rsidR="0029460F" w:rsidRPr="00A7395A">
        <w:rPr>
          <w:rFonts w:ascii="Calibri" w:hAnsi="Calibri" w:cs="Calibri"/>
        </w:rPr>
        <w:t xml:space="preserve"> </w:t>
      </w:r>
      <w:r w:rsidR="00F87182" w:rsidRPr="00A7395A">
        <w:rPr>
          <w:rFonts w:ascii="Calibri" w:hAnsi="Calibri" w:cs="Calibri"/>
        </w:rPr>
        <w:t>(</w:t>
      </w:r>
      <w:r w:rsidR="0029460F" w:rsidRPr="00A7395A">
        <w:rPr>
          <w:rFonts w:ascii="Calibri" w:hAnsi="Calibri" w:cs="Calibri"/>
        </w:rPr>
        <w:t xml:space="preserve">controlados por </w:t>
      </w:r>
      <w:r w:rsidR="00D42424" w:rsidRPr="00A7395A">
        <w:rPr>
          <w:rFonts w:ascii="Calibri" w:hAnsi="Calibri" w:cs="Calibri"/>
        </w:rPr>
        <w:t>paridad</w:t>
      </w:r>
      <w:r w:rsidR="0029460F" w:rsidRPr="00A7395A">
        <w:rPr>
          <w:rFonts w:ascii="Calibri" w:hAnsi="Calibri" w:cs="Calibri"/>
        </w:rPr>
        <w:t xml:space="preserve"> de </w:t>
      </w:r>
      <w:r w:rsidR="00D42424" w:rsidRPr="00A7395A">
        <w:rPr>
          <w:rFonts w:ascii="Calibri" w:hAnsi="Calibri" w:cs="Calibri"/>
        </w:rPr>
        <w:t>poder adquisitivo</w:t>
      </w:r>
      <w:r w:rsidR="0029460F" w:rsidRPr="00A7395A">
        <w:rPr>
          <w:rFonts w:ascii="Calibri" w:hAnsi="Calibri" w:cs="Calibri"/>
        </w:rPr>
        <w:t xml:space="preserve"> per </w:t>
      </w:r>
      <w:r w:rsidR="00614CFE" w:rsidRPr="00A7395A">
        <w:rPr>
          <w:rFonts w:ascii="Calibri" w:hAnsi="Calibri" w:cs="Calibri"/>
        </w:rPr>
        <w:t>cápita</w:t>
      </w:r>
      <w:r w:rsidR="00F87182" w:rsidRPr="00A7395A">
        <w:rPr>
          <w:rFonts w:ascii="Calibri" w:hAnsi="Calibri" w:cs="Calibri"/>
        </w:rPr>
        <w:t>)</w:t>
      </w:r>
      <w:r w:rsidR="00D42424" w:rsidRPr="00A7395A">
        <w:rPr>
          <w:rFonts w:ascii="Calibri" w:hAnsi="Calibri" w:cs="Calibri"/>
        </w:rPr>
        <w:t>. El aumento del gasto en salud parece haber tenido el efecto deseado</w:t>
      </w:r>
      <w:r w:rsidR="00F87182" w:rsidRPr="00A7395A">
        <w:rPr>
          <w:rFonts w:ascii="Calibri" w:hAnsi="Calibri" w:cs="Calibri"/>
        </w:rPr>
        <w:t>,</w:t>
      </w:r>
      <w:r w:rsidR="00D42424" w:rsidRPr="00A7395A">
        <w:rPr>
          <w:rFonts w:ascii="Calibri" w:hAnsi="Calibri" w:cs="Calibri"/>
        </w:rPr>
        <w:t xml:space="preserve"> pues tanto la mortalidad infantil (n</w:t>
      </w:r>
      <w:r w:rsidR="001F661F" w:rsidRPr="00A7395A">
        <w:rPr>
          <w:rFonts w:ascii="Calibri" w:hAnsi="Calibri" w:cs="Calibri"/>
        </w:rPr>
        <w:t>iños muertos antes de alcanzar un</w:t>
      </w:r>
      <w:r w:rsidR="00D42424" w:rsidRPr="00A7395A">
        <w:rPr>
          <w:rFonts w:ascii="Calibri" w:hAnsi="Calibri" w:cs="Calibri"/>
        </w:rPr>
        <w:t xml:space="preserve"> año de vida de cada 1</w:t>
      </w:r>
      <w:r w:rsidR="003E79FA" w:rsidRPr="00A7395A">
        <w:rPr>
          <w:rFonts w:ascii="Calibri" w:hAnsi="Calibri" w:cs="Calibri"/>
        </w:rPr>
        <w:t>.</w:t>
      </w:r>
      <w:r w:rsidR="00D42424" w:rsidRPr="00A7395A">
        <w:rPr>
          <w:rFonts w:ascii="Calibri" w:hAnsi="Calibri" w:cs="Calibri"/>
        </w:rPr>
        <w:t>000 niños)</w:t>
      </w:r>
      <w:r w:rsidR="00F87182" w:rsidRPr="00A7395A">
        <w:rPr>
          <w:rFonts w:ascii="Calibri" w:hAnsi="Calibri" w:cs="Calibri"/>
        </w:rPr>
        <w:t>,</w:t>
      </w:r>
      <w:r w:rsidR="00D42424" w:rsidRPr="00A7395A">
        <w:rPr>
          <w:rFonts w:ascii="Calibri" w:hAnsi="Calibri" w:cs="Calibri"/>
        </w:rPr>
        <w:t xml:space="preserve"> como la mortalidad neonatal (niños muertos antes de los 28 días de haber nacido de cada 1</w:t>
      </w:r>
      <w:r w:rsidR="003E79FA" w:rsidRPr="00A7395A">
        <w:rPr>
          <w:rFonts w:ascii="Calibri" w:hAnsi="Calibri" w:cs="Calibri"/>
        </w:rPr>
        <w:t>.</w:t>
      </w:r>
      <w:r w:rsidR="00D42424" w:rsidRPr="00A7395A">
        <w:rPr>
          <w:rFonts w:ascii="Calibri" w:hAnsi="Calibri" w:cs="Calibri"/>
        </w:rPr>
        <w:t xml:space="preserve">000 niños) disminuyeron durante todo el periodo de estudio. </w:t>
      </w:r>
      <w:r w:rsidR="002910F1">
        <w:rPr>
          <w:rFonts w:ascii="Calibri" w:hAnsi="Calibri" w:cs="Calibri"/>
        </w:rPr>
        <w:t>Entre las características de la madre</w:t>
      </w:r>
      <w:r w:rsidR="00F87182" w:rsidRPr="00A7395A">
        <w:rPr>
          <w:rFonts w:ascii="Calibri" w:hAnsi="Calibri" w:cs="Calibri"/>
        </w:rPr>
        <w:t>,</w:t>
      </w:r>
      <w:r w:rsidR="003933AB" w:rsidRPr="00A7395A">
        <w:rPr>
          <w:rFonts w:ascii="Calibri" w:hAnsi="Calibri" w:cs="Calibri"/>
        </w:rPr>
        <w:t xml:space="preserve"> se encuentra</w:t>
      </w:r>
      <w:r w:rsidR="004F25B1">
        <w:rPr>
          <w:rFonts w:ascii="Calibri" w:hAnsi="Calibri" w:cs="Calibri"/>
        </w:rPr>
        <w:t>n:</w:t>
      </w:r>
      <w:r w:rsidR="003933AB" w:rsidRPr="00A7395A">
        <w:rPr>
          <w:rFonts w:ascii="Calibri" w:hAnsi="Calibri" w:cs="Calibri"/>
        </w:rPr>
        <w:t xml:space="preserve"> el nivel educacional, la cantidad de </w:t>
      </w:r>
      <w:r w:rsidR="00F87182" w:rsidRPr="00A7395A">
        <w:rPr>
          <w:rFonts w:ascii="Calibri" w:hAnsi="Calibri" w:cs="Calibri"/>
        </w:rPr>
        <w:t>hijos</w:t>
      </w:r>
      <w:r w:rsidR="003933AB" w:rsidRPr="00A7395A">
        <w:rPr>
          <w:rFonts w:ascii="Calibri" w:hAnsi="Calibri" w:cs="Calibri"/>
        </w:rPr>
        <w:t xml:space="preserve"> tot</w:t>
      </w:r>
      <w:r w:rsidR="003E79FA" w:rsidRPr="00A7395A">
        <w:rPr>
          <w:rFonts w:ascii="Calibri" w:hAnsi="Calibri" w:cs="Calibri"/>
        </w:rPr>
        <w:t>ales en su vida, un indicador</w:t>
      </w:r>
      <w:r w:rsidR="00F87182" w:rsidRPr="00A7395A">
        <w:rPr>
          <w:rFonts w:ascii="Calibri" w:hAnsi="Calibri" w:cs="Calibri"/>
        </w:rPr>
        <w:t xml:space="preserve"> que</w:t>
      </w:r>
      <w:r w:rsidR="003E79FA" w:rsidRPr="00A7395A">
        <w:rPr>
          <w:rFonts w:ascii="Calibri" w:hAnsi="Calibri" w:cs="Calibri"/>
        </w:rPr>
        <w:t xml:space="preserve"> señala</w:t>
      </w:r>
      <w:r w:rsidR="003933AB" w:rsidRPr="00A7395A">
        <w:rPr>
          <w:rFonts w:ascii="Calibri" w:hAnsi="Calibri" w:cs="Calibri"/>
        </w:rPr>
        <w:t xml:space="preserve"> si nació en España y </w:t>
      </w:r>
      <w:r w:rsidR="002910F1">
        <w:rPr>
          <w:rFonts w:ascii="Calibri" w:hAnsi="Calibri" w:cs="Calibri"/>
        </w:rPr>
        <w:t xml:space="preserve">un indicador que señala si la </w:t>
      </w:r>
      <w:r w:rsidR="00C86802">
        <w:rPr>
          <w:rFonts w:ascii="Calibri" w:hAnsi="Calibri" w:cs="Calibri"/>
        </w:rPr>
        <w:t xml:space="preserve">madre está casada o tiene una pareja de </w:t>
      </w:r>
      <w:r w:rsidR="0058246D">
        <w:rPr>
          <w:rFonts w:ascii="Calibri" w:hAnsi="Calibri" w:cs="Calibri"/>
        </w:rPr>
        <w:t>hecho.</w:t>
      </w:r>
      <w:r w:rsidR="0058246D" w:rsidRPr="00A7395A">
        <w:rPr>
          <w:rFonts w:ascii="Calibri" w:hAnsi="Calibri" w:cs="Calibri"/>
          <w:highlight w:val="green"/>
        </w:rPr>
        <w:t xml:space="preserve"> (</w:t>
      </w:r>
      <w:r w:rsidR="00A7395A">
        <w:rPr>
          <w:rFonts w:ascii="Calibri" w:hAnsi="Calibri" w:cs="Calibri"/>
          <w:highlight w:val="green"/>
        </w:rPr>
        <w:t xml:space="preserve">lo subrayado es </w:t>
      </w:r>
      <w:r w:rsidR="00A7395A" w:rsidRPr="00A7395A">
        <w:rPr>
          <w:rFonts w:ascii="Calibri" w:hAnsi="Calibri" w:cs="Calibri"/>
          <w:highlight w:val="green"/>
        </w:rPr>
        <w:t>mencionado en contextualización</w:t>
      </w:r>
      <w:r w:rsidR="00786D50">
        <w:rPr>
          <w:rFonts w:ascii="Calibri" w:hAnsi="Calibri" w:cs="Calibri"/>
          <w:highlight w:val="green"/>
        </w:rPr>
        <w:t>, acotar</w:t>
      </w:r>
    </w:p>
    <w:p w:rsidR="003E79FA" w:rsidRDefault="00C86802" w:rsidP="000E73FF">
      <w:pPr>
        <w:spacing w:line="276" w:lineRule="auto"/>
        <w:jc w:val="both"/>
        <w:rPr>
          <w:rFonts w:ascii="Calibri" w:hAnsi="Calibri" w:cs="Calibri"/>
        </w:rPr>
      </w:pPr>
      <w:r w:rsidRPr="00020196">
        <w:rPr>
          <w:rFonts w:ascii="Calibri" w:hAnsi="Calibri" w:cs="Calibri"/>
          <w:highlight w:val="green"/>
        </w:rPr>
        <w:t>El indicador de nacionalidad española, mientras tanto, se mantuvo relativamente estable partiendo en 81,73% en 2007, donde se encuentra una baja en 2008, para lentamente volver a subir hasta su máximo en 2014 con 83,02%, y para luego lentamente bajar hasta 81,58% en 2017.  Por último, el indicador de pareja de hecho señala si la madre está casada o reporta vivir con una pareja de hecho. Esta baja de 87% a 65%</w:t>
      </w:r>
      <w:r w:rsidRPr="00020196">
        <w:rPr>
          <w:rStyle w:val="Refdenotaalpie"/>
          <w:rFonts w:ascii="Calibri" w:hAnsi="Calibri" w:cs="Calibri"/>
          <w:highlight w:val="green"/>
        </w:rPr>
        <w:footnoteReference w:id="3"/>
      </w:r>
      <w:r w:rsidRPr="00020196">
        <w:rPr>
          <w:rFonts w:ascii="Calibri" w:hAnsi="Calibri" w:cs="Calibri"/>
          <w:highlight w:val="green"/>
        </w:rPr>
        <w:t xml:space="preserve"> en 2017, una bajada de más de un punto porcentual por año</w:t>
      </w:r>
      <w:r>
        <w:rPr>
          <w:rFonts w:ascii="Calibri" w:hAnsi="Calibri" w:cs="Calibri"/>
          <w:highlight w:val="green"/>
        </w:rPr>
        <w:t xml:space="preserve">. </w:t>
      </w:r>
      <w:r w:rsidRPr="00C86802">
        <w:rPr>
          <w:rFonts w:ascii="Calibri" w:hAnsi="Calibri" w:cs="Calibri"/>
          <w:highlight w:val="magenta"/>
        </w:rPr>
        <w:t xml:space="preserve">(no </w:t>
      </w:r>
      <w:proofErr w:type="spellStart"/>
      <w:r w:rsidRPr="00C86802">
        <w:rPr>
          <w:rFonts w:ascii="Calibri" w:hAnsi="Calibri" w:cs="Calibri"/>
          <w:highlight w:val="magenta"/>
        </w:rPr>
        <w:t>se</w:t>
      </w:r>
      <w:proofErr w:type="spellEnd"/>
      <w:r w:rsidRPr="00C86802">
        <w:rPr>
          <w:rFonts w:ascii="Calibri" w:hAnsi="Calibri" w:cs="Calibri"/>
          <w:highlight w:val="magenta"/>
        </w:rPr>
        <w:t xml:space="preserve"> </w:t>
      </w:r>
      <w:proofErr w:type="spellStart"/>
      <w:r w:rsidRPr="00C86802">
        <w:rPr>
          <w:rFonts w:ascii="Calibri" w:hAnsi="Calibri" w:cs="Calibri"/>
          <w:highlight w:val="magenta"/>
        </w:rPr>
        <w:t>de</w:t>
      </w:r>
      <w:proofErr w:type="spellEnd"/>
      <w:r w:rsidRPr="00C86802">
        <w:rPr>
          <w:rFonts w:ascii="Calibri" w:hAnsi="Calibri" w:cs="Calibri"/>
          <w:highlight w:val="magenta"/>
        </w:rPr>
        <w:t xml:space="preserve"> </w:t>
      </w:r>
      <w:proofErr w:type="spellStart"/>
      <w:r w:rsidRPr="00C86802">
        <w:rPr>
          <w:rFonts w:ascii="Calibri" w:hAnsi="Calibri" w:cs="Calibri"/>
          <w:highlight w:val="magenta"/>
        </w:rPr>
        <w:t>donde</w:t>
      </w:r>
      <w:proofErr w:type="spellEnd"/>
      <w:r w:rsidRPr="00C86802">
        <w:rPr>
          <w:rFonts w:ascii="Calibri" w:hAnsi="Calibri" w:cs="Calibri"/>
          <w:highlight w:val="magenta"/>
        </w:rPr>
        <w:t xml:space="preserve"> saque esto ¿lo borro?)</w:t>
      </w:r>
    </w:p>
    <w:p w:rsidR="00BA372D" w:rsidRDefault="003933AB" w:rsidP="000E73FF">
      <w:pPr>
        <w:spacing w:line="276" w:lineRule="auto"/>
        <w:jc w:val="both"/>
        <w:rPr>
          <w:rFonts w:ascii="Calibri" w:hAnsi="Calibri" w:cs="Calibri"/>
        </w:rPr>
      </w:pPr>
      <w:r w:rsidRPr="00165473">
        <w:rPr>
          <w:rFonts w:ascii="Calibri" w:hAnsi="Calibri" w:cs="Calibri"/>
        </w:rPr>
        <w:t>El nivel educacional</w:t>
      </w:r>
      <w:r w:rsidR="00004E0C">
        <w:rPr>
          <w:rFonts w:ascii="Calibri" w:hAnsi="Calibri" w:cs="Calibri"/>
        </w:rPr>
        <w:t xml:space="preserve"> de la madre</w:t>
      </w:r>
      <w:r w:rsidRPr="00165473">
        <w:rPr>
          <w:rFonts w:ascii="Calibri" w:hAnsi="Calibri" w:cs="Calibri"/>
        </w:rPr>
        <w:t xml:space="preserve"> </w:t>
      </w:r>
      <w:r w:rsidR="00004E0C">
        <w:rPr>
          <w:rFonts w:ascii="Calibri" w:hAnsi="Calibri" w:cs="Calibri"/>
        </w:rPr>
        <w:t>se clasifica en cuatro</w:t>
      </w:r>
      <w:r w:rsidR="00800B7A" w:rsidRPr="00165473">
        <w:rPr>
          <w:rFonts w:ascii="Calibri" w:hAnsi="Calibri" w:cs="Calibri"/>
        </w:rPr>
        <w:t xml:space="preserve"> </w:t>
      </w:r>
      <w:r w:rsidR="002652C0" w:rsidRPr="00165473">
        <w:rPr>
          <w:rFonts w:ascii="Calibri" w:hAnsi="Calibri" w:cs="Calibri"/>
        </w:rPr>
        <w:t>categorías</w:t>
      </w:r>
      <w:r w:rsidR="00800B7A" w:rsidRPr="00165473">
        <w:rPr>
          <w:rFonts w:ascii="Calibri" w:hAnsi="Calibri" w:cs="Calibri"/>
        </w:rPr>
        <w:t xml:space="preserve">: si tiene </w:t>
      </w:r>
      <w:r w:rsidR="00BE7FE5" w:rsidRPr="00165473">
        <w:rPr>
          <w:rFonts w:ascii="Calibri" w:hAnsi="Calibri" w:cs="Calibri"/>
        </w:rPr>
        <w:t>educación primaria</w:t>
      </w:r>
      <w:r w:rsidR="00800B7A" w:rsidRPr="00165473">
        <w:rPr>
          <w:rFonts w:ascii="Calibri" w:hAnsi="Calibri" w:cs="Calibri"/>
        </w:rPr>
        <w:t xml:space="preserve"> o menos</w:t>
      </w:r>
      <w:r w:rsidR="001F661F">
        <w:rPr>
          <w:rFonts w:ascii="Calibri" w:hAnsi="Calibri" w:cs="Calibri"/>
        </w:rPr>
        <w:t xml:space="preserve"> (primaria)</w:t>
      </w:r>
      <w:r w:rsidR="00800B7A" w:rsidRPr="00165473">
        <w:rPr>
          <w:rFonts w:ascii="Calibri" w:hAnsi="Calibri" w:cs="Calibri"/>
        </w:rPr>
        <w:t xml:space="preserve">, si tiene </w:t>
      </w:r>
      <w:r w:rsidR="002652C0" w:rsidRPr="00165473">
        <w:rPr>
          <w:rFonts w:ascii="Calibri" w:hAnsi="Calibri" w:cs="Calibri"/>
        </w:rPr>
        <w:t>educación</w:t>
      </w:r>
      <w:r w:rsidR="00800B7A" w:rsidRPr="00165473">
        <w:rPr>
          <w:rFonts w:ascii="Calibri" w:hAnsi="Calibri" w:cs="Calibri"/>
        </w:rPr>
        <w:t xml:space="preserve"> </w:t>
      </w:r>
      <w:r w:rsidR="001F661F">
        <w:rPr>
          <w:rFonts w:ascii="Calibri" w:hAnsi="Calibri" w:cs="Calibri"/>
        </w:rPr>
        <w:t>secundaria</w:t>
      </w:r>
      <w:r w:rsidR="00800B7A" w:rsidRPr="00165473">
        <w:rPr>
          <w:rFonts w:ascii="Calibri" w:hAnsi="Calibri" w:cs="Calibri"/>
        </w:rPr>
        <w:t xml:space="preserve"> completa o incompleta</w:t>
      </w:r>
      <w:r w:rsidR="001F661F">
        <w:rPr>
          <w:rFonts w:ascii="Calibri" w:hAnsi="Calibri" w:cs="Calibri"/>
        </w:rPr>
        <w:t xml:space="preserve"> (secundaria)</w:t>
      </w:r>
      <w:r w:rsidR="00800B7A" w:rsidRPr="00165473">
        <w:rPr>
          <w:rFonts w:ascii="Calibri" w:hAnsi="Calibri" w:cs="Calibri"/>
        </w:rPr>
        <w:t xml:space="preserve">, si tiene algún grado de </w:t>
      </w:r>
      <w:r w:rsidR="002652C0" w:rsidRPr="00165473">
        <w:rPr>
          <w:rFonts w:ascii="Calibri" w:hAnsi="Calibri" w:cs="Calibri"/>
        </w:rPr>
        <w:t>educación</w:t>
      </w:r>
      <w:r w:rsidR="00800B7A" w:rsidRPr="00165473">
        <w:rPr>
          <w:rFonts w:ascii="Calibri" w:hAnsi="Calibri" w:cs="Calibri"/>
        </w:rPr>
        <w:t xml:space="preserve"> superior</w:t>
      </w:r>
      <w:r w:rsidR="001F661F">
        <w:rPr>
          <w:rFonts w:ascii="Calibri" w:hAnsi="Calibri" w:cs="Calibri"/>
        </w:rPr>
        <w:t>(superior)</w:t>
      </w:r>
      <w:r w:rsidR="00800B7A" w:rsidRPr="00165473">
        <w:rPr>
          <w:rFonts w:ascii="Calibri" w:hAnsi="Calibri" w:cs="Calibri"/>
        </w:rPr>
        <w:t xml:space="preserve"> y un valor distinto si no se tiene la información pertinente</w:t>
      </w:r>
      <w:r w:rsidR="003E79FA">
        <w:rPr>
          <w:rFonts w:ascii="Calibri" w:hAnsi="Calibri" w:cs="Calibri"/>
        </w:rPr>
        <w:t xml:space="preserve"> </w:t>
      </w:r>
      <w:r w:rsidR="001F661F">
        <w:rPr>
          <w:rFonts w:ascii="Calibri" w:hAnsi="Calibri" w:cs="Calibri"/>
        </w:rPr>
        <w:t>(sin información)</w:t>
      </w:r>
      <w:r w:rsidR="00800B7A" w:rsidRPr="00165473">
        <w:rPr>
          <w:rFonts w:ascii="Calibri" w:hAnsi="Calibri" w:cs="Calibri"/>
        </w:rPr>
        <w:t xml:space="preserve">. </w:t>
      </w:r>
    </w:p>
    <w:p w:rsidR="003E79FA" w:rsidRDefault="00800B7A" w:rsidP="000E73FF">
      <w:pPr>
        <w:spacing w:line="276" w:lineRule="auto"/>
        <w:jc w:val="both"/>
        <w:rPr>
          <w:rFonts w:ascii="Calibri" w:hAnsi="Calibri" w:cs="Calibri"/>
        </w:rPr>
      </w:pPr>
      <w:r w:rsidRPr="00165473">
        <w:rPr>
          <w:rFonts w:ascii="Calibri" w:hAnsi="Calibri" w:cs="Calibri"/>
        </w:rPr>
        <w:t xml:space="preserve">La </w:t>
      </w:r>
      <w:r w:rsidRPr="00BA372D">
        <w:rPr>
          <w:rFonts w:ascii="Calibri" w:hAnsi="Calibri" w:cs="Calibri"/>
          <w:u w:val="single"/>
        </w:rPr>
        <w:t>tabla 2</w:t>
      </w:r>
      <w:r w:rsidRPr="00165473">
        <w:rPr>
          <w:rFonts w:ascii="Calibri" w:hAnsi="Calibri" w:cs="Calibri"/>
        </w:rPr>
        <w:t xml:space="preserve"> muestra </w:t>
      </w:r>
      <w:r w:rsidR="005B6652">
        <w:rPr>
          <w:rFonts w:ascii="Calibri" w:hAnsi="Calibri" w:cs="Calibri"/>
        </w:rPr>
        <w:t xml:space="preserve">anualmente </w:t>
      </w:r>
      <w:r w:rsidRPr="00165473">
        <w:rPr>
          <w:rFonts w:ascii="Calibri" w:hAnsi="Calibri" w:cs="Calibri"/>
        </w:rPr>
        <w:t>la proporción y cantidad total de partos</w:t>
      </w:r>
      <w:r w:rsidR="009142AF">
        <w:rPr>
          <w:rFonts w:ascii="Calibri" w:hAnsi="Calibri" w:cs="Calibri"/>
        </w:rPr>
        <w:t xml:space="preserve"> (nacidos vivos o muertos, con o sin gemelos)</w:t>
      </w:r>
      <w:r w:rsidRPr="00165473">
        <w:rPr>
          <w:rFonts w:ascii="Calibri" w:hAnsi="Calibri" w:cs="Calibri"/>
        </w:rPr>
        <w:t xml:space="preserve"> por nivel educacional. </w:t>
      </w:r>
      <w:r w:rsidR="00937E7E" w:rsidRPr="00165473">
        <w:rPr>
          <w:rFonts w:ascii="Calibri" w:hAnsi="Calibri" w:cs="Calibri"/>
        </w:rPr>
        <w:t xml:space="preserve"> </w:t>
      </w:r>
      <w:r w:rsidRPr="00165473">
        <w:rPr>
          <w:rFonts w:ascii="Calibri" w:hAnsi="Calibri" w:cs="Calibri"/>
        </w:rPr>
        <w:t xml:space="preserve">La proporción de </w:t>
      </w:r>
      <w:r w:rsidR="00FA1DD3" w:rsidRPr="00165473">
        <w:rPr>
          <w:rFonts w:ascii="Calibri" w:hAnsi="Calibri" w:cs="Calibri"/>
        </w:rPr>
        <w:t xml:space="preserve">madres de las que no se tiene información de </w:t>
      </w:r>
      <w:r w:rsidR="001F661F" w:rsidRPr="00165473">
        <w:rPr>
          <w:rFonts w:ascii="Calibri" w:hAnsi="Calibri" w:cs="Calibri"/>
        </w:rPr>
        <w:t>educación</w:t>
      </w:r>
      <w:r w:rsidR="001F661F">
        <w:rPr>
          <w:rFonts w:ascii="Calibri" w:hAnsi="Calibri" w:cs="Calibri"/>
        </w:rPr>
        <w:t xml:space="preserve"> (</w:t>
      </w:r>
      <w:r w:rsidR="003E79FA">
        <w:rPr>
          <w:rFonts w:ascii="Calibri" w:hAnsi="Calibri" w:cs="Calibri"/>
        </w:rPr>
        <w:t>s</w:t>
      </w:r>
      <w:r w:rsidR="00205FF5">
        <w:rPr>
          <w:rFonts w:ascii="Calibri" w:hAnsi="Calibri" w:cs="Calibri"/>
        </w:rPr>
        <w:t>in información)</w:t>
      </w:r>
      <w:r w:rsidR="003E79FA">
        <w:rPr>
          <w:rFonts w:ascii="Calibri" w:hAnsi="Calibri" w:cs="Calibri"/>
        </w:rPr>
        <w:t>,</w:t>
      </w:r>
      <w:r w:rsidR="00205FF5">
        <w:rPr>
          <w:rFonts w:ascii="Calibri" w:hAnsi="Calibri" w:cs="Calibri"/>
        </w:rPr>
        <w:t xml:space="preserve"> </w:t>
      </w:r>
      <w:r w:rsidRPr="00165473">
        <w:rPr>
          <w:rFonts w:ascii="Calibri" w:hAnsi="Calibri" w:cs="Calibri"/>
        </w:rPr>
        <w:t>se mantiene debajo del 2% hasta e</w:t>
      </w:r>
      <w:r w:rsidR="00205FF5">
        <w:rPr>
          <w:rFonts w:ascii="Calibri" w:hAnsi="Calibri" w:cs="Calibri"/>
        </w:rPr>
        <w:t>l año 2016 donde</w:t>
      </w:r>
      <w:r w:rsidRPr="00165473">
        <w:rPr>
          <w:rFonts w:ascii="Calibri" w:hAnsi="Calibri" w:cs="Calibri"/>
        </w:rPr>
        <w:t xml:space="preserve"> aumenta a 3</w:t>
      </w:r>
      <w:r w:rsidR="003E79FA">
        <w:rPr>
          <w:rFonts w:ascii="Calibri" w:hAnsi="Calibri" w:cs="Calibri"/>
        </w:rPr>
        <w:t>,</w:t>
      </w:r>
      <w:r w:rsidRPr="00165473">
        <w:rPr>
          <w:rFonts w:ascii="Calibri" w:hAnsi="Calibri" w:cs="Calibri"/>
        </w:rPr>
        <w:t xml:space="preserve">7%. Este </w:t>
      </w:r>
      <w:r w:rsidR="00937E7E" w:rsidRPr="00165473">
        <w:rPr>
          <w:rFonts w:ascii="Calibri" w:hAnsi="Calibri" w:cs="Calibri"/>
        </w:rPr>
        <w:t>incremento</w:t>
      </w:r>
      <w:r w:rsidRPr="00165473">
        <w:rPr>
          <w:rFonts w:ascii="Calibri" w:hAnsi="Calibri" w:cs="Calibri"/>
        </w:rPr>
        <w:t xml:space="preserve"> es similar al que tienen los partos de madres de educación baja, que </w:t>
      </w:r>
      <w:r w:rsidR="00937E7E" w:rsidRPr="00165473">
        <w:rPr>
          <w:rFonts w:ascii="Calibri" w:hAnsi="Calibri" w:cs="Calibri"/>
        </w:rPr>
        <w:t>decrece</w:t>
      </w:r>
      <w:r w:rsidRPr="00165473">
        <w:rPr>
          <w:rFonts w:ascii="Calibri" w:hAnsi="Calibri" w:cs="Calibri"/>
        </w:rPr>
        <w:t xml:space="preserve"> de </w:t>
      </w:r>
      <w:r w:rsidR="00937E7E" w:rsidRPr="00165473">
        <w:rPr>
          <w:rFonts w:ascii="Calibri" w:hAnsi="Calibri" w:cs="Calibri"/>
        </w:rPr>
        <w:t>alrededor de</w:t>
      </w:r>
      <w:r w:rsidRPr="00165473">
        <w:rPr>
          <w:rFonts w:ascii="Calibri" w:hAnsi="Calibri" w:cs="Calibri"/>
        </w:rPr>
        <w:t xml:space="preserve"> 18% en el 2007 a 16</w:t>
      </w:r>
      <w:r w:rsidR="003E79FA">
        <w:rPr>
          <w:rFonts w:ascii="Calibri" w:hAnsi="Calibri" w:cs="Calibri"/>
        </w:rPr>
        <w:t>,</w:t>
      </w:r>
      <w:r w:rsidRPr="00165473">
        <w:rPr>
          <w:rFonts w:ascii="Calibri" w:hAnsi="Calibri" w:cs="Calibri"/>
        </w:rPr>
        <w:t xml:space="preserve">22% en </w:t>
      </w:r>
      <w:r w:rsidR="00BE7FE5" w:rsidRPr="00165473">
        <w:rPr>
          <w:rFonts w:ascii="Calibri" w:hAnsi="Calibri" w:cs="Calibri"/>
        </w:rPr>
        <w:t>2008, para</w:t>
      </w:r>
      <w:r w:rsidR="00937E7E" w:rsidRPr="00165473">
        <w:rPr>
          <w:rFonts w:ascii="Calibri" w:hAnsi="Calibri" w:cs="Calibri"/>
        </w:rPr>
        <w:t xml:space="preserve"> posteriormente </w:t>
      </w:r>
      <w:r w:rsidRPr="00165473">
        <w:rPr>
          <w:rFonts w:ascii="Calibri" w:hAnsi="Calibri" w:cs="Calibri"/>
        </w:rPr>
        <w:t>sub</w:t>
      </w:r>
      <w:r w:rsidR="00937E7E" w:rsidRPr="00165473">
        <w:rPr>
          <w:rFonts w:ascii="Calibri" w:hAnsi="Calibri" w:cs="Calibri"/>
        </w:rPr>
        <w:t>ir lentamente</w:t>
      </w:r>
      <w:r w:rsidRPr="00165473">
        <w:rPr>
          <w:rFonts w:ascii="Calibri" w:hAnsi="Calibri" w:cs="Calibri"/>
        </w:rPr>
        <w:t xml:space="preserve"> hasta 2015 con 21</w:t>
      </w:r>
      <w:r w:rsidR="003E79FA">
        <w:rPr>
          <w:rFonts w:ascii="Calibri" w:hAnsi="Calibri" w:cs="Calibri"/>
        </w:rPr>
        <w:t>,</w:t>
      </w:r>
      <w:r w:rsidR="002652C0" w:rsidRPr="00165473">
        <w:rPr>
          <w:rFonts w:ascii="Calibri" w:hAnsi="Calibri" w:cs="Calibri"/>
        </w:rPr>
        <w:t>3% y explota en 2016 a 29</w:t>
      </w:r>
      <w:r w:rsidR="003E79FA">
        <w:rPr>
          <w:rFonts w:ascii="Calibri" w:hAnsi="Calibri" w:cs="Calibri"/>
        </w:rPr>
        <w:t>,</w:t>
      </w:r>
      <w:r w:rsidR="002652C0" w:rsidRPr="00165473">
        <w:rPr>
          <w:rFonts w:ascii="Calibri" w:hAnsi="Calibri" w:cs="Calibri"/>
        </w:rPr>
        <w:t xml:space="preserve">94%. Mientras tanto, las madres de educación secundaria y educación superior mantienen la mayoría de los partos durante la crisis oscilando entre el 35% y 45% hasta que en 2016 pasan a representar el 26 y 29%, respectivamente.  </w:t>
      </w:r>
    </w:p>
    <w:p w:rsidR="00800B7A" w:rsidRPr="00CF1B2C" w:rsidRDefault="002652C0" w:rsidP="000E73FF">
      <w:pPr>
        <w:spacing w:line="276" w:lineRule="auto"/>
        <w:jc w:val="both"/>
        <w:rPr>
          <w:rFonts w:ascii="Calibri" w:hAnsi="Calibri" w:cs="Calibri"/>
          <w:noProof/>
        </w:rPr>
      </w:pPr>
      <w:r w:rsidRPr="009142AF">
        <w:rPr>
          <w:rFonts w:ascii="Calibri" w:hAnsi="Calibri" w:cs="Calibri"/>
          <w:highlight w:val="yellow"/>
        </w:rPr>
        <w:t xml:space="preserve">Este comportamiento de las </w:t>
      </w:r>
      <w:r w:rsidR="00BE7FE5" w:rsidRPr="009142AF">
        <w:rPr>
          <w:rFonts w:ascii="Calibri" w:hAnsi="Calibri" w:cs="Calibri"/>
          <w:highlight w:val="yellow"/>
        </w:rPr>
        <w:t>distribuciones</w:t>
      </w:r>
      <w:r w:rsidRPr="009142AF">
        <w:rPr>
          <w:rFonts w:ascii="Calibri" w:hAnsi="Calibri" w:cs="Calibri"/>
          <w:highlight w:val="yellow"/>
        </w:rPr>
        <w:t xml:space="preserve"> </w:t>
      </w:r>
      <w:r w:rsidR="00614CFE" w:rsidRPr="009142AF">
        <w:rPr>
          <w:rFonts w:ascii="Calibri" w:hAnsi="Calibri" w:cs="Calibri"/>
          <w:highlight w:val="yellow"/>
        </w:rPr>
        <w:t>hace</w:t>
      </w:r>
      <w:r w:rsidRPr="009142AF">
        <w:rPr>
          <w:rFonts w:ascii="Calibri" w:hAnsi="Calibri" w:cs="Calibri"/>
          <w:highlight w:val="yellow"/>
        </w:rPr>
        <w:t xml:space="preserve"> pensar que durante la crisis los individuos con menor educación no tenían los medios materiales para tener hijos, situación que cambia al finalizar la crisis.</w:t>
      </w:r>
      <w:r w:rsidRPr="00165473">
        <w:rPr>
          <w:rFonts w:ascii="Calibri" w:hAnsi="Calibri" w:cs="Calibri"/>
        </w:rPr>
        <w:t xml:space="preserve"> </w:t>
      </w:r>
      <w:r w:rsidRPr="00165473">
        <w:rPr>
          <w:rFonts w:ascii="Calibri" w:hAnsi="Calibri" w:cs="Calibri"/>
          <w:noProof/>
          <w:lang w:eastAsia="es-CL"/>
        </w:rPr>
        <mc:AlternateContent>
          <mc:Choice Requires="wps">
            <w:drawing>
              <wp:anchor distT="0" distB="0" distL="114300" distR="114300" simplePos="0" relativeHeight="251671552" behindDoc="0" locked="0" layoutInCell="1" allowOverlap="1" wp14:anchorId="1EEB7D1E" wp14:editId="4B2BAE7B">
                <wp:simplePos x="0" y="0"/>
                <wp:positionH relativeFrom="column">
                  <wp:posOffset>-3810</wp:posOffset>
                </wp:positionH>
                <wp:positionV relativeFrom="paragraph">
                  <wp:posOffset>2290445</wp:posOffset>
                </wp:positionV>
                <wp:extent cx="561213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a:effectLst/>
                      </wps:spPr>
                      <wps:txbx>
                        <w:txbxContent>
                          <w:p w:rsidR="00AA2F0A" w:rsidRPr="00F41F6F" w:rsidRDefault="00AA2F0A" w:rsidP="002652C0">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B7D1E" id="Cuadro de texto 11" o:spid="_x0000_s1036" type="#_x0000_t202" style="position:absolute;left:0;text-align:left;margin-left:-.3pt;margin-top:180.35pt;width:441.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" stroked="f">
                <v:textbox style="mso-fit-shape-to-text:t" inset="0,0,0,0">
                  <w:txbxContent>
                    <w:p w:rsidR="00AA2F0A" w:rsidRPr="00F41F6F" w:rsidRDefault="00AA2F0A" w:rsidP="002652C0">
                      <w:pPr>
                        <w:pStyle w:val="Descripcin"/>
                        <w:rPr>
                          <w:noProof/>
                        </w:rPr>
                      </w:pPr>
                    </w:p>
                  </w:txbxContent>
                </v:textbox>
                <w10:wrap type="topAndBottom"/>
              </v:shape>
            </w:pict>
          </mc:Fallback>
        </mc:AlternateContent>
      </w:r>
    </w:p>
    <w:p w:rsidR="00FA6E59" w:rsidRDefault="00FA6E59" w:rsidP="00FA6E59">
      <w:pPr>
        <w:pStyle w:val="Descripcin"/>
        <w:keepNext/>
        <w:jc w:val="both"/>
      </w:pPr>
    </w:p>
    <w:p w:rsidR="00FA6E59" w:rsidRDefault="00FA6E59" w:rsidP="00FA6E59">
      <w:pPr>
        <w:pStyle w:val="Descripcin"/>
        <w:rPr>
          <w:noProof/>
          <w:lang w:eastAsia="es-CL"/>
        </w:rPr>
      </w:pPr>
    </w:p>
    <w:p w:rsidR="00314266" w:rsidRPr="00314266" w:rsidRDefault="00314266" w:rsidP="00FA6E59">
      <w:pPr>
        <w:pStyle w:val="Descripcin"/>
        <w:rPr>
          <w:rFonts w:ascii="Calibri" w:hAnsi="Calibri" w:cs="Calibri"/>
        </w:rPr>
      </w:pPr>
      <w:r>
        <w:rPr>
          <w:noProof/>
          <w:lang w:eastAsia="es-CL"/>
        </w:rPr>
        <w:lastRenderedPageBreak/>
        <w:drawing>
          <wp:inline distT="0" distB="0" distL="0" distR="0" wp14:anchorId="290E2821" wp14:editId="02A3F0A7">
            <wp:extent cx="5676900" cy="14001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64" t="28025" r="3428" b="34024"/>
                    <a:stretch/>
                  </pic:blipFill>
                  <pic:spPr bwMode="auto">
                    <a:xfrm>
                      <a:off x="0" y="0"/>
                      <a:ext cx="5676900" cy="1400175"/>
                    </a:xfrm>
                    <a:prstGeom prst="rect">
                      <a:avLst/>
                    </a:prstGeom>
                    <a:ln>
                      <a:noFill/>
                    </a:ln>
                    <a:extLst>
                      <a:ext uri="{53640926-AAD7-44D8-BBD7-CCE9431645EC}">
                        <a14:shadowObscured xmlns:a14="http://schemas.microsoft.com/office/drawing/2010/main"/>
                      </a:ext>
                    </a:extLst>
                  </pic:spPr>
                </pic:pic>
              </a:graphicData>
            </a:graphic>
          </wp:inline>
        </w:drawing>
      </w:r>
      <w:r w:rsidR="00FA6E59">
        <w:t xml:space="preserve">Tabla </w:t>
      </w:r>
      <w:fldSimple w:instr=" SEQ Tabla \* ARABIC ">
        <w:r w:rsidR="00165D8F">
          <w:rPr>
            <w:noProof/>
          </w:rPr>
          <w:t>2</w:t>
        </w:r>
      </w:fldSimple>
      <w:r w:rsidR="00FA6E59">
        <w:t>. Total y proporción de nacimientos por estrato educacional por año.</w:t>
      </w:r>
    </w:p>
    <w:p w:rsidR="001A775F" w:rsidRPr="00165473" w:rsidRDefault="001A775F" w:rsidP="000E73FF">
      <w:pPr>
        <w:spacing w:line="276" w:lineRule="auto"/>
        <w:jc w:val="both"/>
        <w:rPr>
          <w:rFonts w:ascii="Calibri" w:hAnsi="Calibri" w:cs="Calibri"/>
        </w:rPr>
      </w:pPr>
    </w:p>
    <w:p w:rsidR="007E603F" w:rsidRPr="00165473" w:rsidRDefault="00E27C08" w:rsidP="000E73FF">
      <w:pPr>
        <w:spacing w:line="276" w:lineRule="auto"/>
        <w:jc w:val="both"/>
        <w:rPr>
          <w:rFonts w:ascii="Calibri" w:hAnsi="Calibri" w:cs="Calibri"/>
        </w:rPr>
      </w:pPr>
      <w:r w:rsidRPr="00207AF2">
        <w:rPr>
          <w:rFonts w:ascii="Calibri" w:hAnsi="Calibri" w:cs="Calibri"/>
          <w:highlight w:val="yellow"/>
        </w:rPr>
        <w:t>(Falta reescribir tablas 3 y 4(aunque parece que esta no hay que cambiarla) e incorporar tabla 5</w:t>
      </w:r>
      <w:r w:rsidR="00F17F88">
        <w:rPr>
          <w:rFonts w:ascii="Calibri" w:hAnsi="Calibri" w:cs="Calibri"/>
          <w:highlight w:val="yellow"/>
        </w:rPr>
        <w:t xml:space="preserve"> y explicarla</w:t>
      </w:r>
      <w:r w:rsidRPr="00207AF2">
        <w:rPr>
          <w:rFonts w:ascii="Calibri" w:hAnsi="Calibri" w:cs="Calibri"/>
          <w:highlight w:val="yellow"/>
        </w:rPr>
        <w:t>)</w:t>
      </w:r>
    </w:p>
    <w:p w:rsidR="002C6E2A" w:rsidRDefault="002C6E2A" w:rsidP="000E73FF">
      <w:pPr>
        <w:jc w:val="both"/>
      </w:pPr>
      <w:r w:rsidRPr="00667884">
        <w:t>III.- E</w:t>
      </w:r>
      <w:r w:rsidR="009D1525" w:rsidRPr="00667884">
        <w:t>fecto de la crisis sobre el pe</w:t>
      </w:r>
      <w:r w:rsidR="004B7DAC" w:rsidRPr="00667884">
        <w:t>so</w:t>
      </w:r>
      <w:r w:rsidR="009D1525" w:rsidRPr="00667884">
        <w:t xml:space="preserve"> </w:t>
      </w:r>
    </w:p>
    <w:p w:rsidR="007B0751" w:rsidRPr="007B0751" w:rsidRDefault="00DF7A4C" w:rsidP="000E73FF">
      <w:pPr>
        <w:spacing w:line="276" w:lineRule="auto"/>
        <w:jc w:val="both"/>
      </w:pPr>
      <w:r>
        <w:rPr>
          <w:rFonts w:ascii="Calibri" w:hAnsi="Calibri" w:cs="Calibri"/>
        </w:rPr>
        <w:t>En primer lugar</w:t>
      </w:r>
      <w:r w:rsidR="00E37374">
        <w:rPr>
          <w:rFonts w:ascii="Calibri" w:hAnsi="Calibri" w:cs="Calibri"/>
        </w:rPr>
        <w:t>, se estima</w:t>
      </w:r>
      <w:r w:rsidR="007B0751">
        <w:rPr>
          <w:rFonts w:ascii="Calibri" w:hAnsi="Calibri" w:cs="Calibri"/>
        </w:rPr>
        <w:t xml:space="preserve"> la ecuación</w:t>
      </w:r>
      <w:r w:rsidR="00EB1D80">
        <w:rPr>
          <w:rFonts w:ascii="Calibri" w:hAnsi="Calibri" w:cs="Calibri"/>
        </w:rPr>
        <w:t>:</w:t>
      </w:r>
      <w:r w:rsidR="007B0751">
        <w:rPr>
          <w:rFonts w:ascii="Calibri" w:hAnsi="Calibri" w:cs="Calibri"/>
        </w:rPr>
        <w:t xml:space="preserve"> </w:t>
      </w:r>
    </w:p>
    <w:p w:rsidR="00B66CA3" w:rsidRDefault="00AA2F0A" w:rsidP="000E73FF">
      <w:pPr>
        <w:jc w:val="both"/>
        <w:rPr>
          <w:rFonts w:eastAsiaTheme="minorEastAsia"/>
        </w:rPr>
      </w:pPr>
      <m:oMathPara>
        <m:oMath>
          <m:sSub>
            <m:sSubPr>
              <m:ctrlPr>
                <w:rPr>
                  <w:rFonts w:ascii="Cambria Math" w:hAnsi="Cambria Math"/>
                  <w:i/>
                </w:rPr>
              </m:ctrlPr>
            </m:sSubPr>
            <m:e>
              <m:r>
                <w:rPr>
                  <w:rFonts w:ascii="Cambria Math" w:hAnsi="Cambria Math"/>
                </w:rPr>
                <m:t>PESO</m:t>
              </m:r>
            </m:e>
            <m:sub>
              <m:r>
                <w:rPr>
                  <w:rFonts w:ascii="Cambria Math" w:hAnsi="Cambria Math"/>
                </w:rPr>
                <m:t>i,m,t,p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CL</m:t>
              </m:r>
            </m:e>
            <m:sub>
              <m:r>
                <w:rPr>
                  <w:rFonts w:ascii="Cambria Math" w:hAnsi="Cambria Math"/>
                </w:rPr>
                <m:t>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F</m:t>
              </m:r>
            </m:sub>
          </m:sSub>
          <m:sSub>
            <m:sSubPr>
              <m:ctrlPr>
                <w:rPr>
                  <w:rFonts w:ascii="Cambria Math" w:hAnsi="Cambria Math"/>
                  <w:i/>
                </w:rPr>
              </m:ctrlPr>
            </m:sSubPr>
            <m:e>
              <m:r>
                <w:rPr>
                  <w:rFonts w:ascii="Cambria Math" w:hAnsi="Cambria Math"/>
                </w:rPr>
                <m:t>CF</m:t>
              </m:r>
            </m:e>
            <m:sub>
              <m:r>
                <w:rPr>
                  <w:rFonts w:ascii="Cambria Math" w:hAnsi="Cambria Math"/>
                </w:rPr>
                <m:t xml:space="preserve">m,t,p </m:t>
              </m:r>
            </m:sub>
          </m:sSub>
          <m:r>
            <w:rPr>
              <w:rFonts w:ascii="Cambria Math" w:hAnsi="Cambria Math"/>
            </w:rPr>
            <m:t>+</m:t>
          </m:r>
          <m:sSub>
            <m:sSubPr>
              <m:ctrlPr>
                <w:rPr>
                  <w:rFonts w:ascii="Cambria Math" w:hAnsi="Cambria Math"/>
                  <w:i/>
                </w:rPr>
              </m:ctrlPr>
            </m:sSubPr>
            <m:e>
              <m:r>
                <w:rPr>
                  <w:rFonts w:ascii="Cambria Math" w:hAnsi="Cambria Math"/>
                </w:rPr>
                <m:t>πX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m,p</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i,m,t,p</m:t>
              </m:r>
            </m:sub>
          </m:sSub>
        </m:oMath>
      </m:oMathPara>
    </w:p>
    <w:p w:rsidR="00E37374" w:rsidRDefault="00E37374" w:rsidP="00E37374">
      <w:pPr>
        <w:jc w:val="both"/>
        <w:rPr>
          <w:rFonts w:eastAsiaTheme="minorEastAsia"/>
        </w:rPr>
      </w:pPr>
      <w:r>
        <w:rPr>
          <w:rFonts w:eastAsiaTheme="minorEastAsia"/>
        </w:rPr>
        <w:t xml:space="preserve">Donde la variable dependiente </w:t>
      </w:r>
      <m:oMath>
        <m:sSub>
          <m:sSubPr>
            <m:ctrlPr>
              <w:rPr>
                <w:rFonts w:ascii="Cambria Math" w:hAnsi="Cambria Math"/>
                <w:i/>
              </w:rPr>
            </m:ctrlPr>
          </m:sSubPr>
          <m:e>
            <m:r>
              <w:rPr>
                <w:rFonts w:ascii="Cambria Math" w:hAnsi="Cambria Math"/>
              </w:rPr>
              <m:t>PESO</m:t>
            </m:r>
          </m:e>
          <m:sub>
            <m:r>
              <w:rPr>
                <w:rFonts w:ascii="Cambria Math" w:hAnsi="Cambria Math"/>
              </w:rPr>
              <m:t>i,m,t,p</m:t>
            </m:r>
          </m:sub>
        </m:sSub>
      </m:oMath>
      <w:r>
        <w:rPr>
          <w:rFonts w:eastAsiaTheme="minorEastAsia"/>
        </w:rPr>
        <w:t xml:space="preserve"> es el peso de un niño </w:t>
      </w:r>
      <w:r w:rsidRPr="00A3571A">
        <w:rPr>
          <w:rFonts w:eastAsiaTheme="minorEastAsia"/>
          <w:i/>
        </w:rPr>
        <w:t>i</w:t>
      </w:r>
      <w:r>
        <w:rPr>
          <w:rFonts w:eastAsiaTheme="minorEastAsia"/>
        </w:rPr>
        <w:t xml:space="preserve">, nacido en el mes </w:t>
      </w:r>
      <w:r w:rsidRPr="00A3571A">
        <w:rPr>
          <w:rFonts w:eastAsiaTheme="minorEastAsia"/>
          <w:i/>
        </w:rPr>
        <w:t>m</w:t>
      </w:r>
      <w:r>
        <w:rPr>
          <w:rFonts w:eastAsiaTheme="minorEastAsia"/>
        </w:rPr>
        <w:t xml:space="preserve">, en el año </w:t>
      </w:r>
      <w:r w:rsidRPr="00A3571A">
        <w:rPr>
          <w:rFonts w:eastAsiaTheme="minorEastAsia"/>
          <w:i/>
        </w:rPr>
        <w:t>t</w:t>
      </w:r>
      <w:r>
        <w:rPr>
          <w:rFonts w:eastAsiaTheme="minorEastAsia"/>
        </w:rPr>
        <w:t xml:space="preserve"> y en la </w:t>
      </w:r>
      <w:r w:rsidRPr="00701BD7">
        <w:rPr>
          <w:rFonts w:eastAsiaTheme="minorEastAsia"/>
        </w:rPr>
        <w:t>c</w:t>
      </w:r>
      <w:r>
        <w:rPr>
          <w:rFonts w:eastAsiaTheme="minorEastAsia"/>
        </w:rPr>
        <w:t xml:space="preserve">omunidad autónoma </w:t>
      </w:r>
      <w:r w:rsidRPr="00A3571A">
        <w:rPr>
          <w:rFonts w:eastAsiaTheme="minorEastAsia"/>
          <w:i/>
        </w:rPr>
        <w:t>p</w:t>
      </w:r>
      <w:r>
        <w:rPr>
          <w:rFonts w:eastAsiaTheme="minorEastAsia"/>
        </w:rPr>
        <w:t>. La primera variable independiente</w:t>
      </w:r>
      <m:oMath>
        <m:r>
          <w:rPr>
            <w:rFonts w:ascii="Cambria Math" w:eastAsiaTheme="minorEastAsia" w:hAnsi="Cambria Math"/>
          </w:rPr>
          <m:t>CTL</m:t>
        </m:r>
      </m:oMath>
      <w:r w:rsidR="00E06C31">
        <w:rPr>
          <w:rFonts w:eastAsiaTheme="minorEastAsia"/>
        </w:rPr>
        <w:t xml:space="preserve"> es el promedio de </w:t>
      </w:r>
      <m:oMath>
        <m:r>
          <w:rPr>
            <w:rFonts w:ascii="Cambria Math" w:eastAsiaTheme="minorEastAsia" w:hAnsi="Cambria Math"/>
          </w:rPr>
          <m:t>CT1</m:t>
        </m:r>
      </m:oMath>
      <w:r w:rsidR="00E06C31">
        <w:rPr>
          <w:rFonts w:eastAsiaTheme="minorEastAsia"/>
        </w:rPr>
        <w:t xml:space="preserve">, </w:t>
      </w:r>
      <m:oMath>
        <m:r>
          <w:rPr>
            <w:rFonts w:ascii="Cambria Math" w:eastAsiaTheme="minorEastAsia" w:hAnsi="Cambria Math"/>
          </w:rPr>
          <m:t xml:space="preserve">CT2 </m:t>
        </m:r>
      </m:oMath>
      <w:r w:rsidR="00E06C31">
        <w:rPr>
          <w:rFonts w:eastAsiaTheme="minorEastAsia"/>
        </w:rPr>
        <w:t xml:space="preserve">y </w:t>
      </w:r>
      <m:oMath>
        <m:r>
          <w:rPr>
            <w:rFonts w:ascii="Cambria Math" w:eastAsiaTheme="minorEastAsia" w:hAnsi="Cambria Math"/>
          </w:rPr>
          <m:t>CT3</m:t>
        </m:r>
      </m:oMath>
      <w:r w:rsidR="00E06C31">
        <w:rPr>
          <w:rFonts w:eastAsiaTheme="minorEastAsia"/>
        </w:rPr>
        <w:t xml:space="preserve">. </w:t>
      </w:r>
      <w:r>
        <w:rPr>
          <w:rFonts w:eastAsiaTheme="minorEastAsia"/>
        </w:rPr>
        <w:t xml:space="preserve">Para otorgar robustez agregamos la variable </w:t>
      </w:r>
      <m:oMath>
        <m:sSub>
          <m:sSubPr>
            <m:ctrlPr>
              <w:rPr>
                <w:rFonts w:ascii="Cambria Math" w:hAnsi="Cambria Math"/>
                <w:i/>
              </w:rPr>
            </m:ctrlPr>
          </m:sSubPr>
          <m:e>
            <m:r>
              <w:rPr>
                <w:rFonts w:ascii="Cambria Math" w:hAnsi="Cambria Math"/>
              </w:rPr>
              <m:t>CF</m:t>
            </m:r>
          </m:e>
          <m:sub>
            <m:r>
              <w:rPr>
                <w:rFonts w:ascii="Cambria Math" w:hAnsi="Cambria Math"/>
              </w:rPr>
              <m:t xml:space="preserve">m,t,p </m:t>
            </m:r>
          </m:sub>
        </m:sSub>
      </m:oMath>
      <w:r>
        <w:rPr>
          <w:rFonts w:eastAsiaTheme="minorEastAsia"/>
        </w:rPr>
        <w:t xml:space="preserve"> que mide la </w:t>
      </w:r>
      <w:r w:rsidRPr="002749DF">
        <w:rPr>
          <w:rFonts w:eastAsiaTheme="minorEastAsia"/>
        </w:rPr>
        <w:t>fluctuación económica para los nueve meses posteriores al parto.</w:t>
      </w:r>
      <w:r>
        <w:rPr>
          <w:rFonts w:eastAsiaTheme="minorEastAsia"/>
        </w:rPr>
        <w:t xml:space="preserve"> Además, incluimos </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Pr>
          <w:rFonts w:eastAsiaTheme="minorEastAsia"/>
        </w:rPr>
        <w:t xml:space="preserve"> que mide los efectos fijos del año de nacimiento (</w:t>
      </w:r>
      <w:proofErr w:type="spellStart"/>
      <w:r w:rsidRPr="00472EE9">
        <w:rPr>
          <w:rFonts w:eastAsiaTheme="minorEastAsia"/>
        </w:rPr>
        <w:t>e.g</w:t>
      </w:r>
      <w:proofErr w:type="spellEnd"/>
      <w:r w:rsidRPr="00472EE9">
        <w:rPr>
          <w:rFonts w:eastAsiaTheme="minorEastAsia"/>
        </w:rPr>
        <w:t>.</w:t>
      </w:r>
      <w:r>
        <w:rPr>
          <w:rFonts w:eastAsiaTheme="minorEastAsia"/>
        </w:rPr>
        <w:t xml:space="preserve"> pueden incluir expectativas  de las madres respecto al futuro en distintos puntos de la crisis);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Pr>
          <w:rFonts w:eastAsiaTheme="minorEastAsia"/>
        </w:rPr>
        <w:t xml:space="preserve"> mide el efecto del mes de nacimiento y </w:t>
      </w:r>
      <m:oMath>
        <m:sSub>
          <m:sSubPr>
            <m:ctrlPr>
              <w:rPr>
                <w:rFonts w:ascii="Cambria Math" w:hAnsi="Cambria Math"/>
                <w:i/>
              </w:rPr>
            </m:ctrlPr>
          </m:sSubPr>
          <m:e>
            <m:r>
              <w:rPr>
                <w:rFonts w:ascii="Cambria Math" w:hAnsi="Cambria Math"/>
              </w:rPr>
              <m:t>δ</m:t>
            </m:r>
          </m:e>
          <m:sub>
            <m:r>
              <w:rPr>
                <w:rFonts w:ascii="Cambria Math" w:hAnsi="Cambria Math"/>
              </w:rPr>
              <m:t>p</m:t>
            </m:r>
          </m:sub>
        </m:sSub>
        <m:r>
          <w:rPr>
            <w:rFonts w:ascii="Cambria Math" w:hAnsi="Cambria Math"/>
          </w:rPr>
          <m:t xml:space="preserve"> </m:t>
        </m:r>
      </m:oMath>
      <w:r>
        <w:rPr>
          <w:rFonts w:eastAsiaTheme="minorEastAsia"/>
        </w:rPr>
        <w:t xml:space="preserve">es el efecto asociado a nacer en cada comunidad autónoma, que pueden tener comportamientos y hábitos diferentes según corresponda; </w:t>
      </w:r>
      <m:oMath>
        <m:sSub>
          <m:sSubPr>
            <m:ctrlPr>
              <w:rPr>
                <w:rFonts w:ascii="Cambria Math" w:hAnsi="Cambria Math"/>
                <w:i/>
              </w:rPr>
            </m:ctrlPr>
          </m:sSubPr>
          <m:e>
            <m:r>
              <w:rPr>
                <w:rFonts w:ascii="Cambria Math" w:hAnsi="Cambria Math"/>
              </w:rPr>
              <m:t>ρ</m:t>
            </m:r>
          </m:e>
          <m:sub>
            <m:r>
              <w:rPr>
                <w:rFonts w:ascii="Cambria Math" w:hAnsi="Cambria Math"/>
              </w:rPr>
              <m:t>m,p</m:t>
            </m:r>
          </m:sub>
        </m:sSub>
      </m:oMath>
      <w:r w:rsidR="00E06C31">
        <w:rPr>
          <w:rFonts w:eastAsiaTheme="minorEastAsia"/>
        </w:rPr>
        <w:t xml:space="preserve"> es el efecto fijo </w:t>
      </w:r>
      <w:r>
        <w:rPr>
          <w:rFonts w:eastAsiaTheme="minorEastAsia"/>
        </w:rPr>
        <w:t xml:space="preserve">mes-CCAA y </w:t>
      </w:r>
      <m:oMath>
        <m:sSub>
          <m:sSubPr>
            <m:ctrlPr>
              <w:rPr>
                <w:rFonts w:ascii="Cambria Math" w:hAnsi="Cambria Math"/>
                <w:i/>
              </w:rPr>
            </m:ctrlPr>
          </m:sSubPr>
          <m:e>
            <m:r>
              <w:rPr>
                <w:rFonts w:ascii="Cambria Math" w:hAnsi="Cambria Math"/>
              </w:rPr>
              <m:t>τ</m:t>
            </m:r>
          </m:e>
          <m:sub>
            <m:r>
              <w:rPr>
                <w:rFonts w:ascii="Cambria Math" w:hAnsi="Cambria Math"/>
              </w:rPr>
              <m:t>t,p</m:t>
            </m:r>
          </m:sub>
        </m:sSub>
      </m:oMath>
      <w:r>
        <w:rPr>
          <w:rFonts w:eastAsiaTheme="minorEastAsia"/>
        </w:rPr>
        <w:t xml:space="preserve">es </w:t>
      </w:r>
      <w:r w:rsidR="00E06C31">
        <w:rPr>
          <w:rFonts w:eastAsiaTheme="minorEastAsia"/>
        </w:rPr>
        <w:t xml:space="preserve">el efecto fijo </w:t>
      </w:r>
      <w:r>
        <w:rPr>
          <w:rFonts w:eastAsiaTheme="minorEastAsia"/>
        </w:rPr>
        <w:t xml:space="preserve">año-CCAA, que atrapan eventos inesperados dentro de cada comunidad respecto a la fecha del nacimiento. Por último, agregamos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Pr>
          <w:rFonts w:eastAsiaTheme="minorEastAsia"/>
        </w:rPr>
        <w:t xml:space="preserve">que corresponde a características asociadas a cada madre </w:t>
      </w:r>
      <w:r w:rsidRPr="00CE17CB">
        <w:rPr>
          <w:rFonts w:eastAsiaTheme="minorEastAsia"/>
        </w:rPr>
        <w:t>en el momento del parto</w:t>
      </w:r>
      <w:r>
        <w:rPr>
          <w:rFonts w:eastAsiaTheme="minorEastAsia"/>
        </w:rPr>
        <w:t xml:space="preserve">, donde se incluye como variable </w:t>
      </w:r>
      <w:r w:rsidRPr="00684F92">
        <w:rPr>
          <w:rFonts w:eastAsiaTheme="minorEastAsia"/>
        </w:rPr>
        <w:t>el orden</w:t>
      </w:r>
      <w:r>
        <w:rPr>
          <w:rFonts w:eastAsiaTheme="minorEastAsia"/>
        </w:rPr>
        <w:t xml:space="preserve"> del nacimiento del feto en cuestión (</w:t>
      </w:r>
      <w:proofErr w:type="spellStart"/>
      <w:r>
        <w:rPr>
          <w:rFonts w:eastAsiaTheme="minorEastAsia"/>
        </w:rPr>
        <w:t>e.g</w:t>
      </w:r>
      <w:proofErr w:type="spellEnd"/>
      <w:r>
        <w:rPr>
          <w:rFonts w:eastAsiaTheme="minorEastAsia"/>
        </w:rPr>
        <w:t>. primer o segundo hijo), su categoría de nivel educacional, la categoría de edad en la que están incluidas, si posee pareja (</w:t>
      </w:r>
      <w:proofErr w:type="spellStart"/>
      <w:r>
        <w:rPr>
          <w:rFonts w:eastAsiaTheme="minorEastAsia"/>
        </w:rPr>
        <w:t>e.g</w:t>
      </w:r>
      <w:proofErr w:type="spellEnd"/>
      <w:r>
        <w:rPr>
          <w:rFonts w:eastAsiaTheme="minorEastAsia"/>
        </w:rPr>
        <w:t xml:space="preserve">. esposo o pareja de hecho), su participación en el mercado laboral y si posee nacionalidad española. Las regresiones son realizadas con un modelo de mínimos cuadros ordinarios (MCO) con errores robustos </w:t>
      </w:r>
      <w:r w:rsidRPr="007B0751">
        <w:rPr>
          <w:rFonts w:eastAsiaTheme="minorEastAsia"/>
        </w:rPr>
        <w:t>agrupados</w:t>
      </w:r>
      <w:r>
        <w:rPr>
          <w:rFonts w:eastAsiaTheme="minorEastAsia"/>
        </w:rPr>
        <w:t xml:space="preserve"> por provincia (50 </w:t>
      </w:r>
      <w:proofErr w:type="spellStart"/>
      <w:r>
        <w:rPr>
          <w:rFonts w:eastAsiaTheme="minorEastAsia"/>
        </w:rPr>
        <w:t>clusters</w:t>
      </w:r>
      <w:proofErr w:type="spellEnd"/>
      <w:r>
        <w:rPr>
          <w:rFonts w:eastAsiaTheme="minorEastAsia"/>
        </w:rPr>
        <w:t>)</w:t>
      </w:r>
      <w:r w:rsidR="00B01F47">
        <w:rPr>
          <w:rFonts w:eastAsiaTheme="minorEastAsia"/>
        </w:rPr>
        <w:t>.</w:t>
      </w:r>
    </w:p>
    <w:p w:rsidR="00586A63" w:rsidRDefault="00586A63" w:rsidP="000E73FF">
      <w:pPr>
        <w:jc w:val="both"/>
        <w:rPr>
          <w:rFonts w:eastAsiaTheme="minorEastAsia"/>
        </w:rPr>
      </w:pPr>
    </w:p>
    <w:p w:rsidR="00586A63" w:rsidRDefault="00586A63" w:rsidP="000E73FF">
      <w:pPr>
        <w:jc w:val="both"/>
        <w:rPr>
          <w:rFonts w:eastAsiaTheme="minorEastAsia"/>
        </w:rPr>
      </w:pPr>
      <w:r w:rsidRPr="00586A63">
        <w:rPr>
          <w:rFonts w:eastAsiaTheme="minorEastAsia"/>
          <w:highlight w:val="yellow"/>
        </w:rPr>
        <w:t>**Reescribir resultados tabla 3</w:t>
      </w:r>
    </w:p>
    <w:p w:rsidR="00A3240F" w:rsidRDefault="00E37374" w:rsidP="000E73FF">
      <w:pPr>
        <w:jc w:val="both"/>
        <w:rPr>
          <w:rFonts w:eastAsiaTheme="minorEastAsia"/>
        </w:rPr>
      </w:pPr>
      <w:r>
        <w:rPr>
          <w:rFonts w:eastAsiaTheme="minorEastAsia"/>
        </w:rPr>
        <w:t xml:space="preserve">En la </w:t>
      </w:r>
      <w:r w:rsidRPr="00667884">
        <w:rPr>
          <w:rFonts w:eastAsiaTheme="minorEastAsia"/>
          <w:u w:val="single"/>
        </w:rPr>
        <w:t>tabla 3</w:t>
      </w:r>
      <w:r w:rsidR="001149EE">
        <w:rPr>
          <w:rFonts w:eastAsiaTheme="minorEastAsia"/>
        </w:rPr>
        <w:t>,</w:t>
      </w:r>
      <w:r>
        <w:rPr>
          <w:rFonts w:eastAsiaTheme="minorEastAsia"/>
        </w:rPr>
        <w:t xml:space="preserve"> se presentan diferentes formas de estimación del modelo. La columna (1) muestra la estimación usando de control únicamente la fluctuación económica previa al parto</w:t>
      </w:r>
      <w:r w:rsidR="000A6812">
        <w:rPr>
          <w:rFonts w:eastAsiaTheme="minorEastAsia"/>
        </w:rPr>
        <w:t xml:space="preserve"> y los efectos fijos de</w:t>
      </w:r>
      <w:r>
        <w:rPr>
          <w:rFonts w:eastAsiaTheme="minorEastAsia"/>
        </w:rPr>
        <w:t xml:space="preserve"> mes, año y </w:t>
      </w:r>
      <w:r w:rsidR="000A6812" w:rsidRPr="000A6812">
        <w:rPr>
          <w:rFonts w:eastAsiaTheme="minorEastAsia"/>
        </w:rPr>
        <w:t>CCAA</w:t>
      </w:r>
      <w:r>
        <w:rPr>
          <w:rFonts w:eastAsiaTheme="minorEastAsia"/>
        </w:rPr>
        <w:t xml:space="preserve">. En esta, se ve </w:t>
      </w:r>
      <w:r w:rsidR="00B01F47">
        <w:rPr>
          <w:rFonts w:eastAsiaTheme="minorEastAsia"/>
        </w:rPr>
        <w:t>que,</w:t>
      </w:r>
      <w:r>
        <w:rPr>
          <w:rFonts w:eastAsiaTheme="minorEastAsia"/>
        </w:rPr>
        <w:t xml:space="preserve"> por cada punto porcentual de crecimiento </w:t>
      </w:r>
      <w:r w:rsidRPr="00CE17CB">
        <w:rPr>
          <w:rFonts w:eastAsiaTheme="minorEastAsia"/>
        </w:rPr>
        <w:t>por encima</w:t>
      </w:r>
      <w:r w:rsidR="00FD3F86" w:rsidRPr="00CE17CB">
        <w:rPr>
          <w:rFonts w:eastAsiaTheme="minorEastAsia"/>
        </w:rPr>
        <w:t xml:space="preserve"> </w:t>
      </w:r>
      <w:r w:rsidRPr="00CE17CB">
        <w:rPr>
          <w:rFonts w:eastAsiaTheme="minorEastAsia"/>
        </w:rPr>
        <w:t>de la tendencia, el peso de los recién nacidos gestados dura</w:t>
      </w:r>
      <w:r w:rsidR="00B01F47" w:rsidRPr="00CE17CB">
        <w:rPr>
          <w:rFonts w:eastAsiaTheme="minorEastAsia"/>
        </w:rPr>
        <w:t>nte</w:t>
      </w:r>
      <w:r w:rsidR="00B01F47">
        <w:rPr>
          <w:rFonts w:eastAsiaTheme="minorEastAsia"/>
        </w:rPr>
        <w:t xml:space="preserve"> este periodo disminuye en 38 miligramos</w:t>
      </w:r>
      <w:r>
        <w:rPr>
          <w:rFonts w:eastAsiaTheme="minorEastAsia"/>
        </w:rPr>
        <w:t xml:space="preserve">. Esta estimación es estadísticamente insignificante al tener una desviación estándar diez veces más grande que el estimador. En la columna (2) </w:t>
      </w:r>
      <w:r w:rsidR="00B01F47">
        <w:rPr>
          <w:rFonts w:eastAsiaTheme="minorEastAsia"/>
        </w:rPr>
        <w:t>se agregan</w:t>
      </w:r>
      <w:r>
        <w:rPr>
          <w:rFonts w:eastAsiaTheme="minorEastAsia"/>
        </w:rPr>
        <w:t xml:space="preserve"> </w:t>
      </w:r>
      <w:r w:rsidR="00B01F47">
        <w:rPr>
          <w:rFonts w:eastAsiaTheme="minorEastAsia"/>
        </w:rPr>
        <w:t>las características de la madre, e</w:t>
      </w:r>
      <w:r>
        <w:rPr>
          <w:rFonts w:eastAsiaTheme="minorEastAsia"/>
        </w:rPr>
        <w:t xml:space="preserve">stas </w:t>
      </w:r>
      <w:r>
        <w:rPr>
          <w:rFonts w:eastAsiaTheme="minorEastAsia"/>
        </w:rPr>
        <w:lastRenderedPageBreak/>
        <w:t xml:space="preserve">disminuyen </w:t>
      </w:r>
      <w:r w:rsidR="000E2D3C">
        <w:rPr>
          <w:rFonts w:eastAsiaTheme="minorEastAsia"/>
        </w:rPr>
        <w:t>a</w:t>
      </w:r>
      <w:r>
        <w:rPr>
          <w:rFonts w:eastAsiaTheme="minorEastAsia"/>
        </w:rPr>
        <w:t xml:space="preserve">l estimador de ciclo económico en 10 miligramos; </w:t>
      </w:r>
      <w:r w:rsidR="000F39D2">
        <w:rPr>
          <w:rFonts w:eastAsiaTheme="minorEastAsia"/>
        </w:rPr>
        <w:t xml:space="preserve">dicha </w:t>
      </w:r>
      <w:r w:rsidRPr="000F39D2">
        <w:rPr>
          <w:rFonts w:eastAsiaTheme="minorEastAsia"/>
        </w:rPr>
        <w:t>diferencia</w:t>
      </w:r>
      <w:r w:rsidR="000F39D2" w:rsidRPr="000F39D2">
        <w:rPr>
          <w:rFonts w:eastAsiaTheme="minorEastAsia"/>
        </w:rPr>
        <w:t xml:space="preserve"> entre los estimadores</w:t>
      </w:r>
      <w:r w:rsidRPr="000F39D2">
        <w:rPr>
          <w:rFonts w:eastAsiaTheme="minorEastAsia"/>
        </w:rPr>
        <w:t xml:space="preserve"> </w:t>
      </w:r>
      <w:r w:rsidR="00B01F47" w:rsidRPr="000F39D2">
        <w:rPr>
          <w:rFonts w:eastAsiaTheme="minorEastAsia"/>
        </w:rPr>
        <w:t xml:space="preserve">es </w:t>
      </w:r>
      <w:r w:rsidRPr="000F39D2">
        <w:rPr>
          <w:rFonts w:eastAsiaTheme="minorEastAsia"/>
        </w:rPr>
        <w:t>estadísticamente significativa</w:t>
      </w:r>
      <w:r w:rsidR="00B01F47" w:rsidRPr="000F39D2">
        <w:rPr>
          <w:rFonts w:eastAsiaTheme="minorEastAsia"/>
        </w:rPr>
        <w:t>,</w:t>
      </w:r>
      <w:r w:rsidRPr="000F39D2">
        <w:rPr>
          <w:rFonts w:eastAsiaTheme="minorEastAsia"/>
        </w:rPr>
        <w:t xml:space="preserve"> aunque económicamente despreciable.</w:t>
      </w:r>
      <w:r>
        <w:rPr>
          <w:rFonts w:eastAsiaTheme="minorEastAsia"/>
        </w:rPr>
        <w:t xml:space="preserve"> </w:t>
      </w:r>
    </w:p>
    <w:p w:rsidR="00527A12" w:rsidRPr="00A62E96" w:rsidRDefault="00A62E96" w:rsidP="000E73FF">
      <w:pPr>
        <w:jc w:val="both"/>
        <w:rPr>
          <w:rFonts w:eastAsiaTheme="minorEastAsia"/>
        </w:rPr>
      </w:pPr>
      <w:r>
        <w:rPr>
          <w:rFonts w:eastAsiaTheme="minorEastAsia"/>
        </w:rPr>
        <w:t xml:space="preserve"> </w:t>
      </w:r>
      <w:r w:rsidR="0059369D">
        <w:rPr>
          <w:rFonts w:eastAsiaTheme="minorEastAsia"/>
        </w:rPr>
        <w:t xml:space="preserve">En la columna </w:t>
      </w:r>
      <w:r w:rsidR="00B01F47">
        <w:rPr>
          <w:rFonts w:eastAsiaTheme="minorEastAsia"/>
        </w:rPr>
        <w:t>(</w:t>
      </w:r>
      <w:r w:rsidR="0059369D">
        <w:rPr>
          <w:rFonts w:eastAsiaTheme="minorEastAsia"/>
        </w:rPr>
        <w:t>3</w:t>
      </w:r>
      <w:r w:rsidR="00B01F47">
        <w:rPr>
          <w:rFonts w:eastAsiaTheme="minorEastAsia"/>
        </w:rPr>
        <w:t>)</w:t>
      </w:r>
      <w:r w:rsidR="00206E4F">
        <w:rPr>
          <w:rFonts w:eastAsiaTheme="minorEastAsia"/>
        </w:rPr>
        <w:t>,</w:t>
      </w:r>
      <w:r w:rsidR="0059369D">
        <w:rPr>
          <w:rFonts w:eastAsiaTheme="minorEastAsia"/>
        </w:rPr>
        <w:t xml:space="preserve"> </w:t>
      </w:r>
      <w:r w:rsidR="00B01F47">
        <w:rPr>
          <w:rFonts w:eastAsiaTheme="minorEastAsia"/>
        </w:rPr>
        <w:t xml:space="preserve">se </w:t>
      </w:r>
      <w:r w:rsidR="00717105">
        <w:rPr>
          <w:rFonts w:eastAsiaTheme="minorEastAsia"/>
        </w:rPr>
        <w:t>incorpora</w:t>
      </w:r>
      <w:r w:rsidR="0059369D">
        <w:rPr>
          <w:rFonts w:eastAsiaTheme="minorEastAsia"/>
        </w:rPr>
        <w:t xml:space="preserve"> el efecto de la variación</w:t>
      </w:r>
      <w:r w:rsidR="009B2DB2">
        <w:rPr>
          <w:rFonts w:eastAsiaTheme="minorEastAsia"/>
        </w:rPr>
        <w:t xml:space="preserve"> económica</w:t>
      </w:r>
      <w:r w:rsidR="0059369D">
        <w:rPr>
          <w:rFonts w:eastAsiaTheme="minorEastAsia"/>
        </w:rPr>
        <w:t xml:space="preserve"> promedio</w:t>
      </w:r>
      <w:r w:rsidR="00717105">
        <w:rPr>
          <w:rFonts w:eastAsiaTheme="minorEastAsia"/>
        </w:rPr>
        <w:t xml:space="preserve"> correspondiente a los</w:t>
      </w:r>
      <w:r w:rsidR="00B01F47">
        <w:rPr>
          <w:rFonts w:eastAsiaTheme="minorEastAsia"/>
        </w:rPr>
        <w:t xml:space="preserve"> nueve</w:t>
      </w:r>
      <w:r w:rsidR="0059369D">
        <w:rPr>
          <w:rFonts w:eastAsiaTheme="minorEastAsia"/>
        </w:rPr>
        <w:t xml:space="preserve"> meses </w:t>
      </w:r>
      <w:r w:rsidR="00717105">
        <w:rPr>
          <w:rFonts w:eastAsiaTheme="minorEastAsia"/>
        </w:rPr>
        <w:t>posteriores</w:t>
      </w:r>
      <w:r w:rsidR="000F39D2">
        <w:rPr>
          <w:rFonts w:eastAsiaTheme="minorEastAsia"/>
        </w:rPr>
        <w:t xml:space="preserve"> </w:t>
      </w:r>
      <w:r w:rsidR="00717105" w:rsidRPr="000F39D2">
        <w:rPr>
          <w:rFonts w:eastAsiaTheme="minorEastAsia"/>
        </w:rPr>
        <w:t>a</w:t>
      </w:r>
      <w:r w:rsidR="000F39D2">
        <w:rPr>
          <w:rFonts w:eastAsiaTheme="minorEastAsia"/>
        </w:rPr>
        <w:t>l nacimiento</w:t>
      </w:r>
      <w:r w:rsidR="0059369D">
        <w:rPr>
          <w:rFonts w:eastAsiaTheme="minorEastAsia"/>
        </w:rPr>
        <w:t xml:space="preserve">. </w:t>
      </w:r>
      <w:r w:rsidR="00081B21">
        <w:rPr>
          <w:rFonts w:eastAsiaTheme="minorEastAsia"/>
        </w:rPr>
        <w:t xml:space="preserve">Este no tiene efecto significativo. </w:t>
      </w:r>
      <w:r w:rsidR="00A07A59">
        <w:rPr>
          <w:rFonts w:eastAsiaTheme="minorEastAsia"/>
        </w:rPr>
        <w:t>Al controlar por los efectos post-cr</w:t>
      </w:r>
      <w:r w:rsidR="00B01F47">
        <w:rPr>
          <w:rFonts w:eastAsiaTheme="minorEastAsia"/>
        </w:rPr>
        <w:t>isis, una parte de la correlació</w:t>
      </w:r>
      <w:r w:rsidR="00A07A59">
        <w:rPr>
          <w:rFonts w:eastAsiaTheme="minorEastAsia"/>
        </w:rPr>
        <w:t xml:space="preserve">n creada por ocupar el multiplicador “m” se </w:t>
      </w:r>
      <w:r w:rsidR="00B01F47">
        <w:rPr>
          <w:rFonts w:eastAsiaTheme="minorEastAsia"/>
        </w:rPr>
        <w:t>separa del CTL, disminuyéndolo</w:t>
      </w:r>
      <w:r w:rsidR="00A07A59">
        <w:rPr>
          <w:rFonts w:eastAsiaTheme="minorEastAsia"/>
        </w:rPr>
        <w:t xml:space="preserve"> </w:t>
      </w:r>
      <w:r w:rsidR="004F1CD5">
        <w:rPr>
          <w:rFonts w:eastAsiaTheme="minorEastAsia"/>
        </w:rPr>
        <w:t>alrededor</w:t>
      </w:r>
      <w:r w:rsidR="00A07A59">
        <w:rPr>
          <w:rFonts w:eastAsiaTheme="minorEastAsia"/>
        </w:rPr>
        <w:t xml:space="preserve"> de la mitad de su valor estimado anterior</w:t>
      </w:r>
      <w:r w:rsidR="004F1CD5">
        <w:rPr>
          <w:rFonts w:eastAsiaTheme="minorEastAsia"/>
        </w:rPr>
        <w:t xml:space="preserve"> </w:t>
      </w:r>
      <w:r w:rsidR="00A07A59">
        <w:rPr>
          <w:rFonts w:eastAsiaTheme="minorEastAsia"/>
        </w:rPr>
        <w:t xml:space="preserve">(de </w:t>
      </w:r>
      <w:r w:rsidR="00DD290B">
        <w:rPr>
          <w:rFonts w:eastAsiaTheme="minorEastAsia"/>
        </w:rPr>
        <w:t>-</w:t>
      </w:r>
      <w:r w:rsidR="004F1CD5">
        <w:rPr>
          <w:rFonts w:eastAsiaTheme="minorEastAsia"/>
        </w:rPr>
        <w:t>0,</w:t>
      </w:r>
      <w:r w:rsidR="00A07A59">
        <w:rPr>
          <w:rFonts w:eastAsiaTheme="minorEastAsia"/>
        </w:rPr>
        <w:t xml:space="preserve">028 a </w:t>
      </w:r>
      <w:r w:rsidR="00DD290B">
        <w:rPr>
          <w:rFonts w:eastAsiaTheme="minorEastAsia"/>
        </w:rPr>
        <w:t>-</w:t>
      </w:r>
      <w:r w:rsidR="004F1CD5">
        <w:rPr>
          <w:rFonts w:eastAsiaTheme="minorEastAsia"/>
        </w:rPr>
        <w:t>0,</w:t>
      </w:r>
      <w:r w:rsidR="00A07A59">
        <w:rPr>
          <w:rFonts w:eastAsiaTheme="minorEastAsia"/>
        </w:rPr>
        <w:t>014).</w:t>
      </w:r>
      <w:r w:rsidR="004F1CD5">
        <w:rPr>
          <w:rFonts w:eastAsiaTheme="minorEastAsia"/>
        </w:rPr>
        <w:t xml:space="preserve"> </w:t>
      </w:r>
      <w:r w:rsidR="00DD290B">
        <w:rPr>
          <w:rFonts w:eastAsiaTheme="minorEastAsia"/>
        </w:rPr>
        <w:t>El signo negativo de CTF se puede atribuir a una expectativa económ</w:t>
      </w:r>
      <w:r w:rsidR="00DD290B" w:rsidRPr="005538E8">
        <w:rPr>
          <w:rFonts w:eastAsiaTheme="minorEastAsia"/>
        </w:rPr>
        <w:t>ica, aunque su interpretación no es directa o intuit</w:t>
      </w:r>
      <w:r w:rsidR="004F1CD5" w:rsidRPr="005538E8">
        <w:rPr>
          <w:rFonts w:eastAsiaTheme="minorEastAsia"/>
        </w:rPr>
        <w:t>iva pues en teoría el peso del bebé</w:t>
      </w:r>
      <w:r w:rsidR="00DD290B" w:rsidRPr="005538E8">
        <w:rPr>
          <w:rFonts w:eastAsiaTheme="minorEastAsia"/>
        </w:rPr>
        <w:t xml:space="preserve"> al nacer y los flujos económicos después de nacer no debiesen tener </w:t>
      </w:r>
      <w:r w:rsidR="00747B23" w:rsidRPr="005538E8">
        <w:rPr>
          <w:rFonts w:eastAsiaTheme="minorEastAsia"/>
        </w:rPr>
        <w:t>correlación</w:t>
      </w:r>
      <w:r w:rsidR="000F39D2" w:rsidRPr="005538E8">
        <w:rPr>
          <w:rFonts w:eastAsiaTheme="minorEastAsia"/>
        </w:rPr>
        <w:t>.</w:t>
      </w:r>
      <w:r w:rsidR="00DF6D90" w:rsidRPr="005538E8">
        <w:rPr>
          <w:rFonts w:eastAsiaTheme="minorEastAsia"/>
        </w:rPr>
        <w:t xml:space="preserve"> </w:t>
      </w:r>
      <w:r w:rsidR="00747B23" w:rsidRPr="005538E8">
        <w:rPr>
          <w:rFonts w:eastAsiaTheme="minorEastAsia"/>
        </w:rPr>
        <w:t>Cuando se controla por la co</w:t>
      </w:r>
      <w:r w:rsidR="004F1CD5" w:rsidRPr="005538E8">
        <w:rPr>
          <w:rFonts w:eastAsiaTheme="minorEastAsia"/>
        </w:rPr>
        <w:t>rrelació</w:t>
      </w:r>
      <w:r w:rsidR="00747B23" w:rsidRPr="005538E8">
        <w:rPr>
          <w:rFonts w:eastAsiaTheme="minorEastAsia"/>
        </w:rPr>
        <w:t>n mes-CCAA y año</w:t>
      </w:r>
      <w:r w:rsidR="008F317C" w:rsidRPr="005538E8">
        <w:rPr>
          <w:rFonts w:eastAsiaTheme="minorEastAsia"/>
        </w:rPr>
        <w:t>-</w:t>
      </w:r>
      <w:r w:rsidR="00747B23" w:rsidRPr="005538E8">
        <w:rPr>
          <w:rFonts w:eastAsiaTheme="minorEastAsia"/>
        </w:rPr>
        <w:t>CCAA</w:t>
      </w:r>
      <w:r w:rsidR="000F39D2" w:rsidRPr="005538E8">
        <w:rPr>
          <w:rFonts w:eastAsiaTheme="minorEastAsia"/>
        </w:rPr>
        <w:t xml:space="preserve"> en las columnas (4) y (5</w:t>
      </w:r>
      <w:r w:rsidR="00081B21">
        <w:rPr>
          <w:rFonts w:eastAsiaTheme="minorEastAsia"/>
        </w:rPr>
        <w:t>) los efectos no varían significativamente</w:t>
      </w:r>
      <w:r w:rsidR="004F1CD5" w:rsidRPr="005538E8">
        <w:rPr>
          <w:rFonts w:eastAsiaTheme="minorEastAsia"/>
        </w:rPr>
        <w:t xml:space="preserve">. Por último, las columnas </w:t>
      </w:r>
      <w:r w:rsidR="00747B23" w:rsidRPr="005538E8">
        <w:rPr>
          <w:rFonts w:eastAsiaTheme="minorEastAsia"/>
        </w:rPr>
        <w:t>(6) a (</w:t>
      </w:r>
      <w:r w:rsidR="004F1CD5" w:rsidRPr="005538E8">
        <w:rPr>
          <w:rFonts w:eastAsiaTheme="minorEastAsia"/>
        </w:rPr>
        <w:t>10) presentan la estimación logí</w:t>
      </w:r>
      <w:r w:rsidR="00747B23" w:rsidRPr="005538E8">
        <w:rPr>
          <w:rFonts w:eastAsiaTheme="minorEastAsia"/>
        </w:rPr>
        <w:t>stica de la probabilidad de</w:t>
      </w:r>
      <w:r w:rsidR="00747B23">
        <w:rPr>
          <w:rFonts w:eastAsiaTheme="minorEastAsia"/>
        </w:rPr>
        <w:t xml:space="preserve"> </w:t>
      </w:r>
      <w:r w:rsidR="00C4658C">
        <w:rPr>
          <w:rFonts w:eastAsiaTheme="minorEastAsia"/>
        </w:rPr>
        <w:t>que el niño nazca con peso bajo</w:t>
      </w:r>
      <w:r w:rsidR="006F4030">
        <w:rPr>
          <w:rFonts w:eastAsiaTheme="minorEastAsia"/>
        </w:rPr>
        <w:t xml:space="preserve"> los</w:t>
      </w:r>
      <w:r w:rsidR="00C4658C">
        <w:rPr>
          <w:rFonts w:eastAsiaTheme="minorEastAsia"/>
        </w:rPr>
        <w:t xml:space="preserve"> 2500 gramos,</w:t>
      </w:r>
      <w:r w:rsidR="004F1CD5">
        <w:rPr>
          <w:rFonts w:eastAsiaTheme="minorEastAsia"/>
        </w:rPr>
        <w:t xml:space="preserve"> que es</w:t>
      </w:r>
      <w:r w:rsidR="00C4658C">
        <w:rPr>
          <w:rFonts w:eastAsiaTheme="minorEastAsia"/>
        </w:rPr>
        <w:t xml:space="preserve"> el estándar internacional</w:t>
      </w:r>
      <w:r w:rsidR="00D449EE">
        <w:rPr>
          <w:rFonts w:eastAsiaTheme="minorEastAsia"/>
        </w:rPr>
        <w:t xml:space="preserve"> de s</w:t>
      </w:r>
      <w:r w:rsidR="004F1CD5">
        <w:rPr>
          <w:rFonts w:eastAsiaTheme="minorEastAsia"/>
        </w:rPr>
        <w:t>alud infantil. En estas, el</w:t>
      </w:r>
      <w:r w:rsidR="00D449EE">
        <w:rPr>
          <w:rFonts w:eastAsiaTheme="minorEastAsia"/>
        </w:rPr>
        <w:t xml:space="preserve"> indicador de variación económica pasada no es</w:t>
      </w:r>
      <w:r w:rsidR="00714968">
        <w:rPr>
          <w:rFonts w:eastAsiaTheme="minorEastAsia"/>
        </w:rPr>
        <w:t xml:space="preserve"> significativo a ningún nivel</w:t>
      </w:r>
      <w:r w:rsidR="00D449EE">
        <w:rPr>
          <w:rFonts w:eastAsiaTheme="minorEastAsia"/>
        </w:rPr>
        <w:t>. Todas las variables de control so</w:t>
      </w:r>
      <w:r w:rsidR="004F1CD5">
        <w:rPr>
          <w:rFonts w:eastAsiaTheme="minorEastAsia"/>
        </w:rPr>
        <w:t>n</w:t>
      </w:r>
      <w:r w:rsidR="00D449EE">
        <w:rPr>
          <w:rFonts w:eastAsiaTheme="minorEastAsia"/>
        </w:rPr>
        <w:t xml:space="preserve"> significativas.</w:t>
      </w:r>
      <w:r w:rsidR="00081B21">
        <w:rPr>
          <w:rFonts w:eastAsiaTheme="minorEastAsia"/>
        </w:rPr>
        <w:t xml:space="preserve"> El estimador de variación económica futura es significante al 5%, aunque esto no tiene interpretación. </w:t>
      </w:r>
      <w:r w:rsidR="00527A12">
        <w:br w:type="page"/>
      </w:r>
    </w:p>
    <w:p w:rsidR="00261202" w:rsidRDefault="00261202" w:rsidP="000E73FF">
      <w:pPr>
        <w:jc w:val="both"/>
        <w:sectPr w:rsidR="00261202">
          <w:pgSz w:w="12240" w:h="15840"/>
          <w:pgMar w:top="1417" w:right="1701" w:bottom="1417" w:left="1701" w:header="708" w:footer="708" w:gutter="0"/>
          <w:cols w:space="708"/>
          <w:docGrid w:linePitch="360"/>
        </w:sectPr>
      </w:pPr>
    </w:p>
    <w:p w:rsidR="00261202" w:rsidRDefault="001912D7" w:rsidP="00FA6E59">
      <w:pPr>
        <w:pStyle w:val="Descripcin"/>
        <w:rPr>
          <w:rFonts w:cstheme="minorHAnsi"/>
        </w:rPr>
      </w:pPr>
      <w:r>
        <w:rPr>
          <w:noProof/>
          <w:lang w:eastAsia="es-CL"/>
        </w:rPr>
        <w:lastRenderedPageBreak/>
        <w:drawing>
          <wp:anchor distT="0" distB="0" distL="114300" distR="114300" simplePos="0" relativeHeight="251681792" behindDoc="0" locked="0" layoutInCell="1" allowOverlap="1">
            <wp:simplePos x="0" y="0"/>
            <wp:positionH relativeFrom="column">
              <wp:posOffset>2053590</wp:posOffset>
            </wp:positionH>
            <wp:positionV relativeFrom="paragraph">
              <wp:posOffset>-2033905</wp:posOffset>
            </wp:positionV>
            <wp:extent cx="4439285" cy="8536305"/>
            <wp:effectExtent l="8890" t="0" r="8255"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7342"/>
                    <a:stretch/>
                  </pic:blipFill>
                  <pic:spPr bwMode="auto">
                    <a:xfrm rot="5400000">
                      <a:off x="0" y="0"/>
                      <a:ext cx="4439285" cy="853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A6E59">
        <w:t xml:space="preserve">Tabla </w:t>
      </w:r>
      <w:fldSimple w:instr=" SEQ Tabla \* ARABIC ">
        <w:r w:rsidR="00165D8F">
          <w:rPr>
            <w:noProof/>
          </w:rPr>
          <w:t>3</w:t>
        </w:r>
      </w:fldSimple>
      <w:r w:rsidR="00FA6E59">
        <w:t xml:space="preserve">. Errores </w:t>
      </w:r>
      <w:proofErr w:type="spellStart"/>
      <w:r w:rsidR="00FA6E59">
        <w:t>estandares</w:t>
      </w:r>
      <w:proofErr w:type="spellEnd"/>
      <w:r w:rsidR="00FA6E59">
        <w:t xml:space="preserve"> agrupados en paréntesis, p&lt;0,1; **p</w:t>
      </w:r>
      <w:r>
        <w:t>&lt;0,05; ***p&lt;0,01</w:t>
      </w:r>
    </w:p>
    <w:p w:rsidR="00D449EE" w:rsidRDefault="00D449EE" w:rsidP="000E73FF">
      <w:pPr>
        <w:widowControl w:val="0"/>
        <w:autoSpaceDE w:val="0"/>
        <w:autoSpaceDN w:val="0"/>
        <w:adjustRightInd w:val="0"/>
        <w:spacing w:after="0" w:line="240" w:lineRule="auto"/>
        <w:jc w:val="both"/>
        <w:rPr>
          <w:rFonts w:cstheme="minorHAnsi"/>
          <w:sz w:val="18"/>
          <w:szCs w:val="18"/>
        </w:rPr>
      </w:pPr>
    </w:p>
    <w:p w:rsidR="00261202" w:rsidRDefault="00261202" w:rsidP="000E73FF">
      <w:pPr>
        <w:jc w:val="both"/>
        <w:sectPr w:rsidR="00261202" w:rsidSect="00261202">
          <w:pgSz w:w="15840" w:h="12240" w:orient="landscape" w:code="1"/>
          <w:pgMar w:top="1701" w:right="1418" w:bottom="1701" w:left="1418" w:header="709" w:footer="709" w:gutter="0"/>
          <w:cols w:space="708"/>
          <w:docGrid w:linePitch="360"/>
        </w:sectPr>
      </w:pPr>
    </w:p>
    <w:p w:rsidR="002C6E2A" w:rsidRDefault="005538E8" w:rsidP="000E73FF">
      <w:pPr>
        <w:jc w:val="both"/>
      </w:pPr>
      <w:r>
        <w:lastRenderedPageBreak/>
        <w:t>El efecto de un shock</w:t>
      </w:r>
      <w:r w:rsidR="00D449EE">
        <w:t xml:space="preserve"> en el desarrollo puede ser distinto dependiendo del trimestre de la gestión en que ocurre. Por esto,</w:t>
      </w:r>
      <w:r w:rsidR="00022F64">
        <w:t xml:space="preserve"> </w:t>
      </w:r>
      <w:r w:rsidR="000B7EF3">
        <w:t xml:space="preserve">en segundo lugar, </w:t>
      </w:r>
      <w:r w:rsidR="00022F64">
        <w:t>se realiza</w:t>
      </w:r>
      <w:r w:rsidR="00D449EE">
        <w:t xml:space="preserve"> </w:t>
      </w:r>
      <w:r w:rsidR="00583C7B">
        <w:t>la siguiente</w:t>
      </w:r>
      <w:r w:rsidR="00D449EE">
        <w:t xml:space="preserve"> regresió</w:t>
      </w:r>
      <w:r w:rsidR="00022F64">
        <w:t>n</w:t>
      </w:r>
      <w:r w:rsidR="00583C7B">
        <w:t>:</w:t>
      </w:r>
    </w:p>
    <w:p w:rsidR="00714968" w:rsidRDefault="00AA2F0A" w:rsidP="00714968">
      <w:pPr>
        <w:jc w:val="both"/>
        <w:rPr>
          <w:rFonts w:eastAsiaTheme="minorEastAsia"/>
        </w:rPr>
      </w:pPr>
      <m:oMathPara>
        <m:oMath>
          <m:sSub>
            <m:sSubPr>
              <m:ctrlPr>
                <w:rPr>
                  <w:rFonts w:ascii="Cambria Math" w:hAnsi="Cambria Math"/>
                  <w:i/>
                </w:rPr>
              </m:ctrlPr>
            </m:sSubPr>
            <m:e>
              <m:r>
                <w:rPr>
                  <w:rFonts w:ascii="Cambria Math" w:hAnsi="Cambria Math"/>
                </w:rPr>
                <m:t>PESO</m:t>
              </m:r>
            </m:e>
            <m:sub>
              <m:r>
                <w:rPr>
                  <w:rFonts w:ascii="Cambria Math" w:hAnsi="Cambria Math"/>
                </w:rPr>
                <m:t>i,m,t,p</m:t>
              </m:r>
            </m:sub>
          </m:sSub>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t</m:t>
                  </m:r>
                </m:sub>
              </m:sSub>
              <m:r>
                <w:rPr>
                  <w:rFonts w:ascii="Cambria Math" w:hAnsi="Cambria Math"/>
                </w:rPr>
                <m:t>CT</m:t>
              </m:r>
              <m:sSub>
                <m:sSubPr>
                  <m:ctrlPr>
                    <w:rPr>
                      <w:rFonts w:ascii="Cambria Math" w:hAnsi="Cambria Math"/>
                      <w:i/>
                    </w:rPr>
                  </m:ctrlPr>
                </m:sSubPr>
                <m:e>
                  <m:r>
                    <w:rPr>
                      <w:rFonts w:ascii="Cambria Math" w:hAnsi="Cambria Math"/>
                    </w:rPr>
                    <m:t>j</m:t>
                  </m:r>
                </m:e>
                <m:sub>
                  <m:r>
                    <w:rPr>
                      <w:rFonts w:ascii="Cambria Math" w:hAnsi="Cambria Math"/>
                    </w:rPr>
                    <m:t>m,t,p</m:t>
                  </m:r>
                </m:sub>
              </m:sSub>
            </m:e>
          </m:nary>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F</m:t>
              </m:r>
            </m:sub>
          </m:sSub>
          <m:sSub>
            <m:sSubPr>
              <m:ctrlPr>
                <w:rPr>
                  <w:rFonts w:ascii="Cambria Math" w:hAnsi="Cambria Math"/>
                  <w:i/>
                </w:rPr>
              </m:ctrlPr>
            </m:sSubPr>
            <m:e>
              <m:r>
                <w:rPr>
                  <w:rFonts w:ascii="Cambria Math" w:hAnsi="Cambria Math"/>
                </w:rPr>
                <m:t>CTF</m:t>
              </m:r>
            </m:e>
            <m:sub>
              <m:r>
                <w:rPr>
                  <w:rFonts w:ascii="Cambria Math" w:hAnsi="Cambria Math"/>
                </w:rPr>
                <m:t xml:space="preserve">m,t,p </m:t>
              </m:r>
            </m:sub>
          </m:sSub>
          <m:r>
            <w:rPr>
              <w:rFonts w:ascii="Cambria Math" w:hAnsi="Cambria Math"/>
            </w:rPr>
            <m:t>+</m:t>
          </m:r>
          <m:sSub>
            <m:sSubPr>
              <m:ctrlPr>
                <w:rPr>
                  <w:rFonts w:ascii="Cambria Math" w:hAnsi="Cambria Math"/>
                  <w:i/>
                </w:rPr>
              </m:ctrlPr>
            </m:sSubPr>
            <m:e>
              <m:r>
                <w:rPr>
                  <w:rFonts w:ascii="Cambria Math" w:hAnsi="Cambria Math"/>
                </w:rPr>
                <m:t>πX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m,p</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i,m,t,p</m:t>
              </m:r>
            </m:sub>
          </m:sSub>
        </m:oMath>
      </m:oMathPara>
    </w:p>
    <w:p w:rsidR="006F153D" w:rsidRDefault="006F153D" w:rsidP="000E73FF">
      <w:pPr>
        <w:jc w:val="both"/>
      </w:pPr>
    </w:p>
    <w:p w:rsidR="00221D97" w:rsidRPr="00E83090" w:rsidRDefault="00714968" w:rsidP="00221D97">
      <w:pPr>
        <w:jc w:val="both"/>
      </w:pPr>
      <w:r>
        <w:t xml:space="preserve">En la que los nuevos términos </w:t>
      </w:r>
      <m:oMath>
        <m:sSub>
          <m:sSubPr>
            <m:ctrlPr>
              <w:rPr>
                <w:rFonts w:ascii="Cambria Math" w:hAnsi="Cambria Math"/>
                <w:i/>
              </w:rPr>
            </m:ctrlPr>
          </m:sSubPr>
          <m:e>
            <m:r>
              <w:rPr>
                <w:rFonts w:ascii="Cambria Math" w:hAnsi="Cambria Math"/>
              </w:rPr>
              <m:t>β</m:t>
            </m:r>
          </m:e>
          <m:sub>
            <m:r>
              <w:rPr>
                <w:rFonts w:ascii="Cambria Math" w:hAnsi="Cambria Math"/>
              </w:rPr>
              <m:t>1,2,3</m:t>
            </m:r>
          </m:sub>
        </m:sSub>
      </m:oMath>
      <w:r w:rsidR="006F153D">
        <w:t xml:space="preserve"> son el efecto en el primer, segundo y tercer trimestre de gestación, respectivamente. Los resultados de la estimación de estas funciones</w:t>
      </w:r>
      <w:r w:rsidR="00022F64">
        <w:t xml:space="preserve"> se aprecian </w:t>
      </w:r>
      <w:r w:rsidR="006F153D">
        <w:t xml:space="preserve">en la </w:t>
      </w:r>
      <w:r w:rsidR="006F153D" w:rsidRPr="00C67239">
        <w:rPr>
          <w:u w:val="single"/>
        </w:rPr>
        <w:t xml:space="preserve">tabla </w:t>
      </w:r>
      <w:r w:rsidR="005D7543" w:rsidRPr="00C67239">
        <w:rPr>
          <w:u w:val="single"/>
        </w:rPr>
        <w:t>4</w:t>
      </w:r>
      <w:r w:rsidR="009A2A37">
        <w:t>. En esta se cum</w:t>
      </w:r>
      <w:r w:rsidR="005538E8">
        <w:t xml:space="preserve">ple </w:t>
      </w:r>
      <w:r w:rsidR="009A2A37">
        <w:t>que</w:t>
      </w:r>
      <w:r w:rsidR="00C12A43">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E83090">
        <w:rPr>
          <w:rFonts w:eastAsiaTheme="minorEastAsia"/>
        </w:rPr>
        <w:t xml:space="preserve"> </w:t>
      </w:r>
      <w:r w:rsidR="00C12A43">
        <w:rPr>
          <w:rFonts w:eastAsiaTheme="minorEastAsia"/>
        </w:rPr>
        <w:t xml:space="preserve">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 xml:space="preserve"> </m:t>
        </m:r>
      </m:oMath>
      <w:r w:rsidR="00D84597">
        <w:t>tienen</w:t>
      </w:r>
      <w:r w:rsidR="009A2A37">
        <w:t xml:space="preserve"> una tendencia pro-</w:t>
      </w:r>
      <w:proofErr w:type="spellStart"/>
      <w:r w:rsidR="009A2A37">
        <w:t>ciclica</w:t>
      </w:r>
      <w:proofErr w:type="spellEnd"/>
      <w:r w:rsidR="00C12A43">
        <w:t xml:space="preserve">. </w:t>
      </w:r>
      <w:r w:rsidR="00E83090">
        <w:t xml:space="preserve">En la columna (11)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E83090">
        <w:rPr>
          <w:rFonts w:eastAsiaTheme="minorEastAsia"/>
        </w:rPr>
        <w:t xml:space="preserve"> tiene una significancia de 10%, aunque esta se pierde al incluir más controles. </w:t>
      </w:r>
      <w:r w:rsidR="009A2A37">
        <w:t xml:space="preserve">De los tres estimadores de trimestre, solamente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E83090">
        <w:rPr>
          <w:rFonts w:eastAsiaTheme="minorEastAsia"/>
        </w:rPr>
        <w:t xml:space="preserve"> </w:t>
      </w:r>
      <w:r w:rsidR="009A2A37">
        <w:t>tiene una significancia mayor al 5%. Este valor es, además, el único</w:t>
      </w:r>
      <w:r w:rsidR="00D84597">
        <w:t xml:space="preserve"> </w:t>
      </w:r>
      <w:r w:rsidR="009A2A37">
        <w:t>que tiene un valor negativo.</w:t>
      </w:r>
      <w:r w:rsidR="00AA2F0A">
        <w:t xml:space="preserve"> Ninguno de </w:t>
      </w:r>
      <w:r w:rsidR="00AA2F0A" w:rsidRPr="00012291">
        <w:t>los</w:t>
      </w:r>
      <w:r w:rsidR="005D7543" w:rsidRPr="00012291">
        <w:t xml:space="preserve"> controles</w:t>
      </w:r>
      <w:r w:rsidR="005D7543">
        <w:t xml:space="preserve"> </w:t>
      </w:r>
      <w:r w:rsidR="00CA5327">
        <w:t>sufrió cambios significa</w:t>
      </w:r>
      <w:r w:rsidR="00CA5327" w:rsidRPr="00E067EC">
        <w:t>tivos al controlar por los trimestres desagregados.</w:t>
      </w:r>
      <w:r w:rsidR="00221D97" w:rsidRPr="00E067EC">
        <w:t xml:space="preserve">  En las probabilidades de bajo peso, las variaciones económicas pasadas no son significantes, aunque el indicador de variación futura lo es al 5%.</w:t>
      </w:r>
      <w:r w:rsidR="00221D97">
        <w:t xml:space="preserve">  </w:t>
      </w:r>
    </w:p>
    <w:p w:rsidR="006F153D" w:rsidRPr="00E83090" w:rsidRDefault="006F153D" w:rsidP="000E73FF">
      <w:pPr>
        <w:jc w:val="both"/>
      </w:pPr>
    </w:p>
    <w:p w:rsidR="00334D21" w:rsidRDefault="00334D21" w:rsidP="000E73FF">
      <w:pPr>
        <w:jc w:val="both"/>
      </w:pPr>
    </w:p>
    <w:p w:rsidR="000E2866" w:rsidRDefault="000E2866" w:rsidP="000E73FF">
      <w:pPr>
        <w:jc w:val="both"/>
        <w:sectPr w:rsidR="000E2866" w:rsidSect="000E2866">
          <w:pgSz w:w="12240" w:h="15840" w:code="1"/>
          <w:pgMar w:top="1418" w:right="1701" w:bottom="1418" w:left="1701" w:header="709" w:footer="709" w:gutter="0"/>
          <w:cols w:space="708"/>
          <w:docGrid w:linePitch="360"/>
        </w:sectPr>
      </w:pPr>
    </w:p>
    <w:p w:rsidR="000E2866" w:rsidRDefault="000E2866" w:rsidP="001912D7">
      <w:pPr>
        <w:pStyle w:val="Descripcin"/>
      </w:pPr>
      <w:r>
        <w:rPr>
          <w:noProof/>
          <w:lang w:eastAsia="es-CL"/>
        </w:rPr>
        <w:lastRenderedPageBreak/>
        <w:drawing>
          <wp:inline distT="0" distB="0" distL="0" distR="0" wp14:anchorId="5EED89DE" wp14:editId="59CEFC96">
            <wp:extent cx="4913503" cy="8497194"/>
            <wp:effectExtent l="0" t="1270" r="635" b="635"/>
            <wp:docPr id="3263" name="Picture 3263"/>
            <wp:cNvGraphicFramePr/>
            <a:graphic xmlns:a="http://schemas.openxmlformats.org/drawingml/2006/main">
              <a:graphicData uri="http://schemas.openxmlformats.org/drawingml/2006/picture">
                <pic:pic xmlns:pic="http://schemas.openxmlformats.org/drawingml/2006/picture">
                  <pic:nvPicPr>
                    <pic:cNvPr id="3263" name="Picture 3263"/>
                    <pic:cNvPicPr/>
                  </pic:nvPicPr>
                  <pic:blipFill rotWithShape="1">
                    <a:blip r:embed="rId23"/>
                    <a:srcRect l="556" r="3880"/>
                    <a:stretch/>
                  </pic:blipFill>
                  <pic:spPr bwMode="auto">
                    <a:xfrm rot="5400000">
                      <a:off x="0" y="0"/>
                      <a:ext cx="4913867" cy="8497824"/>
                    </a:xfrm>
                    <a:prstGeom prst="rect">
                      <a:avLst/>
                    </a:prstGeom>
                    <a:ln>
                      <a:noFill/>
                    </a:ln>
                    <a:extLst>
                      <a:ext uri="{53640926-AAD7-44D8-BBD7-CCE9431645EC}">
                        <a14:shadowObscured xmlns:a14="http://schemas.microsoft.com/office/drawing/2010/main"/>
                      </a:ext>
                    </a:extLst>
                  </pic:spPr>
                </pic:pic>
              </a:graphicData>
            </a:graphic>
          </wp:inline>
        </w:drawing>
      </w:r>
      <w:r w:rsidR="001912D7">
        <w:t xml:space="preserve">Tabla </w:t>
      </w:r>
      <w:fldSimple w:instr=" SEQ Tabla \* ARABIC ">
        <w:r w:rsidR="00165D8F">
          <w:rPr>
            <w:noProof/>
          </w:rPr>
          <w:t>4</w:t>
        </w:r>
      </w:fldSimple>
      <w:r w:rsidR="001912D7">
        <w:t xml:space="preserve">. Errores </w:t>
      </w:r>
      <w:proofErr w:type="spellStart"/>
      <w:r w:rsidR="001912D7">
        <w:t>estandares</w:t>
      </w:r>
      <w:proofErr w:type="spellEnd"/>
      <w:r w:rsidR="001912D7">
        <w:t xml:space="preserve"> agrupados en paréntesis, p&lt;0,1; **p&lt;0,05; ***p&lt;0,01</w:t>
      </w:r>
    </w:p>
    <w:p w:rsidR="000E2866" w:rsidRDefault="000E2866" w:rsidP="000E2866">
      <w:pPr>
        <w:jc w:val="both"/>
      </w:pPr>
    </w:p>
    <w:p w:rsidR="000E2866" w:rsidRDefault="000E2866" w:rsidP="000E2866">
      <w:pPr>
        <w:jc w:val="both"/>
        <w:sectPr w:rsidR="000E2866" w:rsidSect="000E2866">
          <w:pgSz w:w="15840" w:h="12240" w:orient="landscape" w:code="1"/>
          <w:pgMar w:top="1701" w:right="1418" w:bottom="1701" w:left="1418" w:header="709" w:footer="709" w:gutter="0"/>
          <w:cols w:space="708"/>
          <w:docGrid w:linePitch="360"/>
        </w:sectPr>
      </w:pPr>
    </w:p>
    <w:p w:rsidR="002D0C72" w:rsidRPr="00E067EC" w:rsidRDefault="002D0C72" w:rsidP="002D0C72">
      <w:pPr>
        <w:pStyle w:val="Ttulo1"/>
        <w:rPr>
          <w:rFonts w:asciiTheme="minorHAnsi" w:eastAsiaTheme="minorHAnsi" w:hAnsiTheme="minorHAnsi" w:cstheme="minorBidi"/>
          <w:color w:val="auto"/>
          <w:sz w:val="22"/>
          <w:szCs w:val="22"/>
          <w:lang w:val="es-ES"/>
        </w:rPr>
      </w:pPr>
      <w:r w:rsidRPr="00E067EC">
        <w:rPr>
          <w:rFonts w:asciiTheme="minorHAnsi" w:eastAsiaTheme="minorHAnsi" w:hAnsiTheme="minorHAnsi" w:cstheme="minorBidi"/>
          <w:color w:val="auto"/>
          <w:sz w:val="22"/>
          <w:szCs w:val="22"/>
          <w:lang w:val="es-ES"/>
        </w:rPr>
        <w:lastRenderedPageBreak/>
        <w:t>Discusión:</w:t>
      </w:r>
    </w:p>
    <w:p w:rsidR="00DC4557" w:rsidRDefault="002D0C72" w:rsidP="002D0C72">
      <w:pPr>
        <w:rPr>
          <w:lang w:val="es-ES"/>
        </w:rPr>
      </w:pPr>
      <w:r w:rsidRPr="00E067EC">
        <w:rPr>
          <w:lang w:val="es-ES"/>
        </w:rPr>
        <w:t xml:space="preserve">En su artículo original, </w:t>
      </w:r>
      <w:proofErr w:type="spellStart"/>
      <w:r w:rsidRPr="00E067EC">
        <w:rPr>
          <w:lang w:val="es-ES"/>
        </w:rPr>
        <w:t>Bozzoli</w:t>
      </w:r>
      <w:proofErr w:type="spellEnd"/>
      <w:r w:rsidRPr="00E067EC">
        <w:rPr>
          <w:lang w:val="es-ES"/>
        </w:rPr>
        <w:t xml:space="preserve"> y Quintana-</w:t>
      </w:r>
      <w:proofErr w:type="spellStart"/>
      <w:r w:rsidRPr="00E067EC">
        <w:rPr>
          <w:lang w:val="es-ES"/>
        </w:rPr>
        <w:t>Domeque</w:t>
      </w:r>
      <w:proofErr w:type="spellEnd"/>
      <w:r w:rsidRPr="00E067EC">
        <w:rPr>
          <w:lang w:val="es-ES"/>
        </w:rPr>
        <w:t xml:space="preserve"> ocupan el nivel educacional de las madres como instrumento del ni</w:t>
      </w:r>
      <w:r w:rsidR="00AD5ADF">
        <w:rPr>
          <w:lang w:val="es-ES"/>
        </w:rPr>
        <w:t>vel socioeconómico</w:t>
      </w:r>
      <w:r w:rsidRPr="00E067EC">
        <w:rPr>
          <w:lang w:val="es-ES"/>
        </w:rPr>
        <w:t>. Esto es respaldado por la literatura, como Terán que señala la diferencia entre el peso al nacer entre distintos estratos socioeconómicos en España durante la recesión. Para medir esta diferencia, corremos la regresión (15) considerando solamente niños nacidos a madres</w:t>
      </w:r>
      <w:r w:rsidR="00AD5ADF">
        <w:rPr>
          <w:lang w:val="es-ES"/>
        </w:rPr>
        <w:t xml:space="preserve"> de cada categoría de educación. Los resultados de estas regresiones están </w:t>
      </w:r>
      <w:r w:rsidR="00DC4557">
        <w:rPr>
          <w:lang w:val="es-ES"/>
        </w:rPr>
        <w:t xml:space="preserve">en la tabla 5. En esta, los efectos trimestrales de madres con educación básica o media no son significativos, mientras que el efecto de todos los trimestres de las madres con educación superior lo son al 1%. El efecto de variación futura no es significativo, menos por madres con educación media, donde este es significativo al 5%. </w:t>
      </w:r>
    </w:p>
    <w:p w:rsidR="00DC4557" w:rsidRDefault="00DC4557" w:rsidP="002D0C72">
      <w:pPr>
        <w:rPr>
          <w:lang w:val="es-ES"/>
        </w:rPr>
      </w:pPr>
      <w:r>
        <w:rPr>
          <w:lang w:val="es-ES"/>
        </w:rPr>
        <w:t>Esto indicaría que solamente en madres con alto nivel educacional el peso de los niños es afectado por la variación económica del país. Esto se podría explicar con que solamente en aquellas madres con alto nivel educacional se es dependiente de la economía internacional. Por otro lado, el alto nivel de apoyo social en España podría significar que solamente las madres de alto nivel educacional, o alto ingreso, son presa de la crisis pues otras madres tienen apoyo estatal.</w:t>
      </w:r>
    </w:p>
    <w:p w:rsidR="00DC4557" w:rsidRDefault="00DC4557" w:rsidP="002D0C72">
      <w:pPr>
        <w:rPr>
          <w:lang w:val="es-ES"/>
        </w:rPr>
      </w:pPr>
    </w:p>
    <w:p w:rsidR="00DC4557" w:rsidRDefault="00DC4557" w:rsidP="002D0C72">
      <w:pPr>
        <w:rPr>
          <w:b/>
          <w:lang w:val="es-ES"/>
        </w:rPr>
      </w:pPr>
      <w:r w:rsidRPr="00DC4557">
        <w:rPr>
          <w:b/>
          <w:lang w:val="es-ES"/>
        </w:rPr>
        <w:t>Sobre el filtro HP</w:t>
      </w:r>
    </w:p>
    <w:p w:rsidR="00DC4557" w:rsidRDefault="00DC4557" w:rsidP="002D0C72">
      <w:pPr>
        <w:rPr>
          <w:rFonts w:eastAsiaTheme="minorEastAsia"/>
          <w:lang w:val="es-ES"/>
        </w:rPr>
      </w:pPr>
      <w:r>
        <w:rPr>
          <w:lang w:val="es-ES"/>
        </w:rPr>
        <w:t xml:space="preserve">Durante todo este trabajo hemos tratado el filtro de Hodrick-Prescott como un medidor insesgado de </w:t>
      </w:r>
      <w:r w:rsidR="00AC662F">
        <w:rPr>
          <w:lang w:val="es-ES"/>
        </w:rPr>
        <w:t xml:space="preserve">la variación económica del país. En un artículo de 2018, Hamilton plantea que dicho supuesto es cuestionable pues el filtro </w:t>
      </w:r>
      <w:proofErr w:type="spellStart"/>
      <w:r w:rsidR="00AC662F">
        <w:rPr>
          <w:lang w:val="es-ES"/>
        </w:rPr>
        <w:t>Hodrick</w:t>
      </w:r>
      <w:proofErr w:type="spellEnd"/>
      <w:r w:rsidR="00AC662F">
        <w:rPr>
          <w:lang w:val="es-ES"/>
        </w:rPr>
        <w:t xml:space="preserve">-Prescott </w:t>
      </w:r>
      <w:proofErr w:type="spellStart"/>
      <w:r w:rsidR="00AC662F">
        <w:rPr>
          <w:lang w:val="es-ES"/>
        </w:rPr>
        <w:t>esta</w:t>
      </w:r>
      <w:proofErr w:type="spellEnd"/>
      <w:r w:rsidR="00AC662F">
        <w:rPr>
          <w:lang w:val="es-ES"/>
        </w:rPr>
        <w:t xml:space="preserve"> condicionado al parámetro </w:t>
      </w:r>
      <m:oMath>
        <m:r>
          <w:rPr>
            <w:rFonts w:ascii="Cambria Math" w:hAnsi="Cambria Math"/>
            <w:lang w:val="es-ES"/>
          </w:rPr>
          <m:t>λ</m:t>
        </m:r>
      </m:oMath>
      <w:r w:rsidR="00AC662F">
        <w:rPr>
          <w:rFonts w:eastAsiaTheme="minorEastAsia"/>
          <w:lang w:val="es-ES"/>
        </w:rPr>
        <w:t xml:space="preserve">, esto es </w:t>
      </w:r>
      <m:oMath>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t</m:t>
            </m:r>
          </m:sub>
        </m:sSub>
        <m:d>
          <m:dPr>
            <m:ctrlPr>
              <w:rPr>
                <w:rFonts w:ascii="Cambria Math" w:eastAsiaTheme="minorEastAsia" w:hAnsi="Cambria Math"/>
                <w:i/>
                <w:lang w:val="es-ES"/>
              </w:rPr>
            </m:ctrlPr>
          </m:dPr>
          <m:e>
            <m:r>
              <w:rPr>
                <w:rFonts w:ascii="Cambria Math" w:eastAsiaTheme="minorEastAsia" w:hAnsi="Cambria Math"/>
                <w:lang w:val="es-ES"/>
              </w:rPr>
              <m:t>λ</m:t>
            </m:r>
          </m:e>
        </m:d>
      </m:oMath>
      <w:r w:rsidR="00AC662F">
        <w:rPr>
          <w:rFonts w:eastAsiaTheme="minorEastAsia"/>
          <w:lang w:val="es-ES"/>
        </w:rPr>
        <w:t xml:space="preserve">, por lo que el filtro en lugar de separar los datos, solo los modifica en función a este parámetro. En el </w:t>
      </w:r>
      <w:proofErr w:type="gramStart"/>
      <w:r w:rsidR="00AC662F">
        <w:rPr>
          <w:rFonts w:eastAsiaTheme="minorEastAsia"/>
          <w:lang w:val="es-ES"/>
        </w:rPr>
        <w:t>articulo</w:t>
      </w:r>
      <w:proofErr w:type="gramEnd"/>
      <w:r w:rsidR="00AC662F">
        <w:rPr>
          <w:rFonts w:eastAsiaTheme="minorEastAsia"/>
          <w:lang w:val="es-ES"/>
        </w:rPr>
        <w:t xml:space="preserve">, Hamilton plantea la alternativa de tratar la tendencia subyacente de la serie de tiempo como una serie </w:t>
      </w:r>
      <w:proofErr w:type="spellStart"/>
      <w:r w:rsidR="00AC662F">
        <w:rPr>
          <w:rFonts w:eastAsiaTheme="minorEastAsia"/>
          <w:lang w:val="es-ES"/>
        </w:rPr>
        <w:t>autorregresiv</w:t>
      </w:r>
      <w:r w:rsidR="00012291">
        <w:rPr>
          <w:rFonts w:eastAsiaTheme="minorEastAsia"/>
          <w:lang w:val="es-ES"/>
        </w:rPr>
        <w:t>a</w:t>
      </w:r>
      <w:proofErr w:type="spellEnd"/>
      <w:r w:rsidR="00012291">
        <w:rPr>
          <w:rFonts w:eastAsiaTheme="minorEastAsia"/>
          <w:lang w:val="es-ES"/>
        </w:rPr>
        <w:t xml:space="preserve"> de grado 4. </w:t>
      </w:r>
    </w:p>
    <w:p w:rsidR="00AC662F" w:rsidRDefault="00012291" w:rsidP="002D0C72">
      <w:pPr>
        <w:rPr>
          <w:rFonts w:eastAsiaTheme="minorEastAsia"/>
          <w:lang w:val="es-ES"/>
        </w:rPr>
      </w:pPr>
      <w:r>
        <w:rPr>
          <w:rFonts w:eastAsiaTheme="minorEastAsia"/>
          <w:lang w:val="es-ES"/>
        </w:rPr>
        <w:t xml:space="preserve">Generamos dicha tendencia y luego almacenamos el error como la variable </w:t>
      </w:r>
      <m:oMath>
        <m:sSub>
          <m:sSubPr>
            <m:ctrlPr>
              <w:rPr>
                <w:rFonts w:ascii="Cambria Math" w:eastAsiaTheme="minorEastAsia" w:hAnsi="Cambria Math"/>
                <w:i/>
                <w:lang w:val="es-ES"/>
              </w:rPr>
            </m:ctrlPr>
          </m:sSubPr>
          <m:e>
            <m:r>
              <w:rPr>
                <w:rFonts w:ascii="Cambria Math" w:eastAsiaTheme="minorEastAsia" w:hAnsi="Cambria Math"/>
                <w:lang w:val="es-ES"/>
              </w:rPr>
              <m:t>H</m:t>
            </m:r>
          </m:e>
          <m:sub>
            <m:r>
              <w:rPr>
                <w:rFonts w:ascii="Cambria Math" w:eastAsiaTheme="minorEastAsia" w:hAnsi="Cambria Math"/>
                <w:lang w:val="es-ES"/>
              </w:rPr>
              <m:t xml:space="preserve"> m,t,p </m:t>
            </m:r>
          </m:sub>
        </m:sSub>
      </m:oMath>
      <w:r>
        <w:rPr>
          <w:rFonts w:eastAsiaTheme="minorEastAsia"/>
          <w:lang w:val="es-ES"/>
        </w:rPr>
        <w:t xml:space="preserve">, que simboliza la diferencia entre la </w:t>
      </w:r>
      <w:proofErr w:type="spellStart"/>
      <w:r>
        <w:rPr>
          <w:rFonts w:eastAsiaTheme="minorEastAsia"/>
          <w:lang w:val="es-ES"/>
        </w:rPr>
        <w:t>autorregresión</w:t>
      </w:r>
      <w:proofErr w:type="spellEnd"/>
      <w:r>
        <w:rPr>
          <w:rFonts w:eastAsiaTheme="minorEastAsia"/>
          <w:lang w:val="es-ES"/>
        </w:rPr>
        <w:t xml:space="preserve"> de grado 4 estimada en el trimestre </w:t>
      </w:r>
      <m:oMath>
        <m:r>
          <w:rPr>
            <w:rFonts w:ascii="Cambria Math" w:eastAsiaTheme="minorEastAsia" w:hAnsi="Cambria Math"/>
            <w:lang w:val="es-ES"/>
          </w:rPr>
          <m:t>m</m:t>
        </m:r>
      </m:oMath>
      <w:r>
        <w:rPr>
          <w:rFonts w:eastAsiaTheme="minorEastAsia"/>
          <w:lang w:val="es-ES"/>
        </w:rPr>
        <w:t xml:space="preserve"> del año </w:t>
      </w:r>
      <m:oMath>
        <m:r>
          <w:rPr>
            <w:rFonts w:ascii="Cambria Math" w:eastAsiaTheme="minorEastAsia" w:hAnsi="Cambria Math"/>
            <w:lang w:val="es-ES"/>
          </w:rPr>
          <m:t xml:space="preserve">t </m:t>
        </m:r>
      </m:oMath>
      <w:r>
        <w:rPr>
          <w:rFonts w:eastAsiaTheme="minorEastAsia"/>
          <w:lang w:val="es-ES"/>
        </w:rPr>
        <w:t xml:space="preserve"> en el comunidad autónoma </w:t>
      </w:r>
      <m:oMath>
        <m:r>
          <w:rPr>
            <w:rFonts w:ascii="Cambria Math" w:eastAsiaTheme="minorEastAsia" w:hAnsi="Cambria Math"/>
            <w:lang w:val="es-ES"/>
          </w:rPr>
          <m:t xml:space="preserve">p </m:t>
        </m:r>
      </m:oMath>
      <w:r>
        <w:rPr>
          <w:rFonts w:eastAsiaTheme="minorEastAsia"/>
          <w:lang w:val="es-ES"/>
        </w:rPr>
        <w:t xml:space="preserve">y el valor real observado.  Luego, para cada niño creamos, homologo a </w:t>
      </w:r>
      <m:oMath>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0</m:t>
            </m:r>
          </m:sub>
        </m:sSub>
      </m:oMath>
      <w:r w:rsidR="0029715E">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H</m:t>
            </m:r>
          </m:e>
          <m:sub>
            <m:r>
              <w:rPr>
                <w:rFonts w:ascii="Cambria Math" w:eastAsiaTheme="minorEastAsia" w:hAnsi="Cambria Math"/>
                <w:lang w:val="es-ES"/>
              </w:rPr>
              <m:t>0</m:t>
            </m:r>
          </m:sub>
        </m:sSub>
      </m:oMath>
      <w:r w:rsidR="0029715E">
        <w:rPr>
          <w:rFonts w:eastAsiaTheme="minorEastAsia"/>
          <w:lang w:val="es-ES"/>
        </w:rPr>
        <w:t xml:space="preserve"> y desde ahí, ocupamos el ponderador </w:t>
      </w:r>
      <m:oMath>
        <m:r>
          <w:rPr>
            <w:rFonts w:ascii="Cambria Math" w:eastAsiaTheme="minorEastAsia" w:hAnsi="Cambria Math"/>
            <w:lang w:val="es-ES"/>
          </w:rPr>
          <m:t>m</m:t>
        </m:r>
      </m:oMath>
      <w:r w:rsidR="0029715E">
        <w:rPr>
          <w:rFonts w:eastAsiaTheme="minorEastAsia"/>
          <w:lang w:val="es-ES"/>
        </w:rPr>
        <w:t xml:space="preserve"> para generar la diferencia promedio entre el crecimiento económico y su tendencia durante cada trimestre  de gestación de cada niño. </w:t>
      </w:r>
    </w:p>
    <w:p w:rsidR="00AC662F" w:rsidRPr="00DC4557" w:rsidRDefault="00AC662F" w:rsidP="002D0C72">
      <w:pPr>
        <w:rPr>
          <w:lang w:val="es-ES"/>
        </w:rPr>
      </w:pPr>
      <w:r>
        <w:rPr>
          <w:lang w:val="es-ES"/>
        </w:rPr>
        <w:t xml:space="preserve">En la tabla 6 se muestran los resultados </w:t>
      </w:r>
      <w:r w:rsidR="0029715E">
        <w:rPr>
          <w:lang w:val="es-ES"/>
        </w:rPr>
        <w:t xml:space="preserve">de esta extensión. </w:t>
      </w:r>
      <w:r w:rsidR="00897D37">
        <w:rPr>
          <w:lang w:val="es-ES"/>
        </w:rPr>
        <w:t xml:space="preserve">La primera columna muestra el efecto ocupando toda la muestra. En esta, ni los trimestres ni el efecto económico futuro </w:t>
      </w:r>
      <m:oMath>
        <m:r>
          <w:rPr>
            <w:rFonts w:ascii="Cambria Math" w:hAnsi="Cambria Math"/>
            <w:lang w:val="es-ES"/>
          </w:rPr>
          <m:t>HTF</m:t>
        </m:r>
      </m:oMath>
      <w:r w:rsidR="00897D37">
        <w:rPr>
          <w:lang w:val="es-ES"/>
        </w:rPr>
        <w:t xml:space="preserve"> son significativos. Luego, comparamos el efecto de los trimestres calculados usando el método de Hamilton separando la muestra por nivel educacional. Al hacer esto, solamente las madres con un nivel alto de </w:t>
      </w:r>
      <w:proofErr w:type="spellStart"/>
      <w:r w:rsidR="00897D37">
        <w:rPr>
          <w:lang w:val="es-ES"/>
        </w:rPr>
        <w:t>educacion</w:t>
      </w:r>
      <w:proofErr w:type="spellEnd"/>
      <w:r w:rsidR="00897D37">
        <w:rPr>
          <w:lang w:val="es-ES"/>
        </w:rPr>
        <w:t xml:space="preserve"> tienen efectos de variación económica superiores al 5%, consistente a la sección (</w:t>
      </w:r>
      <w:r w:rsidR="00897D37" w:rsidRPr="00897D37">
        <w:rPr>
          <w:highlight w:val="yellow"/>
          <w:lang w:val="es-ES"/>
        </w:rPr>
        <w:t>anterior</w:t>
      </w:r>
      <w:r w:rsidR="00897D37">
        <w:rPr>
          <w:lang w:val="es-ES"/>
        </w:rPr>
        <w:t xml:space="preserve">). La variación futura fue significativa al 5% en el caso de madres con </w:t>
      </w:r>
      <w:proofErr w:type="spellStart"/>
      <w:r w:rsidR="00897D37">
        <w:rPr>
          <w:lang w:val="es-ES"/>
        </w:rPr>
        <w:t>educacion</w:t>
      </w:r>
      <w:proofErr w:type="spellEnd"/>
      <w:r w:rsidR="00897D37">
        <w:rPr>
          <w:lang w:val="es-ES"/>
        </w:rPr>
        <w:t xml:space="preserve"> media. Por </w:t>
      </w:r>
      <w:proofErr w:type="spellStart"/>
      <w:r w:rsidR="00897D37">
        <w:rPr>
          <w:lang w:val="es-ES"/>
        </w:rPr>
        <w:t>ultimo</w:t>
      </w:r>
      <w:proofErr w:type="spellEnd"/>
      <w:r w:rsidR="00897D37">
        <w:rPr>
          <w:lang w:val="es-ES"/>
        </w:rPr>
        <w:t xml:space="preserve">, en las madres cuya información educacional no pudo ser obtenida, se observa un efecto del segundo trimestre con un p-valor menor al 10%. Ningún control en alguna de las 5 estimaciones tuvo un efecto estadísticamente distinto a sus resultados en la Tabla 4 o 5. </w:t>
      </w:r>
    </w:p>
    <w:p w:rsidR="005538E8" w:rsidRDefault="005538E8" w:rsidP="000E2866">
      <w:pPr>
        <w:rPr>
          <w:lang w:val="es-ES"/>
        </w:rPr>
      </w:pPr>
    </w:p>
    <w:p w:rsidR="000E2866" w:rsidRDefault="000E2866" w:rsidP="000E2866">
      <w:pPr>
        <w:rPr>
          <w:lang w:val="es-ES"/>
        </w:rPr>
      </w:pPr>
    </w:p>
    <w:p w:rsidR="00BE23ED" w:rsidRDefault="00BE23ED" w:rsidP="00BE23ED">
      <w:pPr>
        <w:rPr>
          <w:lang w:val="es-ES"/>
        </w:rPr>
      </w:pPr>
    </w:p>
    <w:p w:rsidR="00BE23ED" w:rsidRDefault="00BE23ED" w:rsidP="00BE23ED">
      <w:pPr>
        <w:jc w:val="both"/>
      </w:pPr>
    </w:p>
    <w:p w:rsidR="00BE23ED" w:rsidRDefault="00BE23ED" w:rsidP="00BE23ED">
      <w:pPr>
        <w:jc w:val="both"/>
        <w:sectPr w:rsidR="00BE23ED" w:rsidSect="000E2866">
          <w:pgSz w:w="12240" w:h="15840" w:code="1"/>
          <w:pgMar w:top="1418" w:right="1701" w:bottom="1418" w:left="1701" w:header="709" w:footer="709" w:gutter="0"/>
          <w:cols w:space="708"/>
          <w:docGrid w:linePitch="360"/>
        </w:sectPr>
      </w:pPr>
    </w:p>
    <w:p w:rsidR="000E2866" w:rsidRDefault="0029363B" w:rsidP="000E2866">
      <w:pPr>
        <w:rPr>
          <w:lang w:val="es-ES"/>
        </w:rPr>
      </w:pPr>
      <w:r>
        <w:rPr>
          <w:noProof/>
        </w:rPr>
        <w:lastRenderedPageBreak/>
        <mc:AlternateContent>
          <mc:Choice Requires="wps">
            <w:drawing>
              <wp:anchor distT="0" distB="0" distL="114300" distR="114300" simplePos="0" relativeHeight="251687936" behindDoc="0" locked="0" layoutInCell="1" allowOverlap="1" wp14:anchorId="15779C5B" wp14:editId="28B612F2">
                <wp:simplePos x="0" y="0"/>
                <wp:positionH relativeFrom="column">
                  <wp:posOffset>6350</wp:posOffset>
                </wp:positionH>
                <wp:positionV relativeFrom="paragraph">
                  <wp:posOffset>5342255</wp:posOffset>
                </wp:positionV>
                <wp:extent cx="856234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8562340" cy="635"/>
                        </a:xfrm>
                        <a:prstGeom prst="rect">
                          <a:avLst/>
                        </a:prstGeom>
                        <a:solidFill>
                          <a:prstClr val="white"/>
                        </a:solidFill>
                        <a:ln>
                          <a:noFill/>
                        </a:ln>
                        <a:effectLst/>
                      </wps:spPr>
                      <wps:txbx>
                        <w:txbxContent>
                          <w:p w:rsidR="0029363B" w:rsidRPr="00F7702A" w:rsidRDefault="0029363B" w:rsidP="0029363B">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79C5B" id="Cuadro de texto 16" o:spid="_x0000_s1037" type="#_x0000_t202" style="position:absolute;margin-left:.5pt;margin-top:420.65pt;width:67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" stroked="f">
                <v:textbox style="mso-fit-shape-to-text:t" inset="0,0,0,0">
                  <w:txbxContent>
                    <w:p w:rsidR="0029363B" w:rsidRPr="00F7702A" w:rsidRDefault="0029363B" w:rsidP="0029363B">
                      <w:pPr>
                        <w:pStyle w:val="Descripcin"/>
                        <w:rPr>
                          <w:noProof/>
                        </w:rPr>
                      </w:pP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3C4430D5" wp14:editId="1F123E36">
                <wp:simplePos x="0" y="0"/>
                <wp:positionH relativeFrom="column">
                  <wp:posOffset>6350</wp:posOffset>
                </wp:positionH>
                <wp:positionV relativeFrom="paragraph">
                  <wp:posOffset>5342255</wp:posOffset>
                </wp:positionV>
                <wp:extent cx="8562340"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8562340" cy="635"/>
                        </a:xfrm>
                        <a:prstGeom prst="rect">
                          <a:avLst/>
                        </a:prstGeom>
                        <a:solidFill>
                          <a:prstClr val="white"/>
                        </a:solidFill>
                        <a:ln>
                          <a:noFill/>
                        </a:ln>
                        <a:effectLst/>
                      </wps:spPr>
                      <wps:txbx>
                        <w:txbxContent>
                          <w:p w:rsidR="0029363B" w:rsidRPr="0029363B" w:rsidRDefault="0029363B" w:rsidP="0029363B">
                            <w:pPr>
                              <w:pStyle w:val="Descripcin"/>
                              <w:rPr>
                                <w:rFonts w:asciiTheme="majorHAnsi" w:hAnsiTheme="majorHAnsi" w:cstheme="majorHAnsi"/>
                                <w:noProof/>
                              </w:rPr>
                            </w:pPr>
                            <w:r w:rsidRPr="0029363B">
                              <w:rPr>
                                <w:rFonts w:asciiTheme="majorHAnsi" w:hAnsiTheme="majorHAnsi" w:cstheme="majorHAnsi"/>
                              </w:rPr>
                              <w:t xml:space="preserve">Tabla </w:t>
                            </w:r>
                            <w:r w:rsidRPr="0029363B">
                              <w:rPr>
                                <w:rFonts w:asciiTheme="majorHAnsi" w:hAnsiTheme="majorHAnsi" w:cstheme="majorHAnsi"/>
                              </w:rPr>
                              <w:fldChar w:fldCharType="begin"/>
                            </w:r>
                            <w:r w:rsidRPr="0029363B">
                              <w:rPr>
                                <w:rFonts w:asciiTheme="majorHAnsi" w:hAnsiTheme="majorHAnsi" w:cstheme="majorHAnsi"/>
                              </w:rPr>
                              <w:instrText xml:space="preserve"> SEQ Tabla \* ARABIC </w:instrText>
                            </w:r>
                            <w:r w:rsidRPr="0029363B">
                              <w:rPr>
                                <w:rFonts w:asciiTheme="majorHAnsi" w:hAnsiTheme="majorHAnsi" w:cstheme="majorHAnsi"/>
                              </w:rPr>
                              <w:fldChar w:fldCharType="separate"/>
                            </w:r>
                            <w:r w:rsidR="00165D8F">
                              <w:rPr>
                                <w:rFonts w:asciiTheme="majorHAnsi" w:hAnsiTheme="majorHAnsi" w:cstheme="majorHAnsi"/>
                                <w:noProof/>
                              </w:rPr>
                              <w:t>5</w:t>
                            </w:r>
                            <w:r w:rsidRPr="0029363B">
                              <w:rPr>
                                <w:rFonts w:asciiTheme="majorHAnsi" w:hAnsiTheme="majorHAnsi" w:cstheme="majorHAnsi"/>
                              </w:rPr>
                              <w:fldChar w:fldCharType="end"/>
                            </w:r>
                            <w:r w:rsidRPr="0029363B">
                              <w:rPr>
                                <w:rFonts w:asciiTheme="majorHAnsi" w:hAnsiTheme="majorHAnsi" w:cstheme="majorHAnsi"/>
                              </w:rPr>
                              <w:t xml:space="preserve">: Efectos de la crisis separada por tipo nivel educacional de la madre. Desviaciones estándar agrupadas por provincia en paréntesis. (50 grupos) </w:t>
                            </w:r>
                            <w:r w:rsidRPr="0029363B">
                              <w:rPr>
                                <w:rFonts w:asciiTheme="majorHAnsi" w:hAnsiTheme="majorHAnsi" w:cstheme="majorHAnsi"/>
                                <w:sz w:val="20"/>
                                <w:szCs w:val="20"/>
                              </w:rPr>
                              <w:t>p &lt; 0:1, ** p &lt; 0:05, *** p &lt;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430D5" id="Cuadro de texto 17" o:spid="_x0000_s1038" type="#_x0000_t202" style="position:absolute;margin-left:.5pt;margin-top:420.65pt;width:674.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" stroked="f">
                <v:textbox style="mso-fit-shape-to-text:t" inset="0,0,0,0">
                  <w:txbxContent>
                    <w:p w:rsidR="0029363B" w:rsidRPr="0029363B" w:rsidRDefault="0029363B" w:rsidP="0029363B">
                      <w:pPr>
                        <w:pStyle w:val="Descripcin"/>
                        <w:rPr>
                          <w:rFonts w:asciiTheme="majorHAnsi" w:hAnsiTheme="majorHAnsi" w:cstheme="majorHAnsi"/>
                          <w:noProof/>
                        </w:rPr>
                      </w:pPr>
                      <w:r w:rsidRPr="0029363B">
                        <w:rPr>
                          <w:rFonts w:asciiTheme="majorHAnsi" w:hAnsiTheme="majorHAnsi" w:cstheme="majorHAnsi"/>
                        </w:rPr>
                        <w:t xml:space="preserve">Tabla </w:t>
                      </w:r>
                      <w:r w:rsidRPr="0029363B">
                        <w:rPr>
                          <w:rFonts w:asciiTheme="majorHAnsi" w:hAnsiTheme="majorHAnsi" w:cstheme="majorHAnsi"/>
                        </w:rPr>
                        <w:fldChar w:fldCharType="begin"/>
                      </w:r>
                      <w:r w:rsidRPr="0029363B">
                        <w:rPr>
                          <w:rFonts w:asciiTheme="majorHAnsi" w:hAnsiTheme="majorHAnsi" w:cstheme="majorHAnsi"/>
                        </w:rPr>
                        <w:instrText xml:space="preserve"> SEQ Tabla \* ARABIC </w:instrText>
                      </w:r>
                      <w:r w:rsidRPr="0029363B">
                        <w:rPr>
                          <w:rFonts w:asciiTheme="majorHAnsi" w:hAnsiTheme="majorHAnsi" w:cstheme="majorHAnsi"/>
                        </w:rPr>
                        <w:fldChar w:fldCharType="separate"/>
                      </w:r>
                      <w:r w:rsidR="00165D8F">
                        <w:rPr>
                          <w:rFonts w:asciiTheme="majorHAnsi" w:hAnsiTheme="majorHAnsi" w:cstheme="majorHAnsi"/>
                          <w:noProof/>
                        </w:rPr>
                        <w:t>5</w:t>
                      </w:r>
                      <w:r w:rsidRPr="0029363B">
                        <w:rPr>
                          <w:rFonts w:asciiTheme="majorHAnsi" w:hAnsiTheme="majorHAnsi" w:cstheme="majorHAnsi"/>
                        </w:rPr>
                        <w:fldChar w:fldCharType="end"/>
                      </w:r>
                      <w:r w:rsidRPr="0029363B">
                        <w:rPr>
                          <w:rFonts w:asciiTheme="majorHAnsi" w:hAnsiTheme="majorHAnsi" w:cstheme="majorHAnsi"/>
                        </w:rPr>
                        <w:t xml:space="preserve">: Efectos de la crisis separada por tipo nivel educacional de la madre. Desviaciones estándar agrupadas por provincia en paréntesis. (50 grupos) </w:t>
                      </w:r>
                      <w:r w:rsidRPr="0029363B">
                        <w:rPr>
                          <w:rFonts w:asciiTheme="majorHAnsi" w:hAnsiTheme="majorHAnsi" w:cstheme="majorHAnsi"/>
                          <w:sz w:val="20"/>
                          <w:szCs w:val="20"/>
                        </w:rPr>
                        <w:t>p &lt; 0:1, ** p &lt; 0:05, *** p &lt; 0:01</w:t>
                      </w:r>
                    </w:p>
                  </w:txbxContent>
                </v:textbox>
                <w10:wrap type="square"/>
              </v:shape>
            </w:pict>
          </mc:Fallback>
        </mc:AlternateContent>
      </w:r>
      <w:r>
        <w:rPr>
          <w:noProof/>
          <w:lang w:eastAsia="es-CL"/>
        </w:rPr>
        <w:drawing>
          <wp:anchor distT="0" distB="0" distL="114300" distR="114300" simplePos="0" relativeHeight="251685888" behindDoc="0" locked="0" layoutInCell="1" allowOverlap="1">
            <wp:simplePos x="0" y="0"/>
            <wp:positionH relativeFrom="column">
              <wp:posOffset>1575435</wp:posOffset>
            </wp:positionH>
            <wp:positionV relativeFrom="paragraph">
              <wp:posOffset>-1562100</wp:posOffset>
            </wp:positionV>
            <wp:extent cx="5424170" cy="8562340"/>
            <wp:effectExtent l="0" t="6985"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5424170" cy="8562340"/>
                    </a:xfrm>
                    <a:prstGeom prst="rect">
                      <a:avLst/>
                    </a:prstGeom>
                  </pic:spPr>
                </pic:pic>
              </a:graphicData>
            </a:graphic>
          </wp:anchor>
        </w:drawing>
      </w:r>
    </w:p>
    <w:p w:rsidR="00165D8F" w:rsidRDefault="00BE23ED" w:rsidP="00165D8F">
      <w:pPr>
        <w:keepNext/>
      </w:pPr>
      <w:r>
        <w:rPr>
          <w:noProof/>
          <w:lang w:eastAsia="es-CL"/>
        </w:rPr>
        <w:lastRenderedPageBreak/>
        <w:drawing>
          <wp:inline distT="0" distB="0" distL="0" distR="0" wp14:anchorId="1CC2B421" wp14:editId="15EF1C41">
            <wp:extent cx="4493077" cy="8666480"/>
            <wp:effectExtent l="8573"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4502568" cy="8684787"/>
                    </a:xfrm>
                    <a:prstGeom prst="rect">
                      <a:avLst/>
                    </a:prstGeom>
                  </pic:spPr>
                </pic:pic>
              </a:graphicData>
            </a:graphic>
          </wp:inline>
        </w:drawing>
      </w:r>
    </w:p>
    <w:p w:rsidR="000E2866" w:rsidRDefault="00165D8F" w:rsidP="00165D8F">
      <w:pPr>
        <w:pStyle w:val="Descripcin"/>
        <w:rPr>
          <w:lang w:val="es-ES"/>
        </w:rPr>
      </w:pPr>
      <w:r>
        <w:t xml:space="preserve">Tabla </w:t>
      </w:r>
      <w:fldSimple w:instr=" SEQ Tabla \* ARABIC ">
        <w:r>
          <w:rPr>
            <w:noProof/>
          </w:rPr>
          <w:t>6</w:t>
        </w:r>
      </w:fldSimple>
      <w:r>
        <w:t xml:space="preserve"> estimación de efecto de variación económica usando el método de Hamilton para calcular variación trimestral. Errores estándares agrupados por provincia en paréntesis </w:t>
      </w:r>
      <w:r w:rsidRPr="0029363B">
        <w:rPr>
          <w:rFonts w:asciiTheme="majorHAnsi" w:hAnsiTheme="majorHAnsi" w:cstheme="majorHAnsi"/>
          <w:sz w:val="20"/>
          <w:szCs w:val="20"/>
        </w:rPr>
        <w:t>p &lt; 0:1, ** p &lt; 0:05, *** p &lt; 0:01</w:t>
      </w:r>
      <w:r>
        <w:t xml:space="preserve">. </w:t>
      </w:r>
    </w:p>
    <w:p w:rsidR="0029363B" w:rsidRDefault="0029363B" w:rsidP="0029363B">
      <w:pPr>
        <w:pStyle w:val="Descripcin"/>
      </w:pPr>
    </w:p>
    <w:p w:rsidR="0029363B" w:rsidRDefault="0029363B" w:rsidP="0029363B">
      <w:pPr>
        <w:jc w:val="both"/>
      </w:pPr>
    </w:p>
    <w:p w:rsidR="0029363B" w:rsidRDefault="0029363B" w:rsidP="0029363B">
      <w:pPr>
        <w:jc w:val="both"/>
        <w:sectPr w:rsidR="0029363B" w:rsidSect="000E2866">
          <w:pgSz w:w="15840" w:h="12240" w:orient="landscape" w:code="1"/>
          <w:pgMar w:top="1701" w:right="1418" w:bottom="1701" w:left="1418" w:header="709" w:footer="709" w:gutter="0"/>
          <w:cols w:space="708"/>
          <w:docGrid w:linePitch="360"/>
        </w:sectPr>
      </w:pPr>
    </w:p>
    <w:p w:rsidR="000E2866" w:rsidRDefault="000E2866" w:rsidP="000E2866">
      <w:pPr>
        <w:rPr>
          <w:lang w:val="es-ES"/>
        </w:rPr>
      </w:pPr>
    </w:p>
    <w:p w:rsidR="0029363B" w:rsidRDefault="00897D37" w:rsidP="000E2866">
      <w:pPr>
        <w:rPr>
          <w:lang w:val="es-ES"/>
        </w:rPr>
      </w:pPr>
      <w:r>
        <w:rPr>
          <w:lang w:val="es-ES"/>
        </w:rPr>
        <w:t xml:space="preserve">Conclusión </w:t>
      </w:r>
    </w:p>
    <w:p w:rsidR="0029363B" w:rsidRDefault="0029363B" w:rsidP="0029363B">
      <w:pPr>
        <w:jc w:val="both"/>
      </w:pPr>
    </w:p>
    <w:p w:rsidR="0029363B" w:rsidRDefault="0029363B" w:rsidP="0029363B">
      <w:pPr>
        <w:jc w:val="both"/>
        <w:sectPr w:rsidR="0029363B" w:rsidSect="000E2866">
          <w:pgSz w:w="12240" w:h="15840" w:code="1"/>
          <w:pgMar w:top="1418" w:right="1701" w:bottom="1418" w:left="1701" w:header="709" w:footer="709" w:gutter="0"/>
          <w:cols w:space="708"/>
          <w:docGrid w:linePitch="360"/>
        </w:sect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0E2866" w:rsidRDefault="000E2866" w:rsidP="000E2866">
      <w:pPr>
        <w:rPr>
          <w:lang w:val="es-ES"/>
        </w:rPr>
      </w:pPr>
    </w:p>
    <w:p w:rsidR="00897D37" w:rsidRDefault="00897D37">
      <w:pPr>
        <w:rPr>
          <w:lang w:val="es-ES"/>
        </w:rPr>
      </w:pPr>
      <w:r>
        <w:rPr>
          <w:lang w:val="es-ES"/>
        </w:rPr>
        <w:br w:type="page"/>
      </w:r>
    </w:p>
    <w:p w:rsidR="000E2866" w:rsidRPr="000E2866" w:rsidRDefault="000E2866" w:rsidP="000E2866">
      <w:pPr>
        <w:rPr>
          <w:lang w:val="es-ES"/>
        </w:rPr>
      </w:pPr>
      <w:bookmarkStart w:id="0" w:name="_GoBack"/>
      <w:bookmarkEnd w:id="0"/>
    </w:p>
    <w:sdt>
      <w:sdtPr>
        <w:rPr>
          <w:rFonts w:asciiTheme="minorHAnsi" w:eastAsiaTheme="minorHAnsi" w:hAnsiTheme="minorHAnsi" w:cstheme="minorBidi"/>
          <w:color w:val="auto"/>
          <w:sz w:val="22"/>
          <w:szCs w:val="22"/>
          <w:lang w:val="es-ES"/>
        </w:rPr>
        <w:id w:val="-2045505885"/>
        <w:docPartObj>
          <w:docPartGallery w:val="Bibliographies"/>
          <w:docPartUnique/>
        </w:docPartObj>
      </w:sdtPr>
      <w:sdtEndPr>
        <w:rPr>
          <w:lang w:val="es-CL"/>
        </w:rPr>
      </w:sdtEndPr>
      <w:sdtContent>
        <w:p w:rsidR="00CD278C" w:rsidRPr="00A16BAF" w:rsidRDefault="00CD278C">
          <w:pPr>
            <w:pStyle w:val="Ttulo1"/>
            <w:rPr>
              <w:lang w:val="es-CL"/>
            </w:rPr>
          </w:pPr>
          <w:r w:rsidRPr="00A16BAF">
            <w:rPr>
              <w:lang w:val="es-ES"/>
            </w:rPr>
            <w:t>Referencias</w:t>
          </w:r>
          <w:r w:rsidR="00B243C3">
            <w:rPr>
              <w:lang w:val="es-ES"/>
            </w:rPr>
            <w:t xml:space="preserve"> </w:t>
          </w:r>
        </w:p>
        <w:sdt>
          <w:sdtPr>
            <w:id w:val="-573587230"/>
            <w:bibliography/>
          </w:sdtPr>
          <w:sdtContent>
            <w:p w:rsidR="000B52C4" w:rsidRPr="000B52C4" w:rsidRDefault="00CD278C" w:rsidP="000B52C4">
              <w:pPr>
                <w:pStyle w:val="Bibliografa"/>
                <w:ind w:left="720" w:hanging="720"/>
                <w:rPr>
                  <w:noProof/>
                  <w:sz w:val="24"/>
                  <w:szCs w:val="24"/>
                  <w:lang w:val="en-US"/>
                </w:rPr>
              </w:pPr>
              <w:r>
                <w:fldChar w:fldCharType="begin"/>
              </w:r>
              <w:r w:rsidRPr="00980BCA">
                <w:rPr>
                  <w:lang w:val="es-ES"/>
                </w:rPr>
                <w:instrText>BIBLIOGRAPHY</w:instrText>
              </w:r>
              <w:r>
                <w:fldChar w:fldCharType="separate"/>
              </w:r>
              <w:r w:rsidR="000B52C4">
                <w:rPr>
                  <w:noProof/>
                  <w:lang w:val="es-ES"/>
                </w:rPr>
                <w:t xml:space="preserve">Abeyá Gilardón, E. «Mortalidad infantil de niños de bajo peso al nacer.» </w:t>
              </w:r>
              <w:r w:rsidR="000B52C4" w:rsidRPr="000B52C4">
                <w:rPr>
                  <w:i/>
                  <w:iCs/>
                  <w:noProof/>
                  <w:lang w:val="en-US"/>
                </w:rPr>
                <w:t xml:space="preserve">Archivo Pediatría Argentina </w:t>
              </w:r>
              <w:r w:rsidR="000B52C4" w:rsidRPr="000B52C4">
                <w:rPr>
                  <w:noProof/>
                  <w:lang w:val="en-US"/>
                </w:rPr>
                <w:t>, 2001.</w:t>
              </w:r>
            </w:p>
            <w:p w:rsidR="000B52C4" w:rsidRPr="000B52C4" w:rsidRDefault="000B52C4" w:rsidP="000B52C4">
              <w:pPr>
                <w:pStyle w:val="Bibliografa"/>
                <w:ind w:left="720" w:hanging="720"/>
                <w:rPr>
                  <w:noProof/>
                  <w:lang w:val="en-US"/>
                </w:rPr>
              </w:pPr>
              <w:r w:rsidRPr="000B52C4">
                <w:rPr>
                  <w:noProof/>
                  <w:lang w:val="en-US"/>
                </w:rPr>
                <w:t xml:space="preserve">Almond, D. «Is the 1918 Influenza Pandemic Over? LongTerm Effects of In Utero Influenza Exposure in the Post-1940 U.S. Population.» </w:t>
              </w:r>
              <w:r w:rsidRPr="000B52C4">
                <w:rPr>
                  <w:i/>
                  <w:iCs/>
                  <w:noProof/>
                  <w:lang w:val="en-US"/>
                </w:rPr>
                <w:t>Journal of Political Economy, volumen 114, numero 4</w:t>
              </w:r>
              <w:r w:rsidRPr="000B52C4">
                <w:rPr>
                  <w:noProof/>
                  <w:lang w:val="en-US"/>
                </w:rPr>
                <w:t>, 2006: 672-712.</w:t>
              </w:r>
            </w:p>
            <w:p w:rsidR="000B52C4" w:rsidRPr="000B52C4" w:rsidRDefault="000B52C4" w:rsidP="000B52C4">
              <w:pPr>
                <w:pStyle w:val="Bibliografa"/>
                <w:ind w:left="720" w:hanging="720"/>
                <w:rPr>
                  <w:noProof/>
                  <w:lang w:val="en-US"/>
                </w:rPr>
              </w:pPr>
              <w:r w:rsidRPr="000B52C4">
                <w:rPr>
                  <w:noProof/>
                  <w:lang w:val="en-US"/>
                </w:rPr>
                <w:t xml:space="preserve">Aparicio, A., y González, L. «Newborn Health and the Business Cycle: Is it Good to be Born in Bad Times?» </w:t>
              </w:r>
              <w:r w:rsidRPr="000B52C4">
                <w:rPr>
                  <w:i/>
                  <w:iCs/>
                  <w:noProof/>
                  <w:lang w:val="en-US"/>
                </w:rPr>
                <w:t>Barcelona Graduate School of Economics</w:t>
              </w:r>
              <w:r w:rsidRPr="000B52C4">
                <w:rPr>
                  <w:noProof/>
                  <w:lang w:val="en-US"/>
                </w:rPr>
                <w:t>, 2014.</w:t>
              </w:r>
            </w:p>
            <w:p w:rsidR="000B52C4" w:rsidRPr="000B52C4" w:rsidRDefault="000B52C4" w:rsidP="000B52C4">
              <w:pPr>
                <w:pStyle w:val="Bibliografa"/>
                <w:ind w:left="720" w:hanging="720"/>
                <w:rPr>
                  <w:noProof/>
                  <w:lang w:val="en-US"/>
                </w:rPr>
              </w:pPr>
              <w:r w:rsidRPr="000B52C4">
                <w:rPr>
                  <w:noProof/>
                  <w:lang w:val="en-US"/>
                </w:rPr>
                <w:t xml:space="preserve">Berkowitz, G., Wolff, M., Janevic, T., Holzman, I., Yehuda, R., y Landrigan, P. «The World Trade Center Disaster and Intrauterine Growth Restriction.» </w:t>
              </w:r>
              <w:r w:rsidRPr="000B52C4">
                <w:rPr>
                  <w:i/>
                  <w:iCs/>
                  <w:noProof/>
                  <w:lang w:val="en-US"/>
                </w:rPr>
                <w:t>Journal of the American Medical Association, 290 (5)</w:t>
              </w:r>
              <w:r w:rsidRPr="000B52C4">
                <w:rPr>
                  <w:noProof/>
                  <w:lang w:val="en-US"/>
                </w:rPr>
                <w:t>, 2003: 595-596.</w:t>
              </w:r>
            </w:p>
            <w:p w:rsidR="000B52C4" w:rsidRPr="000B52C4" w:rsidRDefault="000B52C4" w:rsidP="000B52C4">
              <w:pPr>
                <w:pStyle w:val="Bibliografa"/>
                <w:ind w:left="720" w:hanging="720"/>
                <w:rPr>
                  <w:noProof/>
                  <w:lang w:val="en-US"/>
                </w:rPr>
              </w:pPr>
              <w:r w:rsidRPr="000B52C4">
                <w:rPr>
                  <w:noProof/>
                  <w:lang w:val="en-US"/>
                </w:rPr>
                <w:t xml:space="preserve">Bozzoli, C., y Quintana-Domeque, C. «THE WEIGHT OF THE CRISIS: EVIDENCE FROM NEWBORNS IN ARGENTINA.» </w:t>
              </w:r>
              <w:r w:rsidRPr="000B52C4">
                <w:rPr>
                  <w:i/>
                  <w:iCs/>
                  <w:noProof/>
                  <w:lang w:val="en-US"/>
                </w:rPr>
                <w:t>The Review of Economics and Statistics, 96</w:t>
              </w:r>
              <w:r w:rsidRPr="000B52C4">
                <w:rPr>
                  <w:noProof/>
                  <w:lang w:val="en-US"/>
                </w:rPr>
                <w:t>, 2014: 550-562.</w:t>
              </w:r>
            </w:p>
            <w:p w:rsidR="000B52C4" w:rsidRPr="000B52C4" w:rsidRDefault="000B52C4" w:rsidP="000B52C4">
              <w:pPr>
                <w:pStyle w:val="Bibliografa"/>
                <w:ind w:left="720" w:hanging="720"/>
                <w:rPr>
                  <w:noProof/>
                  <w:lang w:val="en-US"/>
                </w:rPr>
              </w:pPr>
              <w:r w:rsidRPr="000B52C4">
                <w:rPr>
                  <w:noProof/>
                  <w:lang w:val="en-US"/>
                </w:rPr>
                <w:t xml:space="preserve">Currie, J., y Rossin-Slater, M. «Weathering the storm: Hurricanes and birth outcomes.» </w:t>
              </w:r>
              <w:r w:rsidRPr="000B52C4">
                <w:rPr>
                  <w:i/>
                  <w:iCs/>
                  <w:noProof/>
                  <w:lang w:val="en-US"/>
                </w:rPr>
                <w:t>Journal of Health Economics, 32</w:t>
              </w:r>
              <w:r w:rsidRPr="000B52C4">
                <w:rPr>
                  <w:noProof/>
                  <w:lang w:val="en-US"/>
                </w:rPr>
                <w:t>, 2013: 487– 503.</w:t>
              </w:r>
            </w:p>
            <w:p w:rsidR="000B52C4" w:rsidRPr="000B52C4" w:rsidRDefault="000B52C4" w:rsidP="000B52C4">
              <w:pPr>
                <w:pStyle w:val="Bibliografa"/>
                <w:ind w:left="720" w:hanging="720"/>
                <w:rPr>
                  <w:noProof/>
                  <w:lang w:val="en-US"/>
                </w:rPr>
              </w:pPr>
              <w:r w:rsidRPr="000B52C4">
                <w:rPr>
                  <w:noProof/>
                  <w:lang w:val="en-US"/>
                </w:rPr>
                <w:t xml:space="preserve">Davis, E., Hobel, C., Sandman, C., Glynn, L., y Wadhwa, P. «Prenatal stress and stress physiology.» </w:t>
              </w:r>
              <w:r w:rsidRPr="000B52C4">
                <w:rPr>
                  <w:i/>
                  <w:iCs/>
                  <w:noProof/>
                  <w:lang w:val="en-US"/>
                </w:rPr>
                <w:t>Birth, Distess and Disease, Capítulo 6</w:t>
              </w:r>
              <w:r w:rsidRPr="000B52C4">
                <w:rPr>
                  <w:noProof/>
                  <w:lang w:val="en-US"/>
                </w:rPr>
                <w:t>, 2004: 183-201.</w:t>
              </w:r>
            </w:p>
            <w:p w:rsidR="000B52C4" w:rsidRPr="000B52C4" w:rsidRDefault="000B52C4" w:rsidP="000B52C4">
              <w:pPr>
                <w:pStyle w:val="Bibliografa"/>
                <w:ind w:left="720" w:hanging="720"/>
                <w:rPr>
                  <w:noProof/>
                  <w:lang w:val="en-US"/>
                </w:rPr>
              </w:pPr>
              <w:r w:rsidRPr="000B52C4">
                <w:rPr>
                  <w:noProof/>
                  <w:lang w:val="en-US"/>
                </w:rPr>
                <w:t xml:space="preserve">de Oliveira, V., y Quintana-Domeque, C. «Natural disasters and early human development: Hurricane Catarina and birth outcomes in Brazil.» </w:t>
              </w:r>
              <w:r w:rsidRPr="000B52C4">
                <w:rPr>
                  <w:i/>
                  <w:iCs/>
                  <w:noProof/>
                  <w:lang w:val="en-US"/>
                </w:rPr>
                <w:t>https://www.researchgate.net/publication/320407438_Natural_Disasters_and_Early_Human_Development_Hurricane_Catarina_and_Birth_Outcomes_in_Brazil</w:t>
              </w:r>
              <w:r w:rsidRPr="000B52C4">
                <w:rPr>
                  <w:noProof/>
                  <w:lang w:val="en-US"/>
                </w:rPr>
                <w:t>, 2016.</w:t>
              </w:r>
            </w:p>
            <w:p w:rsidR="000B52C4" w:rsidRPr="000B52C4" w:rsidRDefault="000B52C4" w:rsidP="000B52C4">
              <w:pPr>
                <w:pStyle w:val="Bibliografa"/>
                <w:ind w:left="720" w:hanging="720"/>
                <w:rPr>
                  <w:noProof/>
                  <w:lang w:val="en-US"/>
                </w:rPr>
              </w:pPr>
              <w:r w:rsidRPr="000B52C4">
                <w:rPr>
                  <w:noProof/>
                  <w:lang w:val="en-US"/>
                </w:rPr>
                <w:t xml:space="preserve">Eiríksdóttir, V., Ásgeirsdóttir, T., Bjarnadóttir, R., Kaestner, R., Cnattingius, S., y Valdimarsdóttir, U. «Low Birth Weight, Small for Gestational Age and Preterm Births before and after the Economic Collapse in Iceland: A Population Based Cohort Study.» </w:t>
              </w:r>
              <w:r w:rsidRPr="000B52C4">
                <w:rPr>
                  <w:i/>
                  <w:iCs/>
                  <w:noProof/>
                  <w:lang w:val="en-US"/>
                </w:rPr>
                <w:t>https://journals.plos.org/plosone/article?id=10.1371/journal.pone.0080499</w:t>
              </w:r>
              <w:r w:rsidRPr="000B52C4">
                <w:rPr>
                  <w:noProof/>
                  <w:lang w:val="en-US"/>
                </w:rPr>
                <w:t>, 2013.</w:t>
              </w:r>
            </w:p>
            <w:p w:rsidR="000B52C4" w:rsidRPr="000B52C4" w:rsidRDefault="000B52C4" w:rsidP="000B52C4">
              <w:pPr>
                <w:pStyle w:val="Bibliografa"/>
                <w:ind w:left="720" w:hanging="720"/>
                <w:rPr>
                  <w:noProof/>
                  <w:lang w:val="en-US"/>
                </w:rPr>
              </w:pPr>
              <w:r>
                <w:rPr>
                  <w:noProof/>
                  <w:lang w:val="es-ES"/>
                </w:rPr>
                <w:t xml:space="preserve">Fernández Navarrete, D. « La crisis económica española: una gran operación especulativa con graves consecuencias.» </w:t>
              </w:r>
              <w:r w:rsidRPr="000B52C4">
                <w:rPr>
                  <w:i/>
                  <w:iCs/>
                  <w:noProof/>
                  <w:lang w:val="en-US"/>
                </w:rPr>
                <w:t>Estudios Internacionales 183</w:t>
              </w:r>
              <w:r w:rsidRPr="000B52C4">
                <w:rPr>
                  <w:noProof/>
                  <w:lang w:val="en-US"/>
                </w:rPr>
                <w:t>, 2016: 119-151.</w:t>
              </w:r>
            </w:p>
            <w:p w:rsidR="000B52C4" w:rsidRPr="000B52C4" w:rsidRDefault="000B52C4" w:rsidP="000B52C4">
              <w:pPr>
                <w:pStyle w:val="Bibliografa"/>
                <w:ind w:left="720" w:hanging="720"/>
                <w:rPr>
                  <w:noProof/>
                  <w:lang w:val="en-US"/>
                </w:rPr>
              </w:pPr>
              <w:r w:rsidRPr="000B52C4">
                <w:rPr>
                  <w:noProof/>
                  <w:lang w:val="en-US"/>
                </w:rPr>
                <w:t xml:space="preserve">Glynn, L., Wadhwa, P., Dunkel-Schetter, C., Chicz-DeMet, A., y Sandman, C. «When stress happens matters: Effects of earthquake timing on stress responsivity in pregnancy.» </w:t>
              </w:r>
              <w:r w:rsidRPr="000B52C4">
                <w:rPr>
                  <w:i/>
                  <w:iCs/>
                  <w:noProof/>
                  <w:lang w:val="en-US"/>
                </w:rPr>
                <w:t>American Journal of Obstetrics and Gynecology, Volumen 184</w:t>
              </w:r>
              <w:r w:rsidRPr="000B52C4">
                <w:rPr>
                  <w:noProof/>
                  <w:lang w:val="en-US"/>
                </w:rPr>
                <w:t>, 2001: 637-642.</w:t>
              </w:r>
            </w:p>
            <w:p w:rsidR="000B52C4" w:rsidRDefault="000B52C4" w:rsidP="000B52C4">
              <w:pPr>
                <w:pStyle w:val="Bibliografa"/>
                <w:ind w:left="720" w:hanging="720"/>
                <w:rPr>
                  <w:noProof/>
                  <w:lang w:val="es-ES"/>
                </w:rPr>
              </w:pPr>
              <w:r w:rsidRPr="000B52C4">
                <w:rPr>
                  <w:noProof/>
                  <w:lang w:val="en-US"/>
                </w:rPr>
                <w:t xml:space="preserve">Kana, MA., Correia, S., Peleteiro B., Severo, M., y Barros, H. «Impact of the global financial crisis on low birth weight in Portugal: a time-trend analysis.» </w:t>
              </w:r>
              <w:r>
                <w:rPr>
                  <w:i/>
                  <w:iCs/>
                  <w:noProof/>
                  <w:lang w:val="es-ES"/>
                </w:rPr>
                <w:t>BMJ Global Health</w:t>
              </w:r>
              <w:r>
                <w:rPr>
                  <w:noProof/>
                  <w:lang w:val="es-ES"/>
                </w:rPr>
                <w:t>, 2007.</w:t>
              </w:r>
            </w:p>
            <w:p w:rsidR="000B52C4" w:rsidRPr="000B52C4" w:rsidRDefault="000B52C4" w:rsidP="000B52C4">
              <w:pPr>
                <w:pStyle w:val="Bibliografa"/>
                <w:ind w:left="720" w:hanging="720"/>
                <w:rPr>
                  <w:noProof/>
                  <w:lang w:val="en-US"/>
                </w:rPr>
              </w:pPr>
              <w:r>
                <w:rPr>
                  <w:noProof/>
                  <w:lang w:val="es-ES"/>
                </w:rPr>
                <w:t xml:space="preserve">Köncke, F., y Zulawski, M. «Impacto de la crisis económica del año 2002.» </w:t>
              </w:r>
              <w:r w:rsidRPr="000B52C4">
                <w:rPr>
                  <w:i/>
                  <w:iCs/>
                  <w:noProof/>
                  <w:lang w:val="en-US"/>
                </w:rPr>
                <w:t>Archivos de Pediatría del Uruguay, 82</w:t>
              </w:r>
              <w:r w:rsidRPr="000B52C4">
                <w:rPr>
                  <w:noProof/>
                  <w:lang w:val="en-US"/>
                </w:rPr>
                <w:t>, 2011: 29-30.</w:t>
              </w:r>
            </w:p>
            <w:p w:rsidR="000B52C4" w:rsidRPr="000B52C4" w:rsidRDefault="000B52C4" w:rsidP="000B52C4">
              <w:pPr>
                <w:pStyle w:val="Bibliografa"/>
                <w:ind w:left="720" w:hanging="720"/>
                <w:rPr>
                  <w:noProof/>
                  <w:lang w:val="en-US"/>
                </w:rPr>
              </w:pPr>
              <w:r w:rsidRPr="000B52C4">
                <w:rPr>
                  <w:noProof/>
                  <w:lang w:val="en-US"/>
                </w:rPr>
                <w:lastRenderedPageBreak/>
                <w:t xml:space="preserve">Lederman, S., Rauh, V., Weiss, L., Stein, J., Hoepner, L., Becker, M., y Perera, F. «The Effects of the World Trade Center Event on Birth Outcomes among Term Deliveries at Three Lower Manhattan Hospitals.» </w:t>
              </w:r>
              <w:r w:rsidRPr="000B52C4">
                <w:rPr>
                  <w:i/>
                  <w:iCs/>
                  <w:noProof/>
                  <w:lang w:val="en-US"/>
                </w:rPr>
                <w:t>Environmental Health Perspectives, Volumen 112, número 17</w:t>
              </w:r>
              <w:r w:rsidRPr="000B52C4">
                <w:rPr>
                  <w:noProof/>
                  <w:lang w:val="en-US"/>
                </w:rPr>
                <w:t>, 2004: 1772-1778.</w:t>
              </w:r>
            </w:p>
            <w:p w:rsidR="000B52C4" w:rsidRPr="000B52C4" w:rsidRDefault="000B52C4" w:rsidP="000B52C4">
              <w:pPr>
                <w:pStyle w:val="Bibliografa"/>
                <w:ind w:left="720" w:hanging="720"/>
                <w:rPr>
                  <w:noProof/>
                  <w:lang w:val="en-US"/>
                </w:rPr>
              </w:pPr>
              <w:r w:rsidRPr="000B52C4">
                <w:rPr>
                  <w:noProof/>
                  <w:lang w:val="en-US"/>
                </w:rPr>
                <w:t xml:space="preserve">Mancuso, R., Dunkel-Schetter, C., Rini, C., Roesch, S., y Hobel, C. «Maternal Prenatal Anxiety and Corticotropin-Releasing Hormone Associated With Timing of Delivery.» </w:t>
              </w:r>
              <w:r w:rsidRPr="000B52C4">
                <w:rPr>
                  <w:i/>
                  <w:iCs/>
                  <w:noProof/>
                  <w:lang w:val="en-US"/>
                </w:rPr>
                <w:t>Psychosomatic Medicine 66</w:t>
              </w:r>
              <w:r w:rsidRPr="000B52C4">
                <w:rPr>
                  <w:noProof/>
                  <w:lang w:val="en-US"/>
                </w:rPr>
                <w:t>, 2004: 762–769.</w:t>
              </w:r>
            </w:p>
            <w:p w:rsidR="000B52C4" w:rsidRPr="000B52C4" w:rsidRDefault="000B52C4" w:rsidP="000B52C4">
              <w:pPr>
                <w:pStyle w:val="Bibliografa"/>
                <w:ind w:left="720" w:hanging="720"/>
                <w:rPr>
                  <w:noProof/>
                  <w:lang w:val="en-US"/>
                </w:rPr>
              </w:pPr>
              <w:r w:rsidRPr="000B52C4">
                <w:rPr>
                  <w:noProof/>
                  <w:lang w:val="en-US"/>
                </w:rPr>
                <w:t xml:space="preserve">McEwen, B. «Physiology and Neurobiology of Stress and Adaptation: Central Role of the Brain.» </w:t>
              </w:r>
              <w:r w:rsidRPr="000B52C4">
                <w:rPr>
                  <w:i/>
                  <w:iCs/>
                  <w:noProof/>
                  <w:lang w:val="en-US"/>
                </w:rPr>
                <w:t>Physiological Reviews 87</w:t>
              </w:r>
              <w:r w:rsidRPr="000B52C4">
                <w:rPr>
                  <w:noProof/>
                  <w:lang w:val="en-US"/>
                </w:rPr>
                <w:t>, 2007: 873-904.</w:t>
              </w:r>
            </w:p>
            <w:p w:rsidR="000B52C4" w:rsidRPr="000B52C4" w:rsidRDefault="000B52C4" w:rsidP="000B52C4">
              <w:pPr>
                <w:pStyle w:val="Bibliografa"/>
                <w:ind w:left="720" w:hanging="720"/>
                <w:rPr>
                  <w:noProof/>
                  <w:lang w:val="en-US"/>
                </w:rPr>
              </w:pPr>
              <w:r w:rsidRPr="000B52C4">
                <w:rPr>
                  <w:noProof/>
                  <w:lang w:val="en-US"/>
                </w:rPr>
                <w:t xml:space="preserve">Meng, Y., y Groth, SW. «Fathers Count: The Impact of Paternal Risk Factors on Birth Outcomes.» </w:t>
              </w:r>
              <w:r w:rsidRPr="000B52C4">
                <w:rPr>
                  <w:i/>
                  <w:iCs/>
                  <w:noProof/>
                  <w:lang w:val="en-US"/>
                </w:rPr>
                <w:t>Matern Child Health J, 22 (3)</w:t>
              </w:r>
              <w:r w:rsidRPr="000B52C4">
                <w:rPr>
                  <w:noProof/>
                  <w:lang w:val="en-US"/>
                </w:rPr>
                <w:t>, 2018: 401-408.</w:t>
              </w:r>
            </w:p>
            <w:p w:rsidR="000B52C4" w:rsidRPr="000B52C4" w:rsidRDefault="000B52C4" w:rsidP="000B52C4">
              <w:pPr>
                <w:pStyle w:val="Bibliografa"/>
                <w:ind w:left="720" w:hanging="720"/>
                <w:rPr>
                  <w:noProof/>
                  <w:lang w:val="en-US"/>
                </w:rPr>
              </w:pPr>
              <w:r w:rsidRPr="000B52C4">
                <w:rPr>
                  <w:noProof/>
                  <w:lang w:val="en-US"/>
                </w:rPr>
                <w:t xml:space="preserve">Quintana-Domeque, C., y Ródenas-Serrano, P. «The Hidden Costs of Terrorism: The Effects on Health at.» </w:t>
              </w:r>
              <w:r w:rsidRPr="000B52C4">
                <w:rPr>
                  <w:i/>
                  <w:iCs/>
                  <w:noProof/>
                  <w:lang w:val="en-US"/>
                </w:rPr>
                <w:t>Journal of Health Economics, http://dx.doi.org/10.1016/j.jhealeco.2017.08.006</w:t>
              </w:r>
              <w:r w:rsidRPr="000B52C4">
                <w:rPr>
                  <w:noProof/>
                  <w:lang w:val="en-US"/>
                </w:rPr>
                <w:t>, 2017.</w:t>
              </w:r>
            </w:p>
            <w:p w:rsidR="000B52C4" w:rsidRPr="000B52C4" w:rsidRDefault="000B52C4" w:rsidP="000B52C4">
              <w:pPr>
                <w:pStyle w:val="Bibliografa"/>
                <w:ind w:left="720" w:hanging="720"/>
                <w:rPr>
                  <w:noProof/>
                  <w:lang w:val="en-US"/>
                </w:rPr>
              </w:pPr>
              <w:r>
                <w:rPr>
                  <w:noProof/>
                  <w:lang w:val="es-ES"/>
                </w:rPr>
                <w:t xml:space="preserve">Ratowiecki, J., Poletta, F., Giménez, L., Gili, J., Pawluk, M., y López, J. «Prevalencia del bajo peso al nacer en un escenario de depresión económica en Argentina.» </w:t>
              </w:r>
              <w:r w:rsidRPr="000B52C4">
                <w:rPr>
                  <w:i/>
                  <w:iCs/>
                  <w:noProof/>
                  <w:lang w:val="en-US"/>
                </w:rPr>
                <w:t>Archivo Pediatría Argentina, 116</w:t>
              </w:r>
              <w:r w:rsidRPr="000B52C4">
                <w:rPr>
                  <w:noProof/>
                  <w:lang w:val="en-US"/>
                </w:rPr>
                <w:t>, 2018: 322-327.</w:t>
              </w:r>
            </w:p>
            <w:p w:rsidR="000B52C4" w:rsidRPr="000B52C4" w:rsidRDefault="000B52C4" w:rsidP="000B52C4">
              <w:pPr>
                <w:pStyle w:val="Bibliografa"/>
                <w:ind w:left="720" w:hanging="720"/>
                <w:rPr>
                  <w:noProof/>
                  <w:lang w:val="en-US"/>
                </w:rPr>
              </w:pPr>
              <w:r w:rsidRPr="000B52C4">
                <w:rPr>
                  <w:noProof/>
                  <w:lang w:val="en-US"/>
                </w:rPr>
                <w:t xml:space="preserve">Reichman, N., y Teitler, . «Paternal Age as a Risk Factor for Low Birthweight.» </w:t>
              </w:r>
              <w:r w:rsidRPr="000B52C4">
                <w:rPr>
                  <w:i/>
                  <w:iCs/>
                  <w:noProof/>
                  <w:lang w:val="en-US"/>
                </w:rPr>
                <w:t>Am J Public Health, 96 (5)</w:t>
              </w:r>
              <w:r w:rsidRPr="000B52C4">
                <w:rPr>
                  <w:noProof/>
                  <w:lang w:val="en-US"/>
                </w:rPr>
                <w:t>, 2006: 862-866.</w:t>
              </w:r>
            </w:p>
            <w:p w:rsidR="000B52C4" w:rsidRPr="000B52C4" w:rsidRDefault="000B52C4" w:rsidP="000B52C4">
              <w:pPr>
                <w:pStyle w:val="Bibliografa"/>
                <w:ind w:left="720" w:hanging="720"/>
                <w:rPr>
                  <w:noProof/>
                  <w:lang w:val="en-US"/>
                </w:rPr>
              </w:pPr>
              <w:r w:rsidRPr="000B52C4">
                <w:rPr>
                  <w:noProof/>
                  <w:lang w:val="en-US"/>
                </w:rPr>
                <w:t xml:space="preserve">Strauss, R. «Adult Functional Outcome of Those Born Small for Gestational Age Twenty-six–Year Follow-up of the 1970 British Birth Cohort.» </w:t>
              </w:r>
              <w:r w:rsidRPr="000B52C4">
                <w:rPr>
                  <w:i/>
                  <w:iCs/>
                  <w:noProof/>
                  <w:lang w:val="en-US"/>
                </w:rPr>
                <w:t>JAMA</w:t>
              </w:r>
              <w:r w:rsidRPr="000B52C4">
                <w:rPr>
                  <w:noProof/>
                  <w:lang w:val="en-US"/>
                </w:rPr>
                <w:t>, 2000: 625-632.</w:t>
              </w:r>
            </w:p>
            <w:p w:rsidR="000B52C4" w:rsidRPr="000B52C4" w:rsidRDefault="000B52C4" w:rsidP="000B52C4">
              <w:pPr>
                <w:pStyle w:val="Bibliografa"/>
                <w:ind w:left="720" w:hanging="720"/>
                <w:rPr>
                  <w:noProof/>
                  <w:lang w:val="en-US"/>
                </w:rPr>
              </w:pPr>
              <w:r w:rsidRPr="000B52C4">
                <w:rPr>
                  <w:noProof/>
                  <w:lang w:val="en-US"/>
                </w:rPr>
                <w:t xml:space="preserve">Talge, N., Neal, C., y Glover, V. «Antenatal maternal stress and long‐term effects on child neurodevelopment: how and why?» </w:t>
              </w:r>
              <w:r w:rsidRPr="000B52C4">
                <w:rPr>
                  <w:i/>
                  <w:iCs/>
                  <w:noProof/>
                  <w:lang w:val="en-US"/>
                </w:rPr>
                <w:t>Journal of Child Psychology and Psychiatry, Volumen 48</w:t>
              </w:r>
              <w:r w:rsidRPr="000B52C4">
                <w:rPr>
                  <w:noProof/>
                  <w:lang w:val="en-US"/>
                </w:rPr>
                <w:t>, 2007.</w:t>
              </w:r>
            </w:p>
            <w:p w:rsidR="000B52C4" w:rsidRPr="000B52C4" w:rsidRDefault="000B52C4" w:rsidP="000B52C4">
              <w:pPr>
                <w:pStyle w:val="Bibliografa"/>
                <w:ind w:left="720" w:hanging="720"/>
                <w:rPr>
                  <w:noProof/>
                  <w:lang w:val="en-US"/>
                </w:rPr>
              </w:pPr>
              <w:r w:rsidRPr="000B52C4">
                <w:rPr>
                  <w:noProof/>
                  <w:lang w:val="en-US"/>
                </w:rPr>
                <w:t xml:space="preserve">Terán, JM., Varea, C., Juérez, S., Bernis, C., y Bogin, B. «Social disparities in low birth weight among Spanish mothers during the economic crisis (2007-2015).» </w:t>
              </w:r>
              <w:r w:rsidRPr="000B52C4">
                <w:rPr>
                  <w:i/>
                  <w:iCs/>
                  <w:noProof/>
                  <w:lang w:val="en-US"/>
                </w:rPr>
                <w:t>Nutrición Hospitalaria, 35 (Número Extra 5)</w:t>
              </w:r>
              <w:r w:rsidRPr="000B52C4">
                <w:rPr>
                  <w:noProof/>
                  <w:lang w:val="en-US"/>
                </w:rPr>
                <w:t>, 2018: 129-141.</w:t>
              </w:r>
            </w:p>
            <w:p w:rsidR="000B52C4" w:rsidRDefault="000B52C4" w:rsidP="000B52C4">
              <w:pPr>
                <w:pStyle w:val="Bibliografa"/>
                <w:ind w:left="720" w:hanging="720"/>
                <w:rPr>
                  <w:noProof/>
                  <w:lang w:val="es-ES"/>
                </w:rPr>
              </w:pPr>
              <w:r w:rsidRPr="000B52C4">
                <w:rPr>
                  <w:noProof/>
                  <w:lang w:val="en-US"/>
                </w:rPr>
                <w:t xml:space="preserve">Torche, F., y Villarreal, A. «Prenatal Exposure to Violence and Birth Weight in Mexico: Selectivity, Exposure,and Behavioral Responses.» </w:t>
              </w:r>
              <w:r>
                <w:rPr>
                  <w:i/>
                  <w:iCs/>
                  <w:noProof/>
                  <w:lang w:val="es-ES"/>
                </w:rPr>
                <w:t>American Sociological Review, Volumen 79</w:t>
              </w:r>
              <w:r>
                <w:rPr>
                  <w:noProof/>
                  <w:lang w:val="es-ES"/>
                </w:rPr>
                <w:t>, 2014: 966-992.</w:t>
              </w:r>
            </w:p>
            <w:p w:rsidR="000B52C4" w:rsidRDefault="000B52C4" w:rsidP="000B52C4">
              <w:pPr>
                <w:pStyle w:val="Bibliografa"/>
                <w:ind w:left="720" w:hanging="720"/>
                <w:rPr>
                  <w:noProof/>
                  <w:lang w:val="es-ES"/>
                </w:rPr>
              </w:pPr>
              <w:r>
                <w:rPr>
                  <w:noProof/>
                  <w:lang w:val="es-ES"/>
                </w:rPr>
                <w:t xml:space="preserve">Valdez-Santiago, R., y Sanín-Aguirre, L. «La violencia doméstica durante el embarazo y su relación con el peso al nacer.» </w:t>
              </w:r>
              <w:r>
                <w:rPr>
                  <w:i/>
                  <w:iCs/>
                  <w:noProof/>
                  <w:lang w:val="es-ES"/>
                </w:rPr>
                <w:t>Salud Pública de México, volumen 38, número 5</w:t>
              </w:r>
              <w:r>
                <w:rPr>
                  <w:noProof/>
                  <w:lang w:val="es-ES"/>
                </w:rPr>
                <w:t>, 1996: 352-362.</w:t>
              </w:r>
            </w:p>
            <w:p w:rsidR="00CD278C" w:rsidRDefault="00CD278C" w:rsidP="000B52C4">
              <w:r>
                <w:rPr>
                  <w:b/>
                  <w:bCs/>
                </w:rPr>
                <w:fldChar w:fldCharType="end"/>
              </w:r>
            </w:p>
          </w:sdtContent>
        </w:sdt>
      </w:sdtContent>
    </w:sdt>
    <w:p w:rsidR="00261202" w:rsidRDefault="00261202" w:rsidP="00527A12"/>
    <w:sectPr w:rsidR="00261202" w:rsidSect="000E2866">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19C" w:rsidRDefault="0013719C" w:rsidP="00DA3354">
      <w:pPr>
        <w:spacing w:after="0" w:line="240" w:lineRule="auto"/>
      </w:pPr>
      <w:r>
        <w:separator/>
      </w:r>
    </w:p>
  </w:endnote>
  <w:endnote w:type="continuationSeparator" w:id="0">
    <w:p w:rsidR="0013719C" w:rsidRDefault="0013719C" w:rsidP="00DA3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19C" w:rsidRDefault="0013719C" w:rsidP="00DA3354">
      <w:pPr>
        <w:spacing w:after="0" w:line="240" w:lineRule="auto"/>
      </w:pPr>
      <w:r>
        <w:separator/>
      </w:r>
    </w:p>
  </w:footnote>
  <w:footnote w:type="continuationSeparator" w:id="0">
    <w:p w:rsidR="0013719C" w:rsidRDefault="0013719C" w:rsidP="00DA3354">
      <w:pPr>
        <w:spacing w:after="0" w:line="240" w:lineRule="auto"/>
      </w:pPr>
      <w:r>
        <w:continuationSeparator/>
      </w:r>
    </w:p>
  </w:footnote>
  <w:footnote w:id="1">
    <w:p w:rsidR="00AA2F0A" w:rsidRDefault="00AA2F0A" w:rsidP="00FC5910">
      <w:pPr>
        <w:pStyle w:val="Textonotapie"/>
      </w:pPr>
      <w:r>
        <w:rPr>
          <w:rStyle w:val="Refdenotaalpie"/>
        </w:rPr>
        <w:footnoteRef/>
      </w:r>
      <w:r>
        <w:t xml:space="preserve"> El filtro de Hodrick-Prescott es ocupado en gran medida en el trabajo con series de tiempo para separar los componentes tendenciales y estacionales de eventos repentinos (como crisis económicas). Este está definido como la serie de tiempo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que, dada la serie de tiempo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minimiza </w:t>
      </w:r>
      <m:oMath>
        <m:nary>
          <m:naryPr>
            <m:chr m:val="∑"/>
            <m:limLoc m:val="subSup"/>
            <m:ctrlPr>
              <w:rPr>
                <w:rFonts w:ascii="Cambria Math" w:eastAsiaTheme="minorEastAsia" w:hAnsi="Cambria Math"/>
                <w:i/>
                <w:sz w:val="18"/>
              </w:rPr>
            </m:ctrlPr>
          </m:naryPr>
          <m:sub>
            <m:r>
              <w:rPr>
                <w:rFonts w:ascii="Cambria Math" w:eastAsiaTheme="minorEastAsia" w:hAnsi="Cambria Math"/>
                <w:sz w:val="18"/>
              </w:rPr>
              <m:t>t=1</m:t>
            </m:r>
          </m:sub>
          <m:sup>
            <m:r>
              <w:rPr>
                <w:rFonts w:ascii="Cambria Math" w:eastAsiaTheme="minorEastAsia" w:hAnsi="Cambria Math"/>
                <w:sz w:val="18"/>
              </w:rPr>
              <m:t>T</m:t>
            </m:r>
          </m:sup>
          <m:e>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y</m:t>
                </m:r>
              </m:e>
              <m:sub>
                <m:r>
                  <w:rPr>
                    <w:rFonts w:ascii="Cambria Math" w:eastAsiaTheme="minorEastAsia" w:hAnsi="Cambria Math"/>
                    <w:sz w:val="18"/>
                  </w:rPr>
                  <m:t>t</m:t>
                </m:r>
              </m:sub>
            </m:sSub>
          </m:e>
        </m:nary>
        <m:r>
          <w:rPr>
            <w:rFonts w:ascii="Cambria Math" w:eastAsiaTheme="minorEastAsia" w:hAnsi="Cambria Math"/>
            <w:sz w:val="18"/>
          </w:rPr>
          <m:t>-</m:t>
        </m:r>
        <m:sSub>
          <m:sSubPr>
            <m:ctrlPr>
              <w:rPr>
                <w:rFonts w:ascii="Cambria Math" w:eastAsiaTheme="minorEastAsia" w:hAnsi="Cambria Math"/>
                <w:i/>
                <w:sz w:val="18"/>
              </w:rPr>
            </m:ctrlPr>
          </m:sSubPr>
          <m:e>
            <m:r>
              <w:rPr>
                <w:rFonts w:ascii="Cambria Math" w:eastAsiaTheme="minorEastAsia" w:hAnsi="Cambria Math"/>
                <w:sz w:val="18"/>
              </w:rPr>
              <m:t>c</m:t>
            </m:r>
          </m:e>
          <m:sub>
            <m:r>
              <w:rPr>
                <w:rFonts w:ascii="Cambria Math" w:eastAsiaTheme="minorEastAsia" w:hAnsi="Cambria Math"/>
                <w:sz w:val="18"/>
              </w:rPr>
              <m:t>t</m:t>
            </m:r>
          </m:sub>
        </m:sSub>
        <m:r>
          <w:rPr>
            <w:rFonts w:ascii="Cambria Math" w:eastAsiaTheme="minorEastAsia" w:hAnsi="Cambria Math"/>
            <w:sz w:val="18"/>
          </w:rPr>
          <m:t>)-λ</m:t>
        </m:r>
        <m:nary>
          <m:naryPr>
            <m:chr m:val="∑"/>
            <m:limLoc m:val="subSup"/>
            <m:ctrlPr>
              <w:rPr>
                <w:rFonts w:ascii="Cambria Math" w:eastAsiaTheme="minorEastAsia" w:hAnsi="Cambria Math"/>
                <w:i/>
                <w:sz w:val="18"/>
              </w:rPr>
            </m:ctrlPr>
          </m:naryPr>
          <m:sub>
            <m:r>
              <w:rPr>
                <w:rFonts w:ascii="Cambria Math" w:eastAsiaTheme="minorEastAsia" w:hAnsi="Cambria Math"/>
                <w:sz w:val="18"/>
              </w:rPr>
              <m:t>t=1</m:t>
            </m:r>
          </m:sub>
          <m:sup>
            <m:r>
              <w:rPr>
                <w:rFonts w:ascii="Cambria Math" w:eastAsiaTheme="minorEastAsia" w:hAnsi="Cambria Math"/>
                <w:sz w:val="18"/>
              </w:rPr>
              <m:t>T</m:t>
            </m:r>
          </m:sup>
          <m:e>
            <m:sSup>
              <m:sSupPr>
                <m:ctrlPr>
                  <w:rPr>
                    <w:rFonts w:ascii="Cambria Math" w:eastAsiaTheme="minorEastAsia" w:hAnsi="Cambria Math"/>
                    <w:i/>
                    <w:sz w:val="18"/>
                  </w:rPr>
                </m:ctrlPr>
              </m:sSupPr>
              <m:e>
                <m:d>
                  <m:dPr>
                    <m:ctrlPr>
                      <w:rPr>
                        <w:rFonts w:ascii="Cambria Math" w:eastAsiaTheme="minorEastAsia" w:hAnsi="Cambria Math"/>
                        <w:i/>
                        <w:sz w:val="18"/>
                      </w:rPr>
                    </m:ctrlPr>
                  </m:dPr>
                  <m:e>
                    <m:sSub>
                      <m:sSubPr>
                        <m:ctrlPr>
                          <w:rPr>
                            <w:rFonts w:ascii="Cambria Math" w:eastAsiaTheme="minorEastAsia" w:hAnsi="Cambria Math"/>
                            <w:i/>
                            <w:sz w:val="18"/>
                          </w:rPr>
                        </m:ctrlPr>
                      </m:sSubPr>
                      <m:e>
                        <m:r>
                          <w:rPr>
                            <w:rFonts w:ascii="Cambria Math" w:eastAsiaTheme="minorEastAsia" w:hAnsi="Cambria Math"/>
                            <w:sz w:val="18"/>
                          </w:rPr>
                          <m:t>c</m:t>
                        </m:r>
                      </m:e>
                      <m:sub>
                        <m:r>
                          <w:rPr>
                            <w:rFonts w:ascii="Cambria Math" w:eastAsiaTheme="minorEastAsia" w:hAnsi="Cambria Math"/>
                            <w:sz w:val="18"/>
                          </w:rPr>
                          <m:t>t+1</m:t>
                        </m:r>
                      </m:sub>
                    </m:sSub>
                    <m:r>
                      <w:rPr>
                        <w:rFonts w:ascii="Cambria Math" w:eastAsiaTheme="minorEastAsia" w:hAnsi="Cambria Math"/>
                        <w:sz w:val="18"/>
                      </w:rPr>
                      <m:t>-2c+</m:t>
                    </m:r>
                    <m:sSub>
                      <m:sSubPr>
                        <m:ctrlPr>
                          <w:rPr>
                            <w:rFonts w:ascii="Cambria Math" w:eastAsiaTheme="minorEastAsia" w:hAnsi="Cambria Math"/>
                            <w:i/>
                            <w:sz w:val="18"/>
                          </w:rPr>
                        </m:ctrlPr>
                      </m:sSubPr>
                      <m:e>
                        <m:r>
                          <w:rPr>
                            <w:rFonts w:ascii="Cambria Math" w:eastAsiaTheme="minorEastAsia" w:hAnsi="Cambria Math"/>
                            <w:sz w:val="18"/>
                          </w:rPr>
                          <m:t>c</m:t>
                        </m:r>
                      </m:e>
                      <m:sub>
                        <m:r>
                          <w:rPr>
                            <w:rFonts w:ascii="Cambria Math" w:eastAsiaTheme="minorEastAsia" w:hAnsi="Cambria Math"/>
                            <w:sz w:val="18"/>
                          </w:rPr>
                          <m:t>t-1</m:t>
                        </m:r>
                      </m:sub>
                    </m:sSub>
                  </m:e>
                </m:d>
              </m:e>
              <m:sup>
                <m:r>
                  <w:rPr>
                    <w:rFonts w:ascii="Cambria Math" w:eastAsiaTheme="minorEastAsia" w:hAnsi="Cambria Math"/>
                    <w:sz w:val="18"/>
                  </w:rPr>
                  <m:t>2</m:t>
                </m:r>
              </m:sup>
            </m:sSup>
          </m:e>
        </m:nary>
      </m:oMath>
      <w:r>
        <w:rPr>
          <w:rFonts w:eastAsiaTheme="minorEastAsia"/>
        </w:rPr>
        <w:t xml:space="preserve">  </w:t>
      </w:r>
      <w:r>
        <w:t xml:space="preserve">Como nuestros datos son trimestrales, </w:t>
      </w:r>
      <w:r w:rsidRPr="005F0800">
        <w:t xml:space="preserve">usamos un parámetro de dispersión </w:t>
      </w:r>
      <m:oMath>
        <m:r>
          <w:rPr>
            <w:rFonts w:ascii="Cambria Math" w:hAnsi="Cambria Math"/>
          </w:rPr>
          <m:t>λ</m:t>
        </m:r>
      </m:oMath>
      <w:r w:rsidRPr="005F0800">
        <w:t xml:space="preserve">  de 1600.</w:t>
      </w:r>
    </w:p>
  </w:footnote>
  <w:footnote w:id="2">
    <w:p w:rsidR="00AA2F0A" w:rsidRDefault="00AA2F0A">
      <w:pPr>
        <w:pStyle w:val="Textonotapie"/>
      </w:pPr>
      <w:r>
        <w:rPr>
          <w:rStyle w:val="Refdenotaalpie"/>
        </w:rPr>
        <w:footnoteRef/>
      </w:r>
      <w:r>
        <w:t xml:space="preserve"> </w:t>
      </w:r>
      <w:hyperlink r:id="rId1" w:history="1">
        <w:r>
          <w:rPr>
            <w:rStyle w:val="Hipervnculo"/>
          </w:rPr>
          <w:t>https://databank.worldbank.org/data/home.aspx</w:t>
        </w:r>
      </w:hyperlink>
    </w:p>
  </w:footnote>
  <w:footnote w:id="3">
    <w:p w:rsidR="00AA2F0A" w:rsidRDefault="00AA2F0A" w:rsidP="00C86802">
      <w:pPr>
        <w:pStyle w:val="Textonotapie"/>
      </w:pPr>
      <w:r>
        <w:rPr>
          <w:rStyle w:val="Refdenotaalpie"/>
        </w:rPr>
        <w:footnoteRef/>
      </w:r>
      <w:r>
        <w:t xml:space="preserve"> Estas diferencias son significativas año a año con un p-valor&lt;1%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A678A0"/>
    <w:multiLevelType w:val="hybridMultilevel"/>
    <w:tmpl w:val="E11466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62BF1142"/>
    <w:multiLevelType w:val="hybridMultilevel"/>
    <w:tmpl w:val="A4E0C5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DBA4636"/>
    <w:multiLevelType w:val="hybridMultilevel"/>
    <w:tmpl w:val="6D0AB9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L" w:vendorID="64" w:dllVersion="6" w:nlCheck="1" w:checkStyle="0"/>
  <w:activeWritingStyle w:appName="MSWord" w:lang="es-CL" w:vendorID="64" w:dllVersion="0" w:nlCheck="1" w:checkStyle="0"/>
  <w:activeWritingStyle w:appName="MSWord" w:lang="en-US" w:vendorID="64" w:dllVersion="6" w:nlCheck="1" w:checkStyle="0"/>
  <w:activeWritingStyle w:appName="MSWord" w:lang="en-US" w:vendorID="64" w:dllVersion="0" w:nlCheck="1" w:checkStyle="0"/>
  <w:activeWritingStyle w:appName="MSWord" w:lang="es-ES" w:vendorID="64" w:dllVersion="6" w:nlCheck="1" w:checkStyle="0"/>
  <w:activeWritingStyle w:appName="MSWord" w:lang="es-ES" w:vendorID="64" w:dllVersion="0" w:nlCheck="1" w:checkStyle="0"/>
  <w:activeWritingStyle w:appName="MSWord" w:lang="es-CL" w:vendorID="64" w:dllVersion="131078" w:nlCheck="1" w:checkStyle="0"/>
  <w:activeWritingStyle w:appName="MSWord" w:lang="es-E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806"/>
    <w:rsid w:val="0000288E"/>
    <w:rsid w:val="00004E0C"/>
    <w:rsid w:val="00006CEC"/>
    <w:rsid w:val="00012291"/>
    <w:rsid w:val="000125A9"/>
    <w:rsid w:val="00015BB7"/>
    <w:rsid w:val="00015E50"/>
    <w:rsid w:val="00020142"/>
    <w:rsid w:val="00020196"/>
    <w:rsid w:val="00020256"/>
    <w:rsid w:val="000204AF"/>
    <w:rsid w:val="00022385"/>
    <w:rsid w:val="00022F64"/>
    <w:rsid w:val="0002562F"/>
    <w:rsid w:val="00025FED"/>
    <w:rsid w:val="000279B9"/>
    <w:rsid w:val="00030948"/>
    <w:rsid w:val="00031B0F"/>
    <w:rsid w:val="00036DCE"/>
    <w:rsid w:val="000377B2"/>
    <w:rsid w:val="00045B3E"/>
    <w:rsid w:val="00053D2A"/>
    <w:rsid w:val="00054F55"/>
    <w:rsid w:val="00056AF0"/>
    <w:rsid w:val="00060D94"/>
    <w:rsid w:val="00063B4E"/>
    <w:rsid w:val="00070894"/>
    <w:rsid w:val="00070A49"/>
    <w:rsid w:val="00072BE2"/>
    <w:rsid w:val="00076228"/>
    <w:rsid w:val="00076D95"/>
    <w:rsid w:val="00077905"/>
    <w:rsid w:val="00081B21"/>
    <w:rsid w:val="00085894"/>
    <w:rsid w:val="000953A7"/>
    <w:rsid w:val="00095CC9"/>
    <w:rsid w:val="000A5DB6"/>
    <w:rsid w:val="000A5F19"/>
    <w:rsid w:val="000A66C2"/>
    <w:rsid w:val="000A6812"/>
    <w:rsid w:val="000B1674"/>
    <w:rsid w:val="000B3673"/>
    <w:rsid w:val="000B4A4C"/>
    <w:rsid w:val="000B52C4"/>
    <w:rsid w:val="000B5595"/>
    <w:rsid w:val="000B6071"/>
    <w:rsid w:val="000B645A"/>
    <w:rsid w:val="000B7EF3"/>
    <w:rsid w:val="000C072E"/>
    <w:rsid w:val="000C196F"/>
    <w:rsid w:val="000C1BE1"/>
    <w:rsid w:val="000C50DE"/>
    <w:rsid w:val="000C7820"/>
    <w:rsid w:val="000D07E5"/>
    <w:rsid w:val="000D5A22"/>
    <w:rsid w:val="000D74DF"/>
    <w:rsid w:val="000E2866"/>
    <w:rsid w:val="000E2D3C"/>
    <w:rsid w:val="000E37B9"/>
    <w:rsid w:val="000E3E96"/>
    <w:rsid w:val="000E4B69"/>
    <w:rsid w:val="000E73FF"/>
    <w:rsid w:val="000F39D2"/>
    <w:rsid w:val="000F7E6C"/>
    <w:rsid w:val="0010103D"/>
    <w:rsid w:val="0010195D"/>
    <w:rsid w:val="00104D88"/>
    <w:rsid w:val="001149EE"/>
    <w:rsid w:val="0012214D"/>
    <w:rsid w:val="00122225"/>
    <w:rsid w:val="00124433"/>
    <w:rsid w:val="00127084"/>
    <w:rsid w:val="0013719C"/>
    <w:rsid w:val="00140F8C"/>
    <w:rsid w:val="0014103B"/>
    <w:rsid w:val="001419FC"/>
    <w:rsid w:val="00143657"/>
    <w:rsid w:val="00144741"/>
    <w:rsid w:val="00146505"/>
    <w:rsid w:val="0015200B"/>
    <w:rsid w:val="00155625"/>
    <w:rsid w:val="0015679C"/>
    <w:rsid w:val="00165394"/>
    <w:rsid w:val="00165473"/>
    <w:rsid w:val="00165D8F"/>
    <w:rsid w:val="001708F1"/>
    <w:rsid w:val="00172633"/>
    <w:rsid w:val="00172F89"/>
    <w:rsid w:val="00173B19"/>
    <w:rsid w:val="001744BE"/>
    <w:rsid w:val="0018003D"/>
    <w:rsid w:val="001802A5"/>
    <w:rsid w:val="001803BD"/>
    <w:rsid w:val="001844D9"/>
    <w:rsid w:val="00186050"/>
    <w:rsid w:val="00190963"/>
    <w:rsid w:val="001912D7"/>
    <w:rsid w:val="00193CC7"/>
    <w:rsid w:val="00196141"/>
    <w:rsid w:val="001A24F4"/>
    <w:rsid w:val="001A3644"/>
    <w:rsid w:val="001A53FA"/>
    <w:rsid w:val="001A5413"/>
    <w:rsid w:val="001A560D"/>
    <w:rsid w:val="001A65AB"/>
    <w:rsid w:val="001A775F"/>
    <w:rsid w:val="001B5A5B"/>
    <w:rsid w:val="001C1412"/>
    <w:rsid w:val="001C3B00"/>
    <w:rsid w:val="001C3FC7"/>
    <w:rsid w:val="001C7A44"/>
    <w:rsid w:val="001D0B56"/>
    <w:rsid w:val="001D3715"/>
    <w:rsid w:val="001D4562"/>
    <w:rsid w:val="001E0F75"/>
    <w:rsid w:val="001E12E3"/>
    <w:rsid w:val="001E52A0"/>
    <w:rsid w:val="001E5870"/>
    <w:rsid w:val="001E5A7C"/>
    <w:rsid w:val="001F5B14"/>
    <w:rsid w:val="001F661F"/>
    <w:rsid w:val="002001CA"/>
    <w:rsid w:val="00202A3F"/>
    <w:rsid w:val="002045E6"/>
    <w:rsid w:val="00205B69"/>
    <w:rsid w:val="00205E63"/>
    <w:rsid w:val="00205FF5"/>
    <w:rsid w:val="00206E4F"/>
    <w:rsid w:val="00207AF2"/>
    <w:rsid w:val="0021459E"/>
    <w:rsid w:val="00217283"/>
    <w:rsid w:val="00221D97"/>
    <w:rsid w:val="002251E2"/>
    <w:rsid w:val="00232DD0"/>
    <w:rsid w:val="002410D0"/>
    <w:rsid w:val="00241222"/>
    <w:rsid w:val="00244114"/>
    <w:rsid w:val="00246E23"/>
    <w:rsid w:val="002554E5"/>
    <w:rsid w:val="00261202"/>
    <w:rsid w:val="00261410"/>
    <w:rsid w:val="002652C0"/>
    <w:rsid w:val="0026573D"/>
    <w:rsid w:val="0026694D"/>
    <w:rsid w:val="00266E24"/>
    <w:rsid w:val="002749DF"/>
    <w:rsid w:val="0027533A"/>
    <w:rsid w:val="002768A5"/>
    <w:rsid w:val="002779AB"/>
    <w:rsid w:val="00281AF1"/>
    <w:rsid w:val="0028220A"/>
    <w:rsid w:val="00284BFA"/>
    <w:rsid w:val="002910F1"/>
    <w:rsid w:val="002914A3"/>
    <w:rsid w:val="002922B6"/>
    <w:rsid w:val="00293198"/>
    <w:rsid w:val="0029363B"/>
    <w:rsid w:val="0029460F"/>
    <w:rsid w:val="00296990"/>
    <w:rsid w:val="00296F78"/>
    <w:rsid w:val="0029715E"/>
    <w:rsid w:val="002A07EB"/>
    <w:rsid w:val="002A44D6"/>
    <w:rsid w:val="002B3B4D"/>
    <w:rsid w:val="002B6C2D"/>
    <w:rsid w:val="002B7D3B"/>
    <w:rsid w:val="002C2B23"/>
    <w:rsid w:val="002C475C"/>
    <w:rsid w:val="002C4C9D"/>
    <w:rsid w:val="002C4F23"/>
    <w:rsid w:val="002C6A77"/>
    <w:rsid w:val="002C6ACD"/>
    <w:rsid w:val="002C6E2A"/>
    <w:rsid w:val="002D0C72"/>
    <w:rsid w:val="002D5790"/>
    <w:rsid w:val="002D62DC"/>
    <w:rsid w:val="002E2F6B"/>
    <w:rsid w:val="002E32BF"/>
    <w:rsid w:val="002E4207"/>
    <w:rsid w:val="002E598B"/>
    <w:rsid w:val="002E6BD9"/>
    <w:rsid w:val="002F2B1C"/>
    <w:rsid w:val="002F7132"/>
    <w:rsid w:val="003010A7"/>
    <w:rsid w:val="00304156"/>
    <w:rsid w:val="00304A66"/>
    <w:rsid w:val="00305220"/>
    <w:rsid w:val="0031092A"/>
    <w:rsid w:val="00310CC9"/>
    <w:rsid w:val="00311904"/>
    <w:rsid w:val="00312F56"/>
    <w:rsid w:val="00313426"/>
    <w:rsid w:val="00314266"/>
    <w:rsid w:val="003171D4"/>
    <w:rsid w:val="00317E4B"/>
    <w:rsid w:val="0033446C"/>
    <w:rsid w:val="00334D21"/>
    <w:rsid w:val="00335258"/>
    <w:rsid w:val="00335634"/>
    <w:rsid w:val="003443B2"/>
    <w:rsid w:val="0034601C"/>
    <w:rsid w:val="00346818"/>
    <w:rsid w:val="0035190B"/>
    <w:rsid w:val="00352130"/>
    <w:rsid w:val="00353FBE"/>
    <w:rsid w:val="00354BD4"/>
    <w:rsid w:val="00360BF8"/>
    <w:rsid w:val="003614D4"/>
    <w:rsid w:val="00362F5E"/>
    <w:rsid w:val="00364221"/>
    <w:rsid w:val="00365BFB"/>
    <w:rsid w:val="00373965"/>
    <w:rsid w:val="00373E96"/>
    <w:rsid w:val="0037478E"/>
    <w:rsid w:val="003768E6"/>
    <w:rsid w:val="00380950"/>
    <w:rsid w:val="00384F79"/>
    <w:rsid w:val="0038652E"/>
    <w:rsid w:val="003868B6"/>
    <w:rsid w:val="0039272C"/>
    <w:rsid w:val="003933AB"/>
    <w:rsid w:val="003966CF"/>
    <w:rsid w:val="00396E0F"/>
    <w:rsid w:val="00397E9D"/>
    <w:rsid w:val="003A077C"/>
    <w:rsid w:val="003A0B90"/>
    <w:rsid w:val="003A2856"/>
    <w:rsid w:val="003A6454"/>
    <w:rsid w:val="003A7C45"/>
    <w:rsid w:val="003B589E"/>
    <w:rsid w:val="003B6533"/>
    <w:rsid w:val="003B6B69"/>
    <w:rsid w:val="003C262B"/>
    <w:rsid w:val="003C38C5"/>
    <w:rsid w:val="003C4915"/>
    <w:rsid w:val="003C5709"/>
    <w:rsid w:val="003D0E0D"/>
    <w:rsid w:val="003D1DF6"/>
    <w:rsid w:val="003D290C"/>
    <w:rsid w:val="003E4319"/>
    <w:rsid w:val="003E5F0A"/>
    <w:rsid w:val="003E6F5A"/>
    <w:rsid w:val="003E79FA"/>
    <w:rsid w:val="003F14DF"/>
    <w:rsid w:val="003F608A"/>
    <w:rsid w:val="003F6629"/>
    <w:rsid w:val="004029B4"/>
    <w:rsid w:val="00403C5D"/>
    <w:rsid w:val="00405B5C"/>
    <w:rsid w:val="00406897"/>
    <w:rsid w:val="00412E16"/>
    <w:rsid w:val="004135DE"/>
    <w:rsid w:val="0041363A"/>
    <w:rsid w:val="0043239F"/>
    <w:rsid w:val="00435F5E"/>
    <w:rsid w:val="00437925"/>
    <w:rsid w:val="00440BE0"/>
    <w:rsid w:val="00440C7D"/>
    <w:rsid w:val="004542AA"/>
    <w:rsid w:val="00454B7E"/>
    <w:rsid w:val="0045649D"/>
    <w:rsid w:val="00456BE8"/>
    <w:rsid w:val="00456E82"/>
    <w:rsid w:val="004571D1"/>
    <w:rsid w:val="00461AEE"/>
    <w:rsid w:val="00466227"/>
    <w:rsid w:val="004662B3"/>
    <w:rsid w:val="00467BB4"/>
    <w:rsid w:val="00467D4A"/>
    <w:rsid w:val="00471F94"/>
    <w:rsid w:val="00472874"/>
    <w:rsid w:val="00472CFE"/>
    <w:rsid w:val="00472EE9"/>
    <w:rsid w:val="00481B1F"/>
    <w:rsid w:val="00484540"/>
    <w:rsid w:val="00486288"/>
    <w:rsid w:val="004866B0"/>
    <w:rsid w:val="00492090"/>
    <w:rsid w:val="00492867"/>
    <w:rsid w:val="004A369F"/>
    <w:rsid w:val="004A4120"/>
    <w:rsid w:val="004A420A"/>
    <w:rsid w:val="004A6BAD"/>
    <w:rsid w:val="004A765A"/>
    <w:rsid w:val="004B1C24"/>
    <w:rsid w:val="004B1ED3"/>
    <w:rsid w:val="004B7DAC"/>
    <w:rsid w:val="004B7F56"/>
    <w:rsid w:val="004B7FD6"/>
    <w:rsid w:val="004C022A"/>
    <w:rsid w:val="004C5FE0"/>
    <w:rsid w:val="004C6B80"/>
    <w:rsid w:val="004D02E7"/>
    <w:rsid w:val="004E162B"/>
    <w:rsid w:val="004E6131"/>
    <w:rsid w:val="004E70A6"/>
    <w:rsid w:val="004E7C1A"/>
    <w:rsid w:val="004F06F0"/>
    <w:rsid w:val="004F1A8B"/>
    <w:rsid w:val="004F1CD5"/>
    <w:rsid w:val="004F25B1"/>
    <w:rsid w:val="004F7433"/>
    <w:rsid w:val="00501192"/>
    <w:rsid w:val="00501B55"/>
    <w:rsid w:val="00503727"/>
    <w:rsid w:val="00504177"/>
    <w:rsid w:val="005101DE"/>
    <w:rsid w:val="0051443A"/>
    <w:rsid w:val="005159B8"/>
    <w:rsid w:val="00515A18"/>
    <w:rsid w:val="00515D96"/>
    <w:rsid w:val="00517B1C"/>
    <w:rsid w:val="00527A12"/>
    <w:rsid w:val="005309B3"/>
    <w:rsid w:val="00531F9A"/>
    <w:rsid w:val="00533D2F"/>
    <w:rsid w:val="005354C4"/>
    <w:rsid w:val="005362C2"/>
    <w:rsid w:val="00537111"/>
    <w:rsid w:val="00537B9D"/>
    <w:rsid w:val="00543532"/>
    <w:rsid w:val="0054529E"/>
    <w:rsid w:val="00553529"/>
    <w:rsid w:val="005538E8"/>
    <w:rsid w:val="0055478A"/>
    <w:rsid w:val="00561B99"/>
    <w:rsid w:val="0056282C"/>
    <w:rsid w:val="0057148B"/>
    <w:rsid w:val="00571A65"/>
    <w:rsid w:val="00573784"/>
    <w:rsid w:val="00574236"/>
    <w:rsid w:val="0058246D"/>
    <w:rsid w:val="00583C7B"/>
    <w:rsid w:val="0058514E"/>
    <w:rsid w:val="00586A63"/>
    <w:rsid w:val="005879BA"/>
    <w:rsid w:val="00590748"/>
    <w:rsid w:val="0059369D"/>
    <w:rsid w:val="0059433F"/>
    <w:rsid w:val="0059436C"/>
    <w:rsid w:val="00595727"/>
    <w:rsid w:val="005A156E"/>
    <w:rsid w:val="005A2559"/>
    <w:rsid w:val="005A31CF"/>
    <w:rsid w:val="005A42C5"/>
    <w:rsid w:val="005A4ED6"/>
    <w:rsid w:val="005A788C"/>
    <w:rsid w:val="005B3764"/>
    <w:rsid w:val="005B3E13"/>
    <w:rsid w:val="005B4699"/>
    <w:rsid w:val="005B5415"/>
    <w:rsid w:val="005B6652"/>
    <w:rsid w:val="005B7D03"/>
    <w:rsid w:val="005B7F5D"/>
    <w:rsid w:val="005C264C"/>
    <w:rsid w:val="005C2FAE"/>
    <w:rsid w:val="005C3F3F"/>
    <w:rsid w:val="005C635E"/>
    <w:rsid w:val="005C696D"/>
    <w:rsid w:val="005D3077"/>
    <w:rsid w:val="005D7543"/>
    <w:rsid w:val="005E44B9"/>
    <w:rsid w:val="005E744F"/>
    <w:rsid w:val="005E79ED"/>
    <w:rsid w:val="005F0800"/>
    <w:rsid w:val="005F0825"/>
    <w:rsid w:val="005F0E58"/>
    <w:rsid w:val="00601F5F"/>
    <w:rsid w:val="006066D1"/>
    <w:rsid w:val="00610AD2"/>
    <w:rsid w:val="006114C1"/>
    <w:rsid w:val="0061382E"/>
    <w:rsid w:val="00614CFE"/>
    <w:rsid w:val="00615DE9"/>
    <w:rsid w:val="00616CD8"/>
    <w:rsid w:val="00617369"/>
    <w:rsid w:val="00625CA2"/>
    <w:rsid w:val="0063360C"/>
    <w:rsid w:val="006367B7"/>
    <w:rsid w:val="0064220B"/>
    <w:rsid w:val="00642BB6"/>
    <w:rsid w:val="0064317C"/>
    <w:rsid w:val="0064422C"/>
    <w:rsid w:val="00651DDE"/>
    <w:rsid w:val="00656B16"/>
    <w:rsid w:val="00660D40"/>
    <w:rsid w:val="00660DA5"/>
    <w:rsid w:val="00661A3E"/>
    <w:rsid w:val="0066415D"/>
    <w:rsid w:val="00667884"/>
    <w:rsid w:val="00671CC9"/>
    <w:rsid w:val="006729C0"/>
    <w:rsid w:val="00672DED"/>
    <w:rsid w:val="00677443"/>
    <w:rsid w:val="006848D5"/>
    <w:rsid w:val="00684F92"/>
    <w:rsid w:val="0068618F"/>
    <w:rsid w:val="00690247"/>
    <w:rsid w:val="006918ED"/>
    <w:rsid w:val="0069331A"/>
    <w:rsid w:val="006953E9"/>
    <w:rsid w:val="006A0014"/>
    <w:rsid w:val="006A0EF5"/>
    <w:rsid w:val="006A1DA1"/>
    <w:rsid w:val="006B3DB6"/>
    <w:rsid w:val="006B7651"/>
    <w:rsid w:val="006D1AD5"/>
    <w:rsid w:val="006D2051"/>
    <w:rsid w:val="006E75F8"/>
    <w:rsid w:val="006F153D"/>
    <w:rsid w:val="006F1846"/>
    <w:rsid w:val="006F1862"/>
    <w:rsid w:val="006F2252"/>
    <w:rsid w:val="006F2FC5"/>
    <w:rsid w:val="006F4030"/>
    <w:rsid w:val="006F6440"/>
    <w:rsid w:val="0070169A"/>
    <w:rsid w:val="00701BD7"/>
    <w:rsid w:val="00702516"/>
    <w:rsid w:val="00705DD4"/>
    <w:rsid w:val="007131CB"/>
    <w:rsid w:val="00713C2E"/>
    <w:rsid w:val="00714968"/>
    <w:rsid w:val="00715E72"/>
    <w:rsid w:val="00717105"/>
    <w:rsid w:val="007258E0"/>
    <w:rsid w:val="007271AC"/>
    <w:rsid w:val="00732A74"/>
    <w:rsid w:val="00734E5C"/>
    <w:rsid w:val="00735D30"/>
    <w:rsid w:val="00740653"/>
    <w:rsid w:val="007417E5"/>
    <w:rsid w:val="007421CF"/>
    <w:rsid w:val="007465A7"/>
    <w:rsid w:val="00747B23"/>
    <w:rsid w:val="00750068"/>
    <w:rsid w:val="00750905"/>
    <w:rsid w:val="00751165"/>
    <w:rsid w:val="00752095"/>
    <w:rsid w:val="00753DE5"/>
    <w:rsid w:val="007551F6"/>
    <w:rsid w:val="007559D7"/>
    <w:rsid w:val="007615D4"/>
    <w:rsid w:val="00771E40"/>
    <w:rsid w:val="007720B8"/>
    <w:rsid w:val="00775555"/>
    <w:rsid w:val="007757D5"/>
    <w:rsid w:val="00775990"/>
    <w:rsid w:val="00776637"/>
    <w:rsid w:val="00777E4F"/>
    <w:rsid w:val="007813DC"/>
    <w:rsid w:val="00784A8D"/>
    <w:rsid w:val="007851C5"/>
    <w:rsid w:val="007856B1"/>
    <w:rsid w:val="00786D50"/>
    <w:rsid w:val="00786FDB"/>
    <w:rsid w:val="0079407B"/>
    <w:rsid w:val="007A7CD8"/>
    <w:rsid w:val="007B0751"/>
    <w:rsid w:val="007B4D03"/>
    <w:rsid w:val="007B6D65"/>
    <w:rsid w:val="007C0448"/>
    <w:rsid w:val="007C1AB1"/>
    <w:rsid w:val="007C524C"/>
    <w:rsid w:val="007C5FE3"/>
    <w:rsid w:val="007C642C"/>
    <w:rsid w:val="007C67C3"/>
    <w:rsid w:val="007D3B79"/>
    <w:rsid w:val="007D52A1"/>
    <w:rsid w:val="007D66EB"/>
    <w:rsid w:val="007E0380"/>
    <w:rsid w:val="007E06F2"/>
    <w:rsid w:val="007E11E4"/>
    <w:rsid w:val="007E1797"/>
    <w:rsid w:val="007E1E76"/>
    <w:rsid w:val="007E603F"/>
    <w:rsid w:val="007E6CDC"/>
    <w:rsid w:val="007F1D1B"/>
    <w:rsid w:val="007F24CD"/>
    <w:rsid w:val="007F51BE"/>
    <w:rsid w:val="0080018C"/>
    <w:rsid w:val="00800874"/>
    <w:rsid w:val="00800B7A"/>
    <w:rsid w:val="00804972"/>
    <w:rsid w:val="0080782B"/>
    <w:rsid w:val="00810081"/>
    <w:rsid w:val="00810E3E"/>
    <w:rsid w:val="008159DC"/>
    <w:rsid w:val="00815A14"/>
    <w:rsid w:val="00816E54"/>
    <w:rsid w:val="00820563"/>
    <w:rsid w:val="008206B6"/>
    <w:rsid w:val="008210B5"/>
    <w:rsid w:val="00823123"/>
    <w:rsid w:val="008233B3"/>
    <w:rsid w:val="00823D46"/>
    <w:rsid w:val="00830C5B"/>
    <w:rsid w:val="00830C70"/>
    <w:rsid w:val="008339F8"/>
    <w:rsid w:val="00840525"/>
    <w:rsid w:val="00840DA3"/>
    <w:rsid w:val="00844B0B"/>
    <w:rsid w:val="00845327"/>
    <w:rsid w:val="00846052"/>
    <w:rsid w:val="0085060D"/>
    <w:rsid w:val="00852241"/>
    <w:rsid w:val="00852573"/>
    <w:rsid w:val="0086152A"/>
    <w:rsid w:val="008647F2"/>
    <w:rsid w:val="008653E4"/>
    <w:rsid w:val="00865C76"/>
    <w:rsid w:val="00866C26"/>
    <w:rsid w:val="008741FD"/>
    <w:rsid w:val="00875CFA"/>
    <w:rsid w:val="00876616"/>
    <w:rsid w:val="00880AF8"/>
    <w:rsid w:val="008819D5"/>
    <w:rsid w:val="00891AFD"/>
    <w:rsid w:val="008925A4"/>
    <w:rsid w:val="00893F24"/>
    <w:rsid w:val="00897D37"/>
    <w:rsid w:val="008A2411"/>
    <w:rsid w:val="008A2777"/>
    <w:rsid w:val="008A2E14"/>
    <w:rsid w:val="008A3519"/>
    <w:rsid w:val="008A3F47"/>
    <w:rsid w:val="008A3F53"/>
    <w:rsid w:val="008A6671"/>
    <w:rsid w:val="008A7C1C"/>
    <w:rsid w:val="008B003E"/>
    <w:rsid w:val="008B1107"/>
    <w:rsid w:val="008C123F"/>
    <w:rsid w:val="008C52BE"/>
    <w:rsid w:val="008D450A"/>
    <w:rsid w:val="008D5801"/>
    <w:rsid w:val="008D68A5"/>
    <w:rsid w:val="008E3E52"/>
    <w:rsid w:val="008E6DB1"/>
    <w:rsid w:val="008F317C"/>
    <w:rsid w:val="008F34ED"/>
    <w:rsid w:val="008F6130"/>
    <w:rsid w:val="00901C8F"/>
    <w:rsid w:val="00904D08"/>
    <w:rsid w:val="00911B08"/>
    <w:rsid w:val="009125CE"/>
    <w:rsid w:val="009142AF"/>
    <w:rsid w:val="009204E9"/>
    <w:rsid w:val="00920626"/>
    <w:rsid w:val="009246E9"/>
    <w:rsid w:val="00933634"/>
    <w:rsid w:val="00937E7E"/>
    <w:rsid w:val="00941B38"/>
    <w:rsid w:val="009446EB"/>
    <w:rsid w:val="009454F0"/>
    <w:rsid w:val="00952241"/>
    <w:rsid w:val="00953061"/>
    <w:rsid w:val="009535DE"/>
    <w:rsid w:val="00953DE2"/>
    <w:rsid w:val="0096311C"/>
    <w:rsid w:val="009640D8"/>
    <w:rsid w:val="00964ED2"/>
    <w:rsid w:val="00970295"/>
    <w:rsid w:val="00971626"/>
    <w:rsid w:val="00971C76"/>
    <w:rsid w:val="00971C8A"/>
    <w:rsid w:val="0097588B"/>
    <w:rsid w:val="00976357"/>
    <w:rsid w:val="00980BCA"/>
    <w:rsid w:val="009836F1"/>
    <w:rsid w:val="009857C7"/>
    <w:rsid w:val="00990991"/>
    <w:rsid w:val="00991887"/>
    <w:rsid w:val="0099188D"/>
    <w:rsid w:val="00992AFF"/>
    <w:rsid w:val="00992D15"/>
    <w:rsid w:val="00996296"/>
    <w:rsid w:val="00997945"/>
    <w:rsid w:val="00997A8F"/>
    <w:rsid w:val="009A19F5"/>
    <w:rsid w:val="009A2A37"/>
    <w:rsid w:val="009A31B5"/>
    <w:rsid w:val="009A4504"/>
    <w:rsid w:val="009A5E11"/>
    <w:rsid w:val="009A66A1"/>
    <w:rsid w:val="009A7A44"/>
    <w:rsid w:val="009B11FB"/>
    <w:rsid w:val="009B134D"/>
    <w:rsid w:val="009B2DB2"/>
    <w:rsid w:val="009B3576"/>
    <w:rsid w:val="009B44EE"/>
    <w:rsid w:val="009C0807"/>
    <w:rsid w:val="009C262E"/>
    <w:rsid w:val="009C5E42"/>
    <w:rsid w:val="009C6870"/>
    <w:rsid w:val="009D1525"/>
    <w:rsid w:val="009D2BFF"/>
    <w:rsid w:val="009D2E77"/>
    <w:rsid w:val="009D6149"/>
    <w:rsid w:val="009D6BC3"/>
    <w:rsid w:val="009D76D0"/>
    <w:rsid w:val="009E0F16"/>
    <w:rsid w:val="009E33B6"/>
    <w:rsid w:val="009E6091"/>
    <w:rsid w:val="009E6A6F"/>
    <w:rsid w:val="009E70C1"/>
    <w:rsid w:val="009F25D1"/>
    <w:rsid w:val="009F466C"/>
    <w:rsid w:val="009F630A"/>
    <w:rsid w:val="009F770A"/>
    <w:rsid w:val="00A003C2"/>
    <w:rsid w:val="00A01DD9"/>
    <w:rsid w:val="00A049FC"/>
    <w:rsid w:val="00A04CD1"/>
    <w:rsid w:val="00A05424"/>
    <w:rsid w:val="00A06BD1"/>
    <w:rsid w:val="00A07A59"/>
    <w:rsid w:val="00A07CEF"/>
    <w:rsid w:val="00A16051"/>
    <w:rsid w:val="00A16868"/>
    <w:rsid w:val="00A16BAF"/>
    <w:rsid w:val="00A20502"/>
    <w:rsid w:val="00A20556"/>
    <w:rsid w:val="00A23B54"/>
    <w:rsid w:val="00A2400B"/>
    <w:rsid w:val="00A24D59"/>
    <w:rsid w:val="00A252E3"/>
    <w:rsid w:val="00A3240F"/>
    <w:rsid w:val="00A35677"/>
    <w:rsid w:val="00A3571A"/>
    <w:rsid w:val="00A36645"/>
    <w:rsid w:val="00A431E6"/>
    <w:rsid w:val="00A43385"/>
    <w:rsid w:val="00A441EE"/>
    <w:rsid w:val="00A45C3D"/>
    <w:rsid w:val="00A530F5"/>
    <w:rsid w:val="00A541D7"/>
    <w:rsid w:val="00A55E17"/>
    <w:rsid w:val="00A62855"/>
    <w:rsid w:val="00A62E96"/>
    <w:rsid w:val="00A6360B"/>
    <w:rsid w:val="00A70C90"/>
    <w:rsid w:val="00A7395A"/>
    <w:rsid w:val="00A8155E"/>
    <w:rsid w:val="00A816A3"/>
    <w:rsid w:val="00A818E0"/>
    <w:rsid w:val="00A83742"/>
    <w:rsid w:val="00A855CD"/>
    <w:rsid w:val="00A85823"/>
    <w:rsid w:val="00A9037E"/>
    <w:rsid w:val="00A96EFB"/>
    <w:rsid w:val="00A970BC"/>
    <w:rsid w:val="00AA2F0A"/>
    <w:rsid w:val="00AB06F2"/>
    <w:rsid w:val="00AB250B"/>
    <w:rsid w:val="00AB3A7B"/>
    <w:rsid w:val="00AB6829"/>
    <w:rsid w:val="00AC0FA8"/>
    <w:rsid w:val="00AC1A85"/>
    <w:rsid w:val="00AC2437"/>
    <w:rsid w:val="00AC5D1A"/>
    <w:rsid w:val="00AC5EA5"/>
    <w:rsid w:val="00AC662F"/>
    <w:rsid w:val="00AC7E4E"/>
    <w:rsid w:val="00AD2DF6"/>
    <w:rsid w:val="00AD5ADF"/>
    <w:rsid w:val="00AD754F"/>
    <w:rsid w:val="00AE1468"/>
    <w:rsid w:val="00AE4F8D"/>
    <w:rsid w:val="00AE54F6"/>
    <w:rsid w:val="00AF4351"/>
    <w:rsid w:val="00B019C6"/>
    <w:rsid w:val="00B019FF"/>
    <w:rsid w:val="00B01D7D"/>
    <w:rsid w:val="00B01F47"/>
    <w:rsid w:val="00B050E2"/>
    <w:rsid w:val="00B06A0D"/>
    <w:rsid w:val="00B06C13"/>
    <w:rsid w:val="00B1233F"/>
    <w:rsid w:val="00B170C1"/>
    <w:rsid w:val="00B1743B"/>
    <w:rsid w:val="00B17455"/>
    <w:rsid w:val="00B243C3"/>
    <w:rsid w:val="00B24D58"/>
    <w:rsid w:val="00B25827"/>
    <w:rsid w:val="00B30026"/>
    <w:rsid w:val="00B324AE"/>
    <w:rsid w:val="00B347EE"/>
    <w:rsid w:val="00B36D30"/>
    <w:rsid w:val="00B41B89"/>
    <w:rsid w:val="00B42810"/>
    <w:rsid w:val="00B42A62"/>
    <w:rsid w:val="00B4358C"/>
    <w:rsid w:val="00B44048"/>
    <w:rsid w:val="00B44647"/>
    <w:rsid w:val="00B44916"/>
    <w:rsid w:val="00B44BDC"/>
    <w:rsid w:val="00B4634F"/>
    <w:rsid w:val="00B46E3C"/>
    <w:rsid w:val="00B53014"/>
    <w:rsid w:val="00B643AC"/>
    <w:rsid w:val="00B6480F"/>
    <w:rsid w:val="00B6563D"/>
    <w:rsid w:val="00B66CA3"/>
    <w:rsid w:val="00B6709C"/>
    <w:rsid w:val="00B67663"/>
    <w:rsid w:val="00B744AD"/>
    <w:rsid w:val="00B75687"/>
    <w:rsid w:val="00B807D3"/>
    <w:rsid w:val="00B82A12"/>
    <w:rsid w:val="00B86D2E"/>
    <w:rsid w:val="00B92EEC"/>
    <w:rsid w:val="00B93DDC"/>
    <w:rsid w:val="00BA2C54"/>
    <w:rsid w:val="00BA372D"/>
    <w:rsid w:val="00BA4806"/>
    <w:rsid w:val="00BA7FD3"/>
    <w:rsid w:val="00BB042A"/>
    <w:rsid w:val="00BB5DAD"/>
    <w:rsid w:val="00BB6FA5"/>
    <w:rsid w:val="00BD1F4A"/>
    <w:rsid w:val="00BD764D"/>
    <w:rsid w:val="00BE1368"/>
    <w:rsid w:val="00BE23ED"/>
    <w:rsid w:val="00BE2C3B"/>
    <w:rsid w:val="00BE2EF1"/>
    <w:rsid w:val="00BE3E58"/>
    <w:rsid w:val="00BE4E66"/>
    <w:rsid w:val="00BE7FE5"/>
    <w:rsid w:val="00BF0122"/>
    <w:rsid w:val="00BF2937"/>
    <w:rsid w:val="00C0164F"/>
    <w:rsid w:val="00C01E7C"/>
    <w:rsid w:val="00C050A1"/>
    <w:rsid w:val="00C057E9"/>
    <w:rsid w:val="00C05C15"/>
    <w:rsid w:val="00C10E81"/>
    <w:rsid w:val="00C117E6"/>
    <w:rsid w:val="00C11C2E"/>
    <w:rsid w:val="00C12A43"/>
    <w:rsid w:val="00C218C7"/>
    <w:rsid w:val="00C21F8C"/>
    <w:rsid w:val="00C236F2"/>
    <w:rsid w:val="00C24188"/>
    <w:rsid w:val="00C3243E"/>
    <w:rsid w:val="00C35DC4"/>
    <w:rsid w:val="00C3621C"/>
    <w:rsid w:val="00C372FA"/>
    <w:rsid w:val="00C4658C"/>
    <w:rsid w:val="00C472E8"/>
    <w:rsid w:val="00C50273"/>
    <w:rsid w:val="00C53085"/>
    <w:rsid w:val="00C57559"/>
    <w:rsid w:val="00C61917"/>
    <w:rsid w:val="00C61D6F"/>
    <w:rsid w:val="00C63726"/>
    <w:rsid w:val="00C63EF6"/>
    <w:rsid w:val="00C645F1"/>
    <w:rsid w:val="00C67239"/>
    <w:rsid w:val="00C72051"/>
    <w:rsid w:val="00C73687"/>
    <w:rsid w:val="00C73711"/>
    <w:rsid w:val="00C7502F"/>
    <w:rsid w:val="00C7527D"/>
    <w:rsid w:val="00C75CA1"/>
    <w:rsid w:val="00C7658B"/>
    <w:rsid w:val="00C77550"/>
    <w:rsid w:val="00C80A11"/>
    <w:rsid w:val="00C82799"/>
    <w:rsid w:val="00C84291"/>
    <w:rsid w:val="00C85A70"/>
    <w:rsid w:val="00C86802"/>
    <w:rsid w:val="00C90D31"/>
    <w:rsid w:val="00C93CEF"/>
    <w:rsid w:val="00C94C86"/>
    <w:rsid w:val="00CA4AF3"/>
    <w:rsid w:val="00CA5327"/>
    <w:rsid w:val="00CB00FE"/>
    <w:rsid w:val="00CB4352"/>
    <w:rsid w:val="00CB4C26"/>
    <w:rsid w:val="00CB7C4C"/>
    <w:rsid w:val="00CC2C11"/>
    <w:rsid w:val="00CC3BF3"/>
    <w:rsid w:val="00CC4F0F"/>
    <w:rsid w:val="00CC76EC"/>
    <w:rsid w:val="00CD202D"/>
    <w:rsid w:val="00CD26EA"/>
    <w:rsid w:val="00CD278C"/>
    <w:rsid w:val="00CD355E"/>
    <w:rsid w:val="00CD611A"/>
    <w:rsid w:val="00CD6AF3"/>
    <w:rsid w:val="00CD70AD"/>
    <w:rsid w:val="00CD7282"/>
    <w:rsid w:val="00CD730E"/>
    <w:rsid w:val="00CE17CB"/>
    <w:rsid w:val="00CE4012"/>
    <w:rsid w:val="00CE542D"/>
    <w:rsid w:val="00CE656A"/>
    <w:rsid w:val="00CE672C"/>
    <w:rsid w:val="00CF1B2C"/>
    <w:rsid w:val="00CF1EF8"/>
    <w:rsid w:val="00CF23DF"/>
    <w:rsid w:val="00CF62C4"/>
    <w:rsid w:val="00D00C90"/>
    <w:rsid w:val="00D12802"/>
    <w:rsid w:val="00D14668"/>
    <w:rsid w:val="00D155E6"/>
    <w:rsid w:val="00D156C9"/>
    <w:rsid w:val="00D20075"/>
    <w:rsid w:val="00D23D49"/>
    <w:rsid w:val="00D2578A"/>
    <w:rsid w:val="00D25A47"/>
    <w:rsid w:val="00D30D28"/>
    <w:rsid w:val="00D31AE3"/>
    <w:rsid w:val="00D33D7F"/>
    <w:rsid w:val="00D36452"/>
    <w:rsid w:val="00D42424"/>
    <w:rsid w:val="00D449EE"/>
    <w:rsid w:val="00D46411"/>
    <w:rsid w:val="00D50F68"/>
    <w:rsid w:val="00D51058"/>
    <w:rsid w:val="00D51B36"/>
    <w:rsid w:val="00D57C99"/>
    <w:rsid w:val="00D6047A"/>
    <w:rsid w:val="00D609CB"/>
    <w:rsid w:val="00D61859"/>
    <w:rsid w:val="00D64D4D"/>
    <w:rsid w:val="00D6575D"/>
    <w:rsid w:val="00D66FED"/>
    <w:rsid w:val="00D729C2"/>
    <w:rsid w:val="00D732ED"/>
    <w:rsid w:val="00D73D73"/>
    <w:rsid w:val="00D73F23"/>
    <w:rsid w:val="00D7586A"/>
    <w:rsid w:val="00D766C5"/>
    <w:rsid w:val="00D76DE9"/>
    <w:rsid w:val="00D778B2"/>
    <w:rsid w:val="00D77DA3"/>
    <w:rsid w:val="00D80487"/>
    <w:rsid w:val="00D84597"/>
    <w:rsid w:val="00D94024"/>
    <w:rsid w:val="00DA0278"/>
    <w:rsid w:val="00DA1DAA"/>
    <w:rsid w:val="00DA3354"/>
    <w:rsid w:val="00DA372A"/>
    <w:rsid w:val="00DA4A01"/>
    <w:rsid w:val="00DA6AEE"/>
    <w:rsid w:val="00DB0293"/>
    <w:rsid w:val="00DB4378"/>
    <w:rsid w:val="00DB49CE"/>
    <w:rsid w:val="00DB6BCE"/>
    <w:rsid w:val="00DC080E"/>
    <w:rsid w:val="00DC4557"/>
    <w:rsid w:val="00DD290B"/>
    <w:rsid w:val="00DD2BB5"/>
    <w:rsid w:val="00DD44C7"/>
    <w:rsid w:val="00DD5E42"/>
    <w:rsid w:val="00DE09EC"/>
    <w:rsid w:val="00DE1C24"/>
    <w:rsid w:val="00DF1805"/>
    <w:rsid w:val="00DF19CB"/>
    <w:rsid w:val="00DF1E42"/>
    <w:rsid w:val="00DF3CBB"/>
    <w:rsid w:val="00DF6D90"/>
    <w:rsid w:val="00DF7A4C"/>
    <w:rsid w:val="00DF7B8C"/>
    <w:rsid w:val="00E0086C"/>
    <w:rsid w:val="00E01BDB"/>
    <w:rsid w:val="00E0216E"/>
    <w:rsid w:val="00E027DA"/>
    <w:rsid w:val="00E028CB"/>
    <w:rsid w:val="00E03BA3"/>
    <w:rsid w:val="00E04F23"/>
    <w:rsid w:val="00E067EC"/>
    <w:rsid w:val="00E06C31"/>
    <w:rsid w:val="00E114E3"/>
    <w:rsid w:val="00E12D47"/>
    <w:rsid w:val="00E14880"/>
    <w:rsid w:val="00E16F66"/>
    <w:rsid w:val="00E21227"/>
    <w:rsid w:val="00E2214F"/>
    <w:rsid w:val="00E2534F"/>
    <w:rsid w:val="00E25822"/>
    <w:rsid w:val="00E262C9"/>
    <w:rsid w:val="00E27C08"/>
    <w:rsid w:val="00E27F62"/>
    <w:rsid w:val="00E30391"/>
    <w:rsid w:val="00E30D0A"/>
    <w:rsid w:val="00E332F6"/>
    <w:rsid w:val="00E3557A"/>
    <w:rsid w:val="00E363FA"/>
    <w:rsid w:val="00E37374"/>
    <w:rsid w:val="00E421B2"/>
    <w:rsid w:val="00E433DD"/>
    <w:rsid w:val="00E46B3D"/>
    <w:rsid w:val="00E46EE6"/>
    <w:rsid w:val="00E51541"/>
    <w:rsid w:val="00E540B3"/>
    <w:rsid w:val="00E624AD"/>
    <w:rsid w:val="00E66784"/>
    <w:rsid w:val="00E70D89"/>
    <w:rsid w:val="00E7155A"/>
    <w:rsid w:val="00E71DFF"/>
    <w:rsid w:val="00E7646E"/>
    <w:rsid w:val="00E82CBE"/>
    <w:rsid w:val="00E83090"/>
    <w:rsid w:val="00E836DB"/>
    <w:rsid w:val="00E840D7"/>
    <w:rsid w:val="00E9374B"/>
    <w:rsid w:val="00E93FF0"/>
    <w:rsid w:val="00E95C5E"/>
    <w:rsid w:val="00EA1251"/>
    <w:rsid w:val="00EA7780"/>
    <w:rsid w:val="00EB002F"/>
    <w:rsid w:val="00EB0CA5"/>
    <w:rsid w:val="00EB1096"/>
    <w:rsid w:val="00EB1D80"/>
    <w:rsid w:val="00EB37E5"/>
    <w:rsid w:val="00EB37FF"/>
    <w:rsid w:val="00EB4B97"/>
    <w:rsid w:val="00EB534B"/>
    <w:rsid w:val="00EC22D5"/>
    <w:rsid w:val="00EC3B89"/>
    <w:rsid w:val="00EC5F98"/>
    <w:rsid w:val="00EC6143"/>
    <w:rsid w:val="00ED00F2"/>
    <w:rsid w:val="00ED06A5"/>
    <w:rsid w:val="00ED189D"/>
    <w:rsid w:val="00ED3491"/>
    <w:rsid w:val="00ED7AFC"/>
    <w:rsid w:val="00EE4304"/>
    <w:rsid w:val="00EE4715"/>
    <w:rsid w:val="00EE5CDF"/>
    <w:rsid w:val="00EF380B"/>
    <w:rsid w:val="00EF7BC8"/>
    <w:rsid w:val="00F01400"/>
    <w:rsid w:val="00F059EC"/>
    <w:rsid w:val="00F0775F"/>
    <w:rsid w:val="00F106D9"/>
    <w:rsid w:val="00F10C32"/>
    <w:rsid w:val="00F11EA0"/>
    <w:rsid w:val="00F13FFA"/>
    <w:rsid w:val="00F15BDB"/>
    <w:rsid w:val="00F17CDB"/>
    <w:rsid w:val="00F17F88"/>
    <w:rsid w:val="00F224C0"/>
    <w:rsid w:val="00F22EC9"/>
    <w:rsid w:val="00F24297"/>
    <w:rsid w:val="00F310B6"/>
    <w:rsid w:val="00F33BED"/>
    <w:rsid w:val="00F3573A"/>
    <w:rsid w:val="00F40F63"/>
    <w:rsid w:val="00F423EF"/>
    <w:rsid w:val="00F44FCC"/>
    <w:rsid w:val="00F4575D"/>
    <w:rsid w:val="00F457FA"/>
    <w:rsid w:val="00F461C9"/>
    <w:rsid w:val="00F476FB"/>
    <w:rsid w:val="00F47872"/>
    <w:rsid w:val="00F53244"/>
    <w:rsid w:val="00F55FAF"/>
    <w:rsid w:val="00F56BE9"/>
    <w:rsid w:val="00F61881"/>
    <w:rsid w:val="00F64184"/>
    <w:rsid w:val="00F65293"/>
    <w:rsid w:val="00F664D9"/>
    <w:rsid w:val="00F67D5D"/>
    <w:rsid w:val="00F70374"/>
    <w:rsid w:val="00F744C4"/>
    <w:rsid w:val="00F75AFD"/>
    <w:rsid w:val="00F767E2"/>
    <w:rsid w:val="00F77847"/>
    <w:rsid w:val="00F82292"/>
    <w:rsid w:val="00F83AD0"/>
    <w:rsid w:val="00F84706"/>
    <w:rsid w:val="00F86DAB"/>
    <w:rsid w:val="00F86F3D"/>
    <w:rsid w:val="00F87182"/>
    <w:rsid w:val="00F87CED"/>
    <w:rsid w:val="00F920AC"/>
    <w:rsid w:val="00F94C5E"/>
    <w:rsid w:val="00F97A1B"/>
    <w:rsid w:val="00F97D09"/>
    <w:rsid w:val="00FA05E6"/>
    <w:rsid w:val="00FA1DD3"/>
    <w:rsid w:val="00FA447E"/>
    <w:rsid w:val="00FA5445"/>
    <w:rsid w:val="00FA545E"/>
    <w:rsid w:val="00FA6E59"/>
    <w:rsid w:val="00FA7C28"/>
    <w:rsid w:val="00FA7D78"/>
    <w:rsid w:val="00FB304F"/>
    <w:rsid w:val="00FB53B1"/>
    <w:rsid w:val="00FB5BAC"/>
    <w:rsid w:val="00FB75E6"/>
    <w:rsid w:val="00FB79B2"/>
    <w:rsid w:val="00FB7E66"/>
    <w:rsid w:val="00FC101B"/>
    <w:rsid w:val="00FC5910"/>
    <w:rsid w:val="00FC691F"/>
    <w:rsid w:val="00FD1CDD"/>
    <w:rsid w:val="00FD3F86"/>
    <w:rsid w:val="00FD48B7"/>
    <w:rsid w:val="00FD77A2"/>
    <w:rsid w:val="00FE3586"/>
    <w:rsid w:val="00FF2F54"/>
    <w:rsid w:val="00FF72E4"/>
    <w:rsid w:val="00FF795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8170C1-F6AB-45D1-B0E2-6F73310F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278C"/>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D44C7"/>
    <w:rPr>
      <w:color w:val="808080"/>
    </w:rPr>
  </w:style>
  <w:style w:type="paragraph" w:styleId="Encabezado">
    <w:name w:val="header"/>
    <w:basedOn w:val="Normal"/>
    <w:link w:val="EncabezadoCar"/>
    <w:uiPriority w:val="99"/>
    <w:unhideWhenUsed/>
    <w:rsid w:val="00DA33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3354"/>
  </w:style>
  <w:style w:type="paragraph" w:styleId="Piedepgina">
    <w:name w:val="footer"/>
    <w:basedOn w:val="Normal"/>
    <w:link w:val="PiedepginaCar"/>
    <w:uiPriority w:val="99"/>
    <w:unhideWhenUsed/>
    <w:rsid w:val="00DA33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3354"/>
  </w:style>
  <w:style w:type="paragraph" w:styleId="Textonotaalfinal">
    <w:name w:val="endnote text"/>
    <w:basedOn w:val="Normal"/>
    <w:link w:val="TextonotaalfinalCar"/>
    <w:uiPriority w:val="99"/>
    <w:semiHidden/>
    <w:unhideWhenUsed/>
    <w:rsid w:val="00DD2BB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D2BB5"/>
    <w:rPr>
      <w:sz w:val="20"/>
      <w:szCs w:val="20"/>
    </w:rPr>
  </w:style>
  <w:style w:type="character" w:styleId="Refdenotaalfinal">
    <w:name w:val="endnote reference"/>
    <w:basedOn w:val="Fuentedeprrafopredeter"/>
    <w:uiPriority w:val="99"/>
    <w:semiHidden/>
    <w:unhideWhenUsed/>
    <w:rsid w:val="00DD2BB5"/>
    <w:rPr>
      <w:vertAlign w:val="superscript"/>
    </w:rPr>
  </w:style>
  <w:style w:type="paragraph" w:styleId="Textonotapie">
    <w:name w:val="footnote text"/>
    <w:basedOn w:val="Normal"/>
    <w:link w:val="TextonotapieCar"/>
    <w:uiPriority w:val="99"/>
    <w:semiHidden/>
    <w:unhideWhenUsed/>
    <w:rsid w:val="00DD2BB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D2BB5"/>
    <w:rPr>
      <w:sz w:val="20"/>
      <w:szCs w:val="20"/>
    </w:rPr>
  </w:style>
  <w:style w:type="character" w:styleId="Refdenotaalpie">
    <w:name w:val="footnote reference"/>
    <w:basedOn w:val="Fuentedeprrafopredeter"/>
    <w:uiPriority w:val="99"/>
    <w:semiHidden/>
    <w:unhideWhenUsed/>
    <w:rsid w:val="00DD2BB5"/>
    <w:rPr>
      <w:vertAlign w:val="superscript"/>
    </w:rPr>
  </w:style>
  <w:style w:type="paragraph" w:styleId="Descripcin">
    <w:name w:val="caption"/>
    <w:basedOn w:val="Normal"/>
    <w:next w:val="Normal"/>
    <w:uiPriority w:val="35"/>
    <w:unhideWhenUsed/>
    <w:qFormat/>
    <w:rsid w:val="00DD2BB5"/>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21459E"/>
    <w:rPr>
      <w:color w:val="0563C1" w:themeColor="hyperlink"/>
      <w:u w:val="single"/>
    </w:rPr>
  </w:style>
  <w:style w:type="paragraph" w:styleId="NormalWeb">
    <w:name w:val="Normal (Web)"/>
    <w:basedOn w:val="Normal"/>
    <w:uiPriority w:val="99"/>
    <w:semiHidden/>
    <w:unhideWhenUsed/>
    <w:rsid w:val="00937E7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visitado">
    <w:name w:val="FollowedHyperlink"/>
    <w:basedOn w:val="Fuentedeprrafopredeter"/>
    <w:uiPriority w:val="99"/>
    <w:semiHidden/>
    <w:unhideWhenUsed/>
    <w:rsid w:val="00FA447E"/>
    <w:rPr>
      <w:color w:val="954F72" w:themeColor="followedHyperlink"/>
      <w:u w:val="single"/>
    </w:rPr>
  </w:style>
  <w:style w:type="character" w:customStyle="1" w:styleId="Ttulo1Car">
    <w:name w:val="Título 1 Car"/>
    <w:basedOn w:val="Fuentedeprrafopredeter"/>
    <w:link w:val="Ttulo1"/>
    <w:uiPriority w:val="9"/>
    <w:rsid w:val="00CD278C"/>
    <w:rPr>
      <w:rFonts w:asciiTheme="majorHAnsi" w:eastAsiaTheme="majorEastAsia" w:hAnsiTheme="majorHAnsi" w:cstheme="majorBidi"/>
      <w:color w:val="2E74B5" w:themeColor="accent1" w:themeShade="BF"/>
      <w:sz w:val="32"/>
      <w:szCs w:val="32"/>
      <w:lang w:val="en-US"/>
    </w:rPr>
  </w:style>
  <w:style w:type="paragraph" w:styleId="Bibliografa">
    <w:name w:val="Bibliography"/>
    <w:basedOn w:val="Normal"/>
    <w:next w:val="Normal"/>
    <w:uiPriority w:val="37"/>
    <w:unhideWhenUsed/>
    <w:rsid w:val="00CD278C"/>
  </w:style>
  <w:style w:type="paragraph" w:styleId="Prrafodelista">
    <w:name w:val="List Paragraph"/>
    <w:basedOn w:val="Normal"/>
    <w:uiPriority w:val="34"/>
    <w:qFormat/>
    <w:rsid w:val="00312F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68554">
      <w:bodyDiv w:val="1"/>
      <w:marLeft w:val="0"/>
      <w:marRight w:val="0"/>
      <w:marTop w:val="0"/>
      <w:marBottom w:val="0"/>
      <w:divBdr>
        <w:top w:val="none" w:sz="0" w:space="0" w:color="auto"/>
        <w:left w:val="none" w:sz="0" w:space="0" w:color="auto"/>
        <w:bottom w:val="none" w:sz="0" w:space="0" w:color="auto"/>
        <w:right w:val="none" w:sz="0" w:space="0" w:color="auto"/>
      </w:divBdr>
    </w:div>
    <w:div w:id="64568561">
      <w:bodyDiv w:val="1"/>
      <w:marLeft w:val="0"/>
      <w:marRight w:val="0"/>
      <w:marTop w:val="0"/>
      <w:marBottom w:val="0"/>
      <w:divBdr>
        <w:top w:val="none" w:sz="0" w:space="0" w:color="auto"/>
        <w:left w:val="none" w:sz="0" w:space="0" w:color="auto"/>
        <w:bottom w:val="none" w:sz="0" w:space="0" w:color="auto"/>
        <w:right w:val="none" w:sz="0" w:space="0" w:color="auto"/>
      </w:divBdr>
    </w:div>
    <w:div w:id="82994161">
      <w:bodyDiv w:val="1"/>
      <w:marLeft w:val="0"/>
      <w:marRight w:val="0"/>
      <w:marTop w:val="0"/>
      <w:marBottom w:val="0"/>
      <w:divBdr>
        <w:top w:val="none" w:sz="0" w:space="0" w:color="auto"/>
        <w:left w:val="none" w:sz="0" w:space="0" w:color="auto"/>
        <w:bottom w:val="none" w:sz="0" w:space="0" w:color="auto"/>
        <w:right w:val="none" w:sz="0" w:space="0" w:color="auto"/>
      </w:divBdr>
    </w:div>
    <w:div w:id="136798059">
      <w:bodyDiv w:val="1"/>
      <w:marLeft w:val="0"/>
      <w:marRight w:val="0"/>
      <w:marTop w:val="0"/>
      <w:marBottom w:val="0"/>
      <w:divBdr>
        <w:top w:val="none" w:sz="0" w:space="0" w:color="auto"/>
        <w:left w:val="none" w:sz="0" w:space="0" w:color="auto"/>
        <w:bottom w:val="none" w:sz="0" w:space="0" w:color="auto"/>
        <w:right w:val="none" w:sz="0" w:space="0" w:color="auto"/>
      </w:divBdr>
    </w:div>
    <w:div w:id="195705191">
      <w:bodyDiv w:val="1"/>
      <w:marLeft w:val="0"/>
      <w:marRight w:val="0"/>
      <w:marTop w:val="0"/>
      <w:marBottom w:val="0"/>
      <w:divBdr>
        <w:top w:val="none" w:sz="0" w:space="0" w:color="auto"/>
        <w:left w:val="none" w:sz="0" w:space="0" w:color="auto"/>
        <w:bottom w:val="none" w:sz="0" w:space="0" w:color="auto"/>
        <w:right w:val="none" w:sz="0" w:space="0" w:color="auto"/>
      </w:divBdr>
    </w:div>
    <w:div w:id="199516212">
      <w:bodyDiv w:val="1"/>
      <w:marLeft w:val="0"/>
      <w:marRight w:val="0"/>
      <w:marTop w:val="0"/>
      <w:marBottom w:val="0"/>
      <w:divBdr>
        <w:top w:val="none" w:sz="0" w:space="0" w:color="auto"/>
        <w:left w:val="none" w:sz="0" w:space="0" w:color="auto"/>
        <w:bottom w:val="none" w:sz="0" w:space="0" w:color="auto"/>
        <w:right w:val="none" w:sz="0" w:space="0" w:color="auto"/>
      </w:divBdr>
    </w:div>
    <w:div w:id="207185529">
      <w:bodyDiv w:val="1"/>
      <w:marLeft w:val="0"/>
      <w:marRight w:val="0"/>
      <w:marTop w:val="0"/>
      <w:marBottom w:val="0"/>
      <w:divBdr>
        <w:top w:val="none" w:sz="0" w:space="0" w:color="auto"/>
        <w:left w:val="none" w:sz="0" w:space="0" w:color="auto"/>
        <w:bottom w:val="none" w:sz="0" w:space="0" w:color="auto"/>
        <w:right w:val="none" w:sz="0" w:space="0" w:color="auto"/>
      </w:divBdr>
    </w:div>
    <w:div w:id="249824295">
      <w:bodyDiv w:val="1"/>
      <w:marLeft w:val="0"/>
      <w:marRight w:val="0"/>
      <w:marTop w:val="0"/>
      <w:marBottom w:val="0"/>
      <w:divBdr>
        <w:top w:val="none" w:sz="0" w:space="0" w:color="auto"/>
        <w:left w:val="none" w:sz="0" w:space="0" w:color="auto"/>
        <w:bottom w:val="none" w:sz="0" w:space="0" w:color="auto"/>
        <w:right w:val="none" w:sz="0" w:space="0" w:color="auto"/>
      </w:divBdr>
    </w:div>
    <w:div w:id="287856104">
      <w:bodyDiv w:val="1"/>
      <w:marLeft w:val="0"/>
      <w:marRight w:val="0"/>
      <w:marTop w:val="0"/>
      <w:marBottom w:val="0"/>
      <w:divBdr>
        <w:top w:val="none" w:sz="0" w:space="0" w:color="auto"/>
        <w:left w:val="none" w:sz="0" w:space="0" w:color="auto"/>
        <w:bottom w:val="none" w:sz="0" w:space="0" w:color="auto"/>
        <w:right w:val="none" w:sz="0" w:space="0" w:color="auto"/>
      </w:divBdr>
    </w:div>
    <w:div w:id="342973371">
      <w:bodyDiv w:val="1"/>
      <w:marLeft w:val="0"/>
      <w:marRight w:val="0"/>
      <w:marTop w:val="0"/>
      <w:marBottom w:val="0"/>
      <w:divBdr>
        <w:top w:val="none" w:sz="0" w:space="0" w:color="auto"/>
        <w:left w:val="none" w:sz="0" w:space="0" w:color="auto"/>
        <w:bottom w:val="none" w:sz="0" w:space="0" w:color="auto"/>
        <w:right w:val="none" w:sz="0" w:space="0" w:color="auto"/>
      </w:divBdr>
    </w:div>
    <w:div w:id="401605576">
      <w:bodyDiv w:val="1"/>
      <w:marLeft w:val="0"/>
      <w:marRight w:val="0"/>
      <w:marTop w:val="0"/>
      <w:marBottom w:val="0"/>
      <w:divBdr>
        <w:top w:val="none" w:sz="0" w:space="0" w:color="auto"/>
        <w:left w:val="none" w:sz="0" w:space="0" w:color="auto"/>
        <w:bottom w:val="none" w:sz="0" w:space="0" w:color="auto"/>
        <w:right w:val="none" w:sz="0" w:space="0" w:color="auto"/>
      </w:divBdr>
    </w:div>
    <w:div w:id="456337458">
      <w:bodyDiv w:val="1"/>
      <w:marLeft w:val="0"/>
      <w:marRight w:val="0"/>
      <w:marTop w:val="0"/>
      <w:marBottom w:val="0"/>
      <w:divBdr>
        <w:top w:val="none" w:sz="0" w:space="0" w:color="auto"/>
        <w:left w:val="none" w:sz="0" w:space="0" w:color="auto"/>
        <w:bottom w:val="none" w:sz="0" w:space="0" w:color="auto"/>
        <w:right w:val="none" w:sz="0" w:space="0" w:color="auto"/>
      </w:divBdr>
    </w:div>
    <w:div w:id="463231942">
      <w:bodyDiv w:val="1"/>
      <w:marLeft w:val="0"/>
      <w:marRight w:val="0"/>
      <w:marTop w:val="0"/>
      <w:marBottom w:val="0"/>
      <w:divBdr>
        <w:top w:val="none" w:sz="0" w:space="0" w:color="auto"/>
        <w:left w:val="none" w:sz="0" w:space="0" w:color="auto"/>
        <w:bottom w:val="none" w:sz="0" w:space="0" w:color="auto"/>
        <w:right w:val="none" w:sz="0" w:space="0" w:color="auto"/>
      </w:divBdr>
    </w:div>
    <w:div w:id="492260653">
      <w:bodyDiv w:val="1"/>
      <w:marLeft w:val="0"/>
      <w:marRight w:val="0"/>
      <w:marTop w:val="0"/>
      <w:marBottom w:val="0"/>
      <w:divBdr>
        <w:top w:val="none" w:sz="0" w:space="0" w:color="auto"/>
        <w:left w:val="none" w:sz="0" w:space="0" w:color="auto"/>
        <w:bottom w:val="none" w:sz="0" w:space="0" w:color="auto"/>
        <w:right w:val="none" w:sz="0" w:space="0" w:color="auto"/>
      </w:divBdr>
    </w:div>
    <w:div w:id="525022180">
      <w:bodyDiv w:val="1"/>
      <w:marLeft w:val="0"/>
      <w:marRight w:val="0"/>
      <w:marTop w:val="0"/>
      <w:marBottom w:val="0"/>
      <w:divBdr>
        <w:top w:val="none" w:sz="0" w:space="0" w:color="auto"/>
        <w:left w:val="none" w:sz="0" w:space="0" w:color="auto"/>
        <w:bottom w:val="none" w:sz="0" w:space="0" w:color="auto"/>
        <w:right w:val="none" w:sz="0" w:space="0" w:color="auto"/>
      </w:divBdr>
    </w:div>
    <w:div w:id="551884740">
      <w:bodyDiv w:val="1"/>
      <w:marLeft w:val="0"/>
      <w:marRight w:val="0"/>
      <w:marTop w:val="0"/>
      <w:marBottom w:val="0"/>
      <w:divBdr>
        <w:top w:val="none" w:sz="0" w:space="0" w:color="auto"/>
        <w:left w:val="none" w:sz="0" w:space="0" w:color="auto"/>
        <w:bottom w:val="none" w:sz="0" w:space="0" w:color="auto"/>
        <w:right w:val="none" w:sz="0" w:space="0" w:color="auto"/>
      </w:divBdr>
    </w:div>
    <w:div w:id="557202425">
      <w:bodyDiv w:val="1"/>
      <w:marLeft w:val="0"/>
      <w:marRight w:val="0"/>
      <w:marTop w:val="0"/>
      <w:marBottom w:val="0"/>
      <w:divBdr>
        <w:top w:val="none" w:sz="0" w:space="0" w:color="auto"/>
        <w:left w:val="none" w:sz="0" w:space="0" w:color="auto"/>
        <w:bottom w:val="none" w:sz="0" w:space="0" w:color="auto"/>
        <w:right w:val="none" w:sz="0" w:space="0" w:color="auto"/>
      </w:divBdr>
    </w:div>
    <w:div w:id="629626948">
      <w:bodyDiv w:val="1"/>
      <w:marLeft w:val="0"/>
      <w:marRight w:val="0"/>
      <w:marTop w:val="0"/>
      <w:marBottom w:val="0"/>
      <w:divBdr>
        <w:top w:val="none" w:sz="0" w:space="0" w:color="auto"/>
        <w:left w:val="none" w:sz="0" w:space="0" w:color="auto"/>
        <w:bottom w:val="none" w:sz="0" w:space="0" w:color="auto"/>
        <w:right w:val="none" w:sz="0" w:space="0" w:color="auto"/>
      </w:divBdr>
    </w:div>
    <w:div w:id="719323490">
      <w:bodyDiv w:val="1"/>
      <w:marLeft w:val="0"/>
      <w:marRight w:val="0"/>
      <w:marTop w:val="0"/>
      <w:marBottom w:val="0"/>
      <w:divBdr>
        <w:top w:val="none" w:sz="0" w:space="0" w:color="auto"/>
        <w:left w:val="none" w:sz="0" w:space="0" w:color="auto"/>
        <w:bottom w:val="none" w:sz="0" w:space="0" w:color="auto"/>
        <w:right w:val="none" w:sz="0" w:space="0" w:color="auto"/>
      </w:divBdr>
    </w:div>
    <w:div w:id="721289773">
      <w:bodyDiv w:val="1"/>
      <w:marLeft w:val="0"/>
      <w:marRight w:val="0"/>
      <w:marTop w:val="0"/>
      <w:marBottom w:val="0"/>
      <w:divBdr>
        <w:top w:val="none" w:sz="0" w:space="0" w:color="auto"/>
        <w:left w:val="none" w:sz="0" w:space="0" w:color="auto"/>
        <w:bottom w:val="none" w:sz="0" w:space="0" w:color="auto"/>
        <w:right w:val="none" w:sz="0" w:space="0" w:color="auto"/>
      </w:divBdr>
    </w:div>
    <w:div w:id="755707669">
      <w:bodyDiv w:val="1"/>
      <w:marLeft w:val="0"/>
      <w:marRight w:val="0"/>
      <w:marTop w:val="0"/>
      <w:marBottom w:val="0"/>
      <w:divBdr>
        <w:top w:val="none" w:sz="0" w:space="0" w:color="auto"/>
        <w:left w:val="none" w:sz="0" w:space="0" w:color="auto"/>
        <w:bottom w:val="none" w:sz="0" w:space="0" w:color="auto"/>
        <w:right w:val="none" w:sz="0" w:space="0" w:color="auto"/>
      </w:divBdr>
    </w:div>
    <w:div w:id="915749295">
      <w:bodyDiv w:val="1"/>
      <w:marLeft w:val="0"/>
      <w:marRight w:val="0"/>
      <w:marTop w:val="0"/>
      <w:marBottom w:val="0"/>
      <w:divBdr>
        <w:top w:val="none" w:sz="0" w:space="0" w:color="auto"/>
        <w:left w:val="none" w:sz="0" w:space="0" w:color="auto"/>
        <w:bottom w:val="none" w:sz="0" w:space="0" w:color="auto"/>
        <w:right w:val="none" w:sz="0" w:space="0" w:color="auto"/>
      </w:divBdr>
    </w:div>
    <w:div w:id="952980953">
      <w:bodyDiv w:val="1"/>
      <w:marLeft w:val="0"/>
      <w:marRight w:val="0"/>
      <w:marTop w:val="0"/>
      <w:marBottom w:val="0"/>
      <w:divBdr>
        <w:top w:val="none" w:sz="0" w:space="0" w:color="auto"/>
        <w:left w:val="none" w:sz="0" w:space="0" w:color="auto"/>
        <w:bottom w:val="none" w:sz="0" w:space="0" w:color="auto"/>
        <w:right w:val="none" w:sz="0" w:space="0" w:color="auto"/>
      </w:divBdr>
      <w:divsChild>
        <w:div w:id="702050256">
          <w:marLeft w:val="0"/>
          <w:marRight w:val="0"/>
          <w:marTop w:val="0"/>
          <w:marBottom w:val="0"/>
          <w:divBdr>
            <w:top w:val="none" w:sz="0" w:space="0" w:color="auto"/>
            <w:left w:val="none" w:sz="0" w:space="0" w:color="auto"/>
            <w:bottom w:val="none" w:sz="0" w:space="0" w:color="auto"/>
            <w:right w:val="none" w:sz="0" w:space="0" w:color="auto"/>
          </w:divBdr>
        </w:div>
      </w:divsChild>
    </w:div>
    <w:div w:id="961182167">
      <w:bodyDiv w:val="1"/>
      <w:marLeft w:val="0"/>
      <w:marRight w:val="0"/>
      <w:marTop w:val="0"/>
      <w:marBottom w:val="0"/>
      <w:divBdr>
        <w:top w:val="none" w:sz="0" w:space="0" w:color="auto"/>
        <w:left w:val="none" w:sz="0" w:space="0" w:color="auto"/>
        <w:bottom w:val="none" w:sz="0" w:space="0" w:color="auto"/>
        <w:right w:val="none" w:sz="0" w:space="0" w:color="auto"/>
      </w:divBdr>
    </w:div>
    <w:div w:id="963586461">
      <w:bodyDiv w:val="1"/>
      <w:marLeft w:val="0"/>
      <w:marRight w:val="0"/>
      <w:marTop w:val="0"/>
      <w:marBottom w:val="0"/>
      <w:divBdr>
        <w:top w:val="none" w:sz="0" w:space="0" w:color="auto"/>
        <w:left w:val="none" w:sz="0" w:space="0" w:color="auto"/>
        <w:bottom w:val="none" w:sz="0" w:space="0" w:color="auto"/>
        <w:right w:val="none" w:sz="0" w:space="0" w:color="auto"/>
      </w:divBdr>
    </w:div>
    <w:div w:id="973222145">
      <w:bodyDiv w:val="1"/>
      <w:marLeft w:val="0"/>
      <w:marRight w:val="0"/>
      <w:marTop w:val="0"/>
      <w:marBottom w:val="0"/>
      <w:divBdr>
        <w:top w:val="none" w:sz="0" w:space="0" w:color="auto"/>
        <w:left w:val="none" w:sz="0" w:space="0" w:color="auto"/>
        <w:bottom w:val="none" w:sz="0" w:space="0" w:color="auto"/>
        <w:right w:val="none" w:sz="0" w:space="0" w:color="auto"/>
      </w:divBdr>
    </w:div>
    <w:div w:id="980957946">
      <w:bodyDiv w:val="1"/>
      <w:marLeft w:val="0"/>
      <w:marRight w:val="0"/>
      <w:marTop w:val="0"/>
      <w:marBottom w:val="0"/>
      <w:divBdr>
        <w:top w:val="none" w:sz="0" w:space="0" w:color="auto"/>
        <w:left w:val="none" w:sz="0" w:space="0" w:color="auto"/>
        <w:bottom w:val="none" w:sz="0" w:space="0" w:color="auto"/>
        <w:right w:val="none" w:sz="0" w:space="0" w:color="auto"/>
      </w:divBdr>
    </w:div>
    <w:div w:id="988827435">
      <w:bodyDiv w:val="1"/>
      <w:marLeft w:val="0"/>
      <w:marRight w:val="0"/>
      <w:marTop w:val="0"/>
      <w:marBottom w:val="0"/>
      <w:divBdr>
        <w:top w:val="none" w:sz="0" w:space="0" w:color="auto"/>
        <w:left w:val="none" w:sz="0" w:space="0" w:color="auto"/>
        <w:bottom w:val="none" w:sz="0" w:space="0" w:color="auto"/>
        <w:right w:val="none" w:sz="0" w:space="0" w:color="auto"/>
      </w:divBdr>
    </w:div>
    <w:div w:id="1013803969">
      <w:bodyDiv w:val="1"/>
      <w:marLeft w:val="0"/>
      <w:marRight w:val="0"/>
      <w:marTop w:val="0"/>
      <w:marBottom w:val="0"/>
      <w:divBdr>
        <w:top w:val="none" w:sz="0" w:space="0" w:color="auto"/>
        <w:left w:val="none" w:sz="0" w:space="0" w:color="auto"/>
        <w:bottom w:val="none" w:sz="0" w:space="0" w:color="auto"/>
        <w:right w:val="none" w:sz="0" w:space="0" w:color="auto"/>
      </w:divBdr>
    </w:div>
    <w:div w:id="1039546945">
      <w:bodyDiv w:val="1"/>
      <w:marLeft w:val="0"/>
      <w:marRight w:val="0"/>
      <w:marTop w:val="0"/>
      <w:marBottom w:val="0"/>
      <w:divBdr>
        <w:top w:val="none" w:sz="0" w:space="0" w:color="auto"/>
        <w:left w:val="none" w:sz="0" w:space="0" w:color="auto"/>
        <w:bottom w:val="none" w:sz="0" w:space="0" w:color="auto"/>
        <w:right w:val="none" w:sz="0" w:space="0" w:color="auto"/>
      </w:divBdr>
    </w:div>
    <w:div w:id="1063219336">
      <w:bodyDiv w:val="1"/>
      <w:marLeft w:val="0"/>
      <w:marRight w:val="0"/>
      <w:marTop w:val="0"/>
      <w:marBottom w:val="0"/>
      <w:divBdr>
        <w:top w:val="none" w:sz="0" w:space="0" w:color="auto"/>
        <w:left w:val="none" w:sz="0" w:space="0" w:color="auto"/>
        <w:bottom w:val="none" w:sz="0" w:space="0" w:color="auto"/>
        <w:right w:val="none" w:sz="0" w:space="0" w:color="auto"/>
      </w:divBdr>
    </w:div>
    <w:div w:id="1073357998">
      <w:bodyDiv w:val="1"/>
      <w:marLeft w:val="0"/>
      <w:marRight w:val="0"/>
      <w:marTop w:val="0"/>
      <w:marBottom w:val="0"/>
      <w:divBdr>
        <w:top w:val="none" w:sz="0" w:space="0" w:color="auto"/>
        <w:left w:val="none" w:sz="0" w:space="0" w:color="auto"/>
        <w:bottom w:val="none" w:sz="0" w:space="0" w:color="auto"/>
        <w:right w:val="none" w:sz="0" w:space="0" w:color="auto"/>
      </w:divBdr>
    </w:div>
    <w:div w:id="1075324745">
      <w:bodyDiv w:val="1"/>
      <w:marLeft w:val="0"/>
      <w:marRight w:val="0"/>
      <w:marTop w:val="0"/>
      <w:marBottom w:val="0"/>
      <w:divBdr>
        <w:top w:val="none" w:sz="0" w:space="0" w:color="auto"/>
        <w:left w:val="none" w:sz="0" w:space="0" w:color="auto"/>
        <w:bottom w:val="none" w:sz="0" w:space="0" w:color="auto"/>
        <w:right w:val="none" w:sz="0" w:space="0" w:color="auto"/>
      </w:divBdr>
    </w:div>
    <w:div w:id="1268848981">
      <w:bodyDiv w:val="1"/>
      <w:marLeft w:val="0"/>
      <w:marRight w:val="0"/>
      <w:marTop w:val="0"/>
      <w:marBottom w:val="0"/>
      <w:divBdr>
        <w:top w:val="none" w:sz="0" w:space="0" w:color="auto"/>
        <w:left w:val="none" w:sz="0" w:space="0" w:color="auto"/>
        <w:bottom w:val="none" w:sz="0" w:space="0" w:color="auto"/>
        <w:right w:val="none" w:sz="0" w:space="0" w:color="auto"/>
      </w:divBdr>
    </w:div>
    <w:div w:id="1299456150">
      <w:bodyDiv w:val="1"/>
      <w:marLeft w:val="0"/>
      <w:marRight w:val="0"/>
      <w:marTop w:val="0"/>
      <w:marBottom w:val="0"/>
      <w:divBdr>
        <w:top w:val="none" w:sz="0" w:space="0" w:color="auto"/>
        <w:left w:val="none" w:sz="0" w:space="0" w:color="auto"/>
        <w:bottom w:val="none" w:sz="0" w:space="0" w:color="auto"/>
        <w:right w:val="none" w:sz="0" w:space="0" w:color="auto"/>
      </w:divBdr>
    </w:div>
    <w:div w:id="1314406754">
      <w:bodyDiv w:val="1"/>
      <w:marLeft w:val="0"/>
      <w:marRight w:val="0"/>
      <w:marTop w:val="0"/>
      <w:marBottom w:val="0"/>
      <w:divBdr>
        <w:top w:val="none" w:sz="0" w:space="0" w:color="auto"/>
        <w:left w:val="none" w:sz="0" w:space="0" w:color="auto"/>
        <w:bottom w:val="none" w:sz="0" w:space="0" w:color="auto"/>
        <w:right w:val="none" w:sz="0" w:space="0" w:color="auto"/>
      </w:divBdr>
    </w:div>
    <w:div w:id="1320890149">
      <w:bodyDiv w:val="1"/>
      <w:marLeft w:val="0"/>
      <w:marRight w:val="0"/>
      <w:marTop w:val="0"/>
      <w:marBottom w:val="0"/>
      <w:divBdr>
        <w:top w:val="none" w:sz="0" w:space="0" w:color="auto"/>
        <w:left w:val="none" w:sz="0" w:space="0" w:color="auto"/>
        <w:bottom w:val="none" w:sz="0" w:space="0" w:color="auto"/>
        <w:right w:val="none" w:sz="0" w:space="0" w:color="auto"/>
      </w:divBdr>
    </w:div>
    <w:div w:id="1339162951">
      <w:bodyDiv w:val="1"/>
      <w:marLeft w:val="0"/>
      <w:marRight w:val="0"/>
      <w:marTop w:val="0"/>
      <w:marBottom w:val="0"/>
      <w:divBdr>
        <w:top w:val="none" w:sz="0" w:space="0" w:color="auto"/>
        <w:left w:val="none" w:sz="0" w:space="0" w:color="auto"/>
        <w:bottom w:val="none" w:sz="0" w:space="0" w:color="auto"/>
        <w:right w:val="none" w:sz="0" w:space="0" w:color="auto"/>
      </w:divBdr>
    </w:div>
    <w:div w:id="1355809885">
      <w:bodyDiv w:val="1"/>
      <w:marLeft w:val="0"/>
      <w:marRight w:val="0"/>
      <w:marTop w:val="0"/>
      <w:marBottom w:val="0"/>
      <w:divBdr>
        <w:top w:val="none" w:sz="0" w:space="0" w:color="auto"/>
        <w:left w:val="none" w:sz="0" w:space="0" w:color="auto"/>
        <w:bottom w:val="none" w:sz="0" w:space="0" w:color="auto"/>
        <w:right w:val="none" w:sz="0" w:space="0" w:color="auto"/>
      </w:divBdr>
    </w:div>
    <w:div w:id="1373386427">
      <w:bodyDiv w:val="1"/>
      <w:marLeft w:val="0"/>
      <w:marRight w:val="0"/>
      <w:marTop w:val="0"/>
      <w:marBottom w:val="0"/>
      <w:divBdr>
        <w:top w:val="none" w:sz="0" w:space="0" w:color="auto"/>
        <w:left w:val="none" w:sz="0" w:space="0" w:color="auto"/>
        <w:bottom w:val="none" w:sz="0" w:space="0" w:color="auto"/>
        <w:right w:val="none" w:sz="0" w:space="0" w:color="auto"/>
      </w:divBdr>
    </w:div>
    <w:div w:id="1388257076">
      <w:bodyDiv w:val="1"/>
      <w:marLeft w:val="0"/>
      <w:marRight w:val="0"/>
      <w:marTop w:val="0"/>
      <w:marBottom w:val="0"/>
      <w:divBdr>
        <w:top w:val="none" w:sz="0" w:space="0" w:color="auto"/>
        <w:left w:val="none" w:sz="0" w:space="0" w:color="auto"/>
        <w:bottom w:val="none" w:sz="0" w:space="0" w:color="auto"/>
        <w:right w:val="none" w:sz="0" w:space="0" w:color="auto"/>
      </w:divBdr>
    </w:div>
    <w:div w:id="1401563987">
      <w:bodyDiv w:val="1"/>
      <w:marLeft w:val="0"/>
      <w:marRight w:val="0"/>
      <w:marTop w:val="0"/>
      <w:marBottom w:val="0"/>
      <w:divBdr>
        <w:top w:val="none" w:sz="0" w:space="0" w:color="auto"/>
        <w:left w:val="none" w:sz="0" w:space="0" w:color="auto"/>
        <w:bottom w:val="none" w:sz="0" w:space="0" w:color="auto"/>
        <w:right w:val="none" w:sz="0" w:space="0" w:color="auto"/>
      </w:divBdr>
    </w:div>
    <w:div w:id="1506483297">
      <w:bodyDiv w:val="1"/>
      <w:marLeft w:val="0"/>
      <w:marRight w:val="0"/>
      <w:marTop w:val="0"/>
      <w:marBottom w:val="0"/>
      <w:divBdr>
        <w:top w:val="none" w:sz="0" w:space="0" w:color="auto"/>
        <w:left w:val="none" w:sz="0" w:space="0" w:color="auto"/>
        <w:bottom w:val="none" w:sz="0" w:space="0" w:color="auto"/>
        <w:right w:val="none" w:sz="0" w:space="0" w:color="auto"/>
      </w:divBdr>
    </w:div>
    <w:div w:id="1523931726">
      <w:bodyDiv w:val="1"/>
      <w:marLeft w:val="0"/>
      <w:marRight w:val="0"/>
      <w:marTop w:val="0"/>
      <w:marBottom w:val="0"/>
      <w:divBdr>
        <w:top w:val="none" w:sz="0" w:space="0" w:color="auto"/>
        <w:left w:val="none" w:sz="0" w:space="0" w:color="auto"/>
        <w:bottom w:val="none" w:sz="0" w:space="0" w:color="auto"/>
        <w:right w:val="none" w:sz="0" w:space="0" w:color="auto"/>
      </w:divBdr>
    </w:div>
    <w:div w:id="1524437086">
      <w:bodyDiv w:val="1"/>
      <w:marLeft w:val="0"/>
      <w:marRight w:val="0"/>
      <w:marTop w:val="0"/>
      <w:marBottom w:val="0"/>
      <w:divBdr>
        <w:top w:val="none" w:sz="0" w:space="0" w:color="auto"/>
        <w:left w:val="none" w:sz="0" w:space="0" w:color="auto"/>
        <w:bottom w:val="none" w:sz="0" w:space="0" w:color="auto"/>
        <w:right w:val="none" w:sz="0" w:space="0" w:color="auto"/>
      </w:divBdr>
    </w:div>
    <w:div w:id="1673069805">
      <w:bodyDiv w:val="1"/>
      <w:marLeft w:val="0"/>
      <w:marRight w:val="0"/>
      <w:marTop w:val="0"/>
      <w:marBottom w:val="0"/>
      <w:divBdr>
        <w:top w:val="none" w:sz="0" w:space="0" w:color="auto"/>
        <w:left w:val="none" w:sz="0" w:space="0" w:color="auto"/>
        <w:bottom w:val="none" w:sz="0" w:space="0" w:color="auto"/>
        <w:right w:val="none" w:sz="0" w:space="0" w:color="auto"/>
      </w:divBdr>
    </w:div>
    <w:div w:id="1678850524">
      <w:bodyDiv w:val="1"/>
      <w:marLeft w:val="0"/>
      <w:marRight w:val="0"/>
      <w:marTop w:val="0"/>
      <w:marBottom w:val="0"/>
      <w:divBdr>
        <w:top w:val="none" w:sz="0" w:space="0" w:color="auto"/>
        <w:left w:val="none" w:sz="0" w:space="0" w:color="auto"/>
        <w:bottom w:val="none" w:sz="0" w:space="0" w:color="auto"/>
        <w:right w:val="none" w:sz="0" w:space="0" w:color="auto"/>
      </w:divBdr>
    </w:div>
    <w:div w:id="1719276550">
      <w:bodyDiv w:val="1"/>
      <w:marLeft w:val="0"/>
      <w:marRight w:val="0"/>
      <w:marTop w:val="0"/>
      <w:marBottom w:val="0"/>
      <w:divBdr>
        <w:top w:val="none" w:sz="0" w:space="0" w:color="auto"/>
        <w:left w:val="none" w:sz="0" w:space="0" w:color="auto"/>
        <w:bottom w:val="none" w:sz="0" w:space="0" w:color="auto"/>
        <w:right w:val="none" w:sz="0" w:space="0" w:color="auto"/>
      </w:divBdr>
    </w:div>
    <w:div w:id="1820878323">
      <w:bodyDiv w:val="1"/>
      <w:marLeft w:val="0"/>
      <w:marRight w:val="0"/>
      <w:marTop w:val="0"/>
      <w:marBottom w:val="0"/>
      <w:divBdr>
        <w:top w:val="none" w:sz="0" w:space="0" w:color="auto"/>
        <w:left w:val="none" w:sz="0" w:space="0" w:color="auto"/>
        <w:bottom w:val="none" w:sz="0" w:space="0" w:color="auto"/>
        <w:right w:val="none" w:sz="0" w:space="0" w:color="auto"/>
      </w:divBdr>
    </w:div>
    <w:div w:id="1825855712">
      <w:bodyDiv w:val="1"/>
      <w:marLeft w:val="0"/>
      <w:marRight w:val="0"/>
      <w:marTop w:val="0"/>
      <w:marBottom w:val="0"/>
      <w:divBdr>
        <w:top w:val="none" w:sz="0" w:space="0" w:color="auto"/>
        <w:left w:val="none" w:sz="0" w:space="0" w:color="auto"/>
        <w:bottom w:val="none" w:sz="0" w:space="0" w:color="auto"/>
        <w:right w:val="none" w:sz="0" w:space="0" w:color="auto"/>
      </w:divBdr>
    </w:div>
    <w:div w:id="1835798259">
      <w:bodyDiv w:val="1"/>
      <w:marLeft w:val="0"/>
      <w:marRight w:val="0"/>
      <w:marTop w:val="0"/>
      <w:marBottom w:val="0"/>
      <w:divBdr>
        <w:top w:val="none" w:sz="0" w:space="0" w:color="auto"/>
        <w:left w:val="none" w:sz="0" w:space="0" w:color="auto"/>
        <w:bottom w:val="none" w:sz="0" w:space="0" w:color="auto"/>
        <w:right w:val="none" w:sz="0" w:space="0" w:color="auto"/>
      </w:divBdr>
    </w:div>
    <w:div w:id="1872691665">
      <w:bodyDiv w:val="1"/>
      <w:marLeft w:val="0"/>
      <w:marRight w:val="0"/>
      <w:marTop w:val="0"/>
      <w:marBottom w:val="0"/>
      <w:divBdr>
        <w:top w:val="none" w:sz="0" w:space="0" w:color="auto"/>
        <w:left w:val="none" w:sz="0" w:space="0" w:color="auto"/>
        <w:bottom w:val="none" w:sz="0" w:space="0" w:color="auto"/>
        <w:right w:val="none" w:sz="0" w:space="0" w:color="auto"/>
      </w:divBdr>
    </w:div>
    <w:div w:id="1872916703">
      <w:bodyDiv w:val="1"/>
      <w:marLeft w:val="0"/>
      <w:marRight w:val="0"/>
      <w:marTop w:val="0"/>
      <w:marBottom w:val="0"/>
      <w:divBdr>
        <w:top w:val="none" w:sz="0" w:space="0" w:color="auto"/>
        <w:left w:val="none" w:sz="0" w:space="0" w:color="auto"/>
        <w:bottom w:val="none" w:sz="0" w:space="0" w:color="auto"/>
        <w:right w:val="none" w:sz="0" w:space="0" w:color="auto"/>
      </w:divBdr>
    </w:div>
    <w:div w:id="1894999980">
      <w:bodyDiv w:val="1"/>
      <w:marLeft w:val="0"/>
      <w:marRight w:val="0"/>
      <w:marTop w:val="0"/>
      <w:marBottom w:val="0"/>
      <w:divBdr>
        <w:top w:val="none" w:sz="0" w:space="0" w:color="auto"/>
        <w:left w:val="none" w:sz="0" w:space="0" w:color="auto"/>
        <w:bottom w:val="none" w:sz="0" w:space="0" w:color="auto"/>
        <w:right w:val="none" w:sz="0" w:space="0" w:color="auto"/>
      </w:divBdr>
    </w:div>
    <w:div w:id="1906644887">
      <w:bodyDiv w:val="1"/>
      <w:marLeft w:val="0"/>
      <w:marRight w:val="0"/>
      <w:marTop w:val="0"/>
      <w:marBottom w:val="0"/>
      <w:divBdr>
        <w:top w:val="none" w:sz="0" w:space="0" w:color="auto"/>
        <w:left w:val="none" w:sz="0" w:space="0" w:color="auto"/>
        <w:bottom w:val="none" w:sz="0" w:space="0" w:color="auto"/>
        <w:right w:val="none" w:sz="0" w:space="0" w:color="auto"/>
      </w:divBdr>
    </w:div>
    <w:div w:id="1922182431">
      <w:bodyDiv w:val="1"/>
      <w:marLeft w:val="0"/>
      <w:marRight w:val="0"/>
      <w:marTop w:val="0"/>
      <w:marBottom w:val="0"/>
      <w:divBdr>
        <w:top w:val="none" w:sz="0" w:space="0" w:color="auto"/>
        <w:left w:val="none" w:sz="0" w:space="0" w:color="auto"/>
        <w:bottom w:val="none" w:sz="0" w:space="0" w:color="auto"/>
        <w:right w:val="none" w:sz="0" w:space="0" w:color="auto"/>
      </w:divBdr>
    </w:div>
    <w:div w:id="1950551905">
      <w:bodyDiv w:val="1"/>
      <w:marLeft w:val="0"/>
      <w:marRight w:val="0"/>
      <w:marTop w:val="0"/>
      <w:marBottom w:val="0"/>
      <w:divBdr>
        <w:top w:val="none" w:sz="0" w:space="0" w:color="auto"/>
        <w:left w:val="none" w:sz="0" w:space="0" w:color="auto"/>
        <w:bottom w:val="none" w:sz="0" w:space="0" w:color="auto"/>
        <w:right w:val="none" w:sz="0" w:space="0" w:color="auto"/>
      </w:divBdr>
    </w:div>
    <w:div w:id="1999188365">
      <w:bodyDiv w:val="1"/>
      <w:marLeft w:val="0"/>
      <w:marRight w:val="0"/>
      <w:marTop w:val="0"/>
      <w:marBottom w:val="0"/>
      <w:divBdr>
        <w:top w:val="none" w:sz="0" w:space="0" w:color="auto"/>
        <w:left w:val="none" w:sz="0" w:space="0" w:color="auto"/>
        <w:bottom w:val="none" w:sz="0" w:space="0" w:color="auto"/>
        <w:right w:val="none" w:sz="0" w:space="0" w:color="auto"/>
      </w:divBdr>
    </w:div>
    <w:div w:id="2021271233">
      <w:bodyDiv w:val="1"/>
      <w:marLeft w:val="0"/>
      <w:marRight w:val="0"/>
      <w:marTop w:val="0"/>
      <w:marBottom w:val="0"/>
      <w:divBdr>
        <w:top w:val="none" w:sz="0" w:space="0" w:color="auto"/>
        <w:left w:val="none" w:sz="0" w:space="0" w:color="auto"/>
        <w:bottom w:val="none" w:sz="0" w:space="0" w:color="auto"/>
        <w:right w:val="none" w:sz="0" w:space="0" w:color="auto"/>
      </w:divBdr>
    </w:div>
    <w:div w:id="2077705468">
      <w:bodyDiv w:val="1"/>
      <w:marLeft w:val="0"/>
      <w:marRight w:val="0"/>
      <w:marTop w:val="0"/>
      <w:marBottom w:val="0"/>
      <w:divBdr>
        <w:top w:val="none" w:sz="0" w:space="0" w:color="auto"/>
        <w:left w:val="none" w:sz="0" w:space="0" w:color="auto"/>
        <w:bottom w:val="none" w:sz="0" w:space="0" w:color="auto"/>
        <w:right w:val="none" w:sz="0" w:space="0" w:color="auto"/>
      </w:divBdr>
    </w:div>
    <w:div w:id="2086103402">
      <w:bodyDiv w:val="1"/>
      <w:marLeft w:val="0"/>
      <w:marRight w:val="0"/>
      <w:marTop w:val="0"/>
      <w:marBottom w:val="0"/>
      <w:divBdr>
        <w:top w:val="none" w:sz="0" w:space="0" w:color="auto"/>
        <w:left w:val="none" w:sz="0" w:space="0" w:color="auto"/>
        <w:bottom w:val="none" w:sz="0" w:space="0" w:color="auto"/>
        <w:right w:val="none" w:sz="0" w:space="0" w:color="auto"/>
      </w:divBdr>
    </w:div>
    <w:div w:id="2089769036">
      <w:bodyDiv w:val="1"/>
      <w:marLeft w:val="0"/>
      <w:marRight w:val="0"/>
      <w:marTop w:val="0"/>
      <w:marBottom w:val="0"/>
      <w:divBdr>
        <w:top w:val="none" w:sz="0" w:space="0" w:color="auto"/>
        <w:left w:val="none" w:sz="0" w:space="0" w:color="auto"/>
        <w:bottom w:val="none" w:sz="0" w:space="0" w:color="auto"/>
        <w:right w:val="none" w:sz="0" w:space="0" w:color="auto"/>
      </w:divBdr>
    </w:div>
    <w:div w:id="209134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5.xml"/><Relationship Id="rId18" Type="http://schemas.openxmlformats.org/officeDocument/2006/relationships/hyperlink" Target="http://api.worldbank.org/v2/en/country/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hyperlink" Target="http://api.worldbank.org/v2/en/country/l"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databank.worldbank.org/data/home.asp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Alumnos\Downloads\API_SI.POV.GINI_DS2_es_excel_v2_10576751.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lumnos\Downloads\API_SI.POV.GINI_DS2_es_excel_v2_10576751.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lumnos\Downloads\API_SI.POV.GINI_DS2_es_excel_v2_10576751.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varoAndres\Downloads\API_SP.POP.GROW_DS2_es_excel_v2_10577078.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varoAndres\Desktop\9%20semestre\Tesis\Base\crecimiento%20y%20natalidad.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Desempleo</a:t>
            </a:r>
          </a:p>
        </c:rich>
      </c:tx>
      <c:layout>
        <c:manualLayout>
          <c:xMode val="edge"/>
          <c:yMode val="edge"/>
          <c:x val="0.41960476940382452"/>
          <c:y val="0"/>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manualLayout>
          <c:layoutTarget val="inner"/>
          <c:xMode val="edge"/>
          <c:yMode val="edge"/>
          <c:x val="5.3477975253093356E-2"/>
          <c:y val="9.6489669560535701E-2"/>
          <c:w val="0.91966164229471314"/>
          <c:h val="0.72686183457837006"/>
        </c:manualLayout>
      </c:layout>
      <c:lineChart>
        <c:grouping val="standard"/>
        <c:varyColors val="0"/>
        <c:ser>
          <c:idx val="1"/>
          <c:order val="1"/>
          <c:tx>
            <c:strRef>
              <c:f>Data!$A$3</c:f>
              <c:strCache>
                <c:ptCount val="1"/>
                <c:pt idx="0">
                  <c:v>Desempleo, total (% de la población activa total) (estimación modelado OIT)</c:v>
                </c:pt>
              </c:strCache>
            </c:strRef>
          </c:tx>
          <c:spPr>
            <a:ln w="28575" cap="rnd">
              <a:solidFill>
                <a:srgbClr val="FF0000"/>
              </a:solidFill>
              <a:round/>
            </a:ln>
            <a:effectLst/>
          </c:spPr>
          <c:marker>
            <c:symbol val="none"/>
          </c:marker>
          <c:cat>
            <c:numRef>
              <c:f>Data!$B$1:$Q$1</c:f>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f>Data!$B$3:$Q$3</c:f>
              <c:numCache>
                <c:formatCode>General</c:formatCode>
                <c:ptCount val="16"/>
                <c:pt idx="0">
                  <c:v>11.2829999923706</c:v>
                </c:pt>
                <c:pt idx="1">
                  <c:v>11.0900001525879</c:v>
                </c:pt>
                <c:pt idx="2">
                  <c:v>9.1459999084472692</c:v>
                </c:pt>
                <c:pt idx="3">
                  <c:v>8.4519996643066406</c:v>
                </c:pt>
                <c:pt idx="4">
                  <c:v>8.2320003509521502</c:v>
                </c:pt>
                <c:pt idx="5">
                  <c:v>11.253999710083001</c:v>
                </c:pt>
                <c:pt idx="6">
                  <c:v>17.857000350952099</c:v>
                </c:pt>
                <c:pt idx="7">
                  <c:v>19.860000610351602</c:v>
                </c:pt>
                <c:pt idx="8">
                  <c:v>21.389999389648398</c:v>
                </c:pt>
                <c:pt idx="9">
                  <c:v>24.787000656127901</c:v>
                </c:pt>
                <c:pt idx="10">
                  <c:v>26.093999862670898</c:v>
                </c:pt>
                <c:pt idx="11">
                  <c:v>24.4409999847412</c:v>
                </c:pt>
                <c:pt idx="12">
                  <c:v>22.056999206543001</c:v>
                </c:pt>
                <c:pt idx="13">
                  <c:v>19.6350002288818</c:v>
                </c:pt>
                <c:pt idx="14">
                  <c:v>17.224000930786101</c:v>
                </c:pt>
                <c:pt idx="15">
                  <c:v>15.4870004653931</c:v>
                </c:pt>
              </c:numCache>
            </c:numRef>
          </c:val>
          <c:smooth val="0"/>
          <c:extLst xmlns:c16r2="http://schemas.microsoft.com/office/drawing/2015/06/chart">
            <c:ext xmlns:c16="http://schemas.microsoft.com/office/drawing/2014/chart" uri="{C3380CC4-5D6E-409C-BE32-E72D297353CC}">
              <c16:uniqueId val="{00000000-5995-4FA5-A68A-9545D97213F8}"/>
            </c:ext>
          </c:extLst>
        </c:ser>
        <c:dLbls>
          <c:showLegendKey val="0"/>
          <c:showVal val="0"/>
          <c:showCatName val="0"/>
          <c:showSerName val="0"/>
          <c:showPercent val="0"/>
          <c:showBubbleSize val="0"/>
        </c:dLbls>
        <c:smooth val="0"/>
        <c:axId val="-1118813616"/>
        <c:axId val="-1118815248"/>
        <c:extLst xmlns:c16r2="http://schemas.microsoft.com/office/drawing/2015/06/chart">
          <c:ext xmlns:c15="http://schemas.microsoft.com/office/drawing/2012/chart" uri="{02D57815-91ED-43cb-92C2-25804820EDAC}">
            <c15:filteredLineSeries>
              <c15:ser>
                <c:idx val="0"/>
                <c:order val="0"/>
                <c:tx>
                  <c:strRef>
                    <c:extLst xmlns:c16r2="http://schemas.microsoft.com/office/drawing/2015/06/chart">
                      <c:ext uri="{02D57815-91ED-43cb-92C2-25804820EDAC}">
                        <c15:formulaRef>
                          <c15:sqref>Data!$A$2</c15:sqref>
                        </c15:formulaRef>
                      </c:ext>
                    </c:extLst>
                    <c:strCache>
                      <c:ptCount val="1"/>
                      <c:pt idx="0">
                        <c:v>Índice de Gini</c:v>
                      </c:pt>
                    </c:strCache>
                  </c:strRef>
                </c:tx>
                <c:spPr>
                  <a:ln w="28575" cap="rnd">
                    <a:solidFill>
                      <a:schemeClr val="accent1"/>
                    </a:solidFill>
                    <a:round/>
                  </a:ln>
                  <a:effectLst/>
                </c:spPr>
                <c:marker>
                  <c:symbol val="none"/>
                </c:marker>
                <c:cat>
                  <c:numRef>
                    <c:extLst xmlns:c16r2="http://schemas.microsoft.com/office/drawing/2015/06/chart">
                      <c:ext uri="{02D57815-91ED-43cb-92C2-25804820EDAC}">
                        <c15:formulaRef>
                          <c15:sqref>Data!$B$1:$Q$1</c15:sqref>
                        </c15:formulaRef>
                      </c:ext>
                    </c:extLst>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extLst xmlns:c16r2="http://schemas.microsoft.com/office/drawing/2015/06/chart">
                      <c:ext uri="{02D57815-91ED-43cb-92C2-25804820EDAC}">
                        <c15:formulaRef>
                          <c15:sqref>Data!$B$2:$Q$2</c15:sqref>
                        </c15:formulaRef>
                      </c:ext>
                    </c:extLst>
                    <c:numCache>
                      <c:formatCode>General</c:formatCode>
                      <c:ptCount val="16"/>
                      <c:pt idx="0">
                        <c:v>31.8</c:v>
                      </c:pt>
                      <c:pt idx="1">
                        <c:v>33.299999999999997</c:v>
                      </c:pt>
                      <c:pt idx="2">
                        <c:v>32.4</c:v>
                      </c:pt>
                      <c:pt idx="3">
                        <c:v>33.5</c:v>
                      </c:pt>
                      <c:pt idx="4">
                        <c:v>34.1</c:v>
                      </c:pt>
                      <c:pt idx="5">
                        <c:v>34.200000000000003</c:v>
                      </c:pt>
                      <c:pt idx="6">
                        <c:v>34.9</c:v>
                      </c:pt>
                      <c:pt idx="7">
                        <c:v>35.200000000000003</c:v>
                      </c:pt>
                      <c:pt idx="8">
                        <c:v>35.700000000000003</c:v>
                      </c:pt>
                      <c:pt idx="9">
                        <c:v>35.4</c:v>
                      </c:pt>
                      <c:pt idx="10">
                        <c:v>36.200000000000003</c:v>
                      </c:pt>
                      <c:pt idx="11">
                        <c:v>36.1</c:v>
                      </c:pt>
                      <c:pt idx="12">
                        <c:v>36.200000000000003</c:v>
                      </c:pt>
                    </c:numCache>
                  </c:numRef>
                </c:val>
                <c:smooth val="0"/>
                <c:extLst xmlns:c16r2="http://schemas.microsoft.com/office/drawing/2015/06/chart">
                  <c:ext xmlns:c16="http://schemas.microsoft.com/office/drawing/2014/chart" uri="{C3380CC4-5D6E-409C-BE32-E72D297353CC}">
                    <c16:uniqueId val="{00000001-5995-4FA5-A68A-9545D97213F8}"/>
                  </c:ext>
                </c:extLst>
              </c15:ser>
            </c15:filteredLineSeries>
            <c15:filteredLine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Data!$A$4</c15:sqref>
                        </c15:formulaRef>
                      </c:ext>
                    </c:extLst>
                    <c:strCache>
                      <c:ptCount val="1"/>
                      <c:pt idx="0">
                        <c:v>Inflación, precios al consumidor (% anual)</c:v>
                      </c:pt>
                    </c:strCache>
                  </c:strRef>
                </c:tx>
                <c:spPr>
                  <a:ln w="28575" cap="rnd">
                    <a:solidFill>
                      <a:schemeClr val="accent3"/>
                    </a:solidFill>
                    <a:round/>
                  </a:ln>
                  <a:effectLst/>
                </c:spPr>
                <c:marker>
                  <c:symbol val="none"/>
                </c:marker>
                <c:cat>
                  <c:numRef>
                    <c:extLst xmlns:c15="http://schemas.microsoft.com/office/drawing/2012/chart" xmlns:c16r2="http://schemas.microsoft.com/office/drawing/2015/06/chart">
                      <c:ext xmlns:c15="http://schemas.microsoft.com/office/drawing/2012/chart" uri="{02D57815-91ED-43cb-92C2-25804820EDAC}">
                        <c15:formulaRef>
                          <c15:sqref>Data!$B$1:$Q$1</c15:sqref>
                        </c15:formulaRef>
                      </c:ext>
                    </c:extLst>
                    <c:numCache>
                      <c:formatCode>General</c:formatCode>
                      <c:ptCount val="16"/>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Data!$B$4:$Q$4</c15:sqref>
                        </c15:formulaRef>
                      </c:ext>
                    </c:extLst>
                    <c:numCache>
                      <c:formatCode>General</c:formatCode>
                      <c:ptCount val="16"/>
                      <c:pt idx="0">
                        <c:v>3.03923368432095</c:v>
                      </c:pt>
                      <c:pt idx="1">
                        <c:v>3.03920165014928</c:v>
                      </c:pt>
                      <c:pt idx="2">
                        <c:v>3.3684539878942301</c:v>
                      </c:pt>
                      <c:pt idx="3">
                        <c:v>3.51537491125932</c:v>
                      </c:pt>
                      <c:pt idx="4">
                        <c:v>2.78703047313632</c:v>
                      </c:pt>
                      <c:pt idx="5">
                        <c:v>4.07566076368221</c:v>
                      </c:pt>
                      <c:pt idx="6">
                        <c:v>-0.28799683500198903</c:v>
                      </c:pt>
                      <c:pt idx="7">
                        <c:v>1.7998813304694099</c:v>
                      </c:pt>
                      <c:pt idx="8">
                        <c:v>3.1961464122410601</c:v>
                      </c:pt>
                      <c:pt idx="9">
                        <c:v>2.4460001854070801</c:v>
                      </c:pt>
                      <c:pt idx="10">
                        <c:v>1.40854629241729</c:v>
                      </c:pt>
                      <c:pt idx="11">
                        <c:v>-0.15087031349796901</c:v>
                      </c:pt>
                      <c:pt idx="12">
                        <c:v>-0.50046132140655897</c:v>
                      </c:pt>
                      <c:pt idx="13">
                        <c:v>-0.20267174080637099</c:v>
                      </c:pt>
                      <c:pt idx="14">
                        <c:v>1.9560833333333401</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2-5995-4FA5-A68A-9545D97213F8}"/>
                  </c:ext>
                </c:extLst>
              </c15:ser>
            </c15:filteredLineSeries>
          </c:ext>
        </c:extLst>
      </c:lineChart>
      <c:catAx>
        <c:axId val="-111881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18815248"/>
        <c:crosses val="autoZero"/>
        <c:auto val="1"/>
        <c:lblAlgn val="ctr"/>
        <c:lblOffset val="100"/>
        <c:noMultiLvlLbl val="0"/>
      </c:catAx>
      <c:valAx>
        <c:axId val="-1118815248"/>
        <c:scaling>
          <c:orientation val="minMax"/>
          <c:max val="27"/>
          <c:min val="7"/>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18813616"/>
        <c:crosses val="autoZero"/>
        <c:crossBetween val="between"/>
      </c:valAx>
      <c:spPr>
        <a:noFill/>
        <a:ln>
          <a:noFill/>
        </a:ln>
        <a:effectLst/>
      </c:spPr>
    </c:plotArea>
    <c:legend>
      <c:legendPos val="b"/>
      <c:layout>
        <c:manualLayout>
          <c:xMode val="edge"/>
          <c:yMode val="edge"/>
          <c:x val="4.999991970206253E-2"/>
          <c:y val="0.9247200349956255"/>
          <c:w val="0.89999983940412509"/>
          <c:h val="7.527996500437444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s-C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82684330063837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manualLayout>
          <c:layoutTarget val="inner"/>
          <c:xMode val="edge"/>
          <c:yMode val="edge"/>
          <c:x val="6.4132031266792275E-2"/>
          <c:y val="9.6869661880500252E-2"/>
          <c:w val="0.91065069891741235"/>
          <c:h val="0.76344159333024542"/>
        </c:manualLayout>
      </c:layout>
      <c:lineChart>
        <c:grouping val="standard"/>
        <c:varyColors val="0"/>
        <c:ser>
          <c:idx val="0"/>
          <c:order val="0"/>
          <c:tx>
            <c:strRef>
              <c:f>Data!$A$2</c:f>
              <c:strCache>
                <c:ptCount val="1"/>
                <c:pt idx="0">
                  <c:v>Índice de Gini</c:v>
                </c:pt>
              </c:strCache>
            </c:strRef>
          </c:tx>
          <c:spPr>
            <a:ln w="28575" cap="rnd">
              <a:solidFill>
                <a:srgbClr val="FFC000"/>
              </a:solidFill>
              <a:round/>
            </a:ln>
            <a:effectLst/>
          </c:spPr>
          <c:marker>
            <c:symbol val="none"/>
          </c:marker>
          <c:cat>
            <c:numRef>
              <c:f>Data!$B$1:$Q$1</c:f>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f>Data!$B$2:$Q$2</c:f>
              <c:numCache>
                <c:formatCode>General</c:formatCode>
                <c:ptCount val="13"/>
                <c:pt idx="0">
                  <c:v>31.8</c:v>
                </c:pt>
                <c:pt idx="1">
                  <c:v>33.299999999999997</c:v>
                </c:pt>
                <c:pt idx="2">
                  <c:v>32.4</c:v>
                </c:pt>
                <c:pt idx="3">
                  <c:v>33.5</c:v>
                </c:pt>
                <c:pt idx="4">
                  <c:v>34.1</c:v>
                </c:pt>
                <c:pt idx="5">
                  <c:v>34.200000000000003</c:v>
                </c:pt>
                <c:pt idx="6">
                  <c:v>34.9</c:v>
                </c:pt>
                <c:pt idx="7">
                  <c:v>35.200000000000003</c:v>
                </c:pt>
                <c:pt idx="8">
                  <c:v>35.700000000000003</c:v>
                </c:pt>
                <c:pt idx="9">
                  <c:v>35.4</c:v>
                </c:pt>
                <c:pt idx="10">
                  <c:v>36.200000000000003</c:v>
                </c:pt>
                <c:pt idx="11">
                  <c:v>36.1</c:v>
                </c:pt>
                <c:pt idx="12">
                  <c:v>36.200000000000003</c:v>
                </c:pt>
              </c:numCache>
            </c:numRef>
          </c:val>
          <c:smooth val="0"/>
          <c:extLst xmlns:c16r2="http://schemas.microsoft.com/office/drawing/2015/06/chart">
            <c:ext xmlns:c16="http://schemas.microsoft.com/office/drawing/2014/chart" uri="{C3380CC4-5D6E-409C-BE32-E72D297353CC}">
              <c16:uniqueId val="{00000000-595C-47FA-A771-9ED517DC9EA0}"/>
            </c:ext>
          </c:extLst>
        </c:ser>
        <c:dLbls>
          <c:showLegendKey val="0"/>
          <c:showVal val="0"/>
          <c:showCatName val="0"/>
          <c:showSerName val="0"/>
          <c:showPercent val="0"/>
          <c:showBubbleSize val="0"/>
        </c:dLbls>
        <c:smooth val="0"/>
        <c:axId val="-1118813072"/>
        <c:axId val="-1118811984"/>
        <c:extLst xmlns:c16r2="http://schemas.microsoft.com/office/drawing/2015/06/chart">
          <c:ext xmlns:c15="http://schemas.microsoft.com/office/drawing/2012/chart" uri="{02D57815-91ED-43cb-92C2-25804820EDAC}">
            <c15:filteredLineSeries>
              <c15:ser>
                <c:idx val="1"/>
                <c:order val="1"/>
                <c:tx>
                  <c:strRef>
                    <c:extLst xmlns:c16r2="http://schemas.microsoft.com/office/drawing/2015/06/chart">
                      <c:ext uri="{02D57815-91ED-43cb-92C2-25804820EDAC}">
                        <c15:formulaRef>
                          <c15:sqref>Data!$A$3</c15:sqref>
                        </c15:formulaRef>
                      </c:ext>
                    </c:extLst>
                    <c:strCache>
                      <c:ptCount val="1"/>
                      <c:pt idx="0">
                        <c:v>Desempleo, total (% de la población activa total) (estimación modelado OIT)</c:v>
                      </c:pt>
                    </c:strCache>
                  </c:strRef>
                </c:tx>
                <c:spPr>
                  <a:ln w="28575" cap="rnd">
                    <a:solidFill>
                      <a:schemeClr val="accent2"/>
                    </a:solidFill>
                    <a:round/>
                  </a:ln>
                  <a:effectLst/>
                </c:spPr>
                <c:marker>
                  <c:symbol val="none"/>
                </c:marker>
                <c:cat>
                  <c:numRef>
                    <c:extLst xmlns:c16r2="http://schemas.microsoft.com/office/drawing/2015/06/chart">
                      <c:ext uri="{02D57815-91ED-43cb-92C2-25804820EDAC}">
                        <c15:formulaRef>
                          <c15:sqref>Data!$B$1:$Q$1</c15:sqref>
                        </c15:formulaRef>
                      </c:ext>
                    </c:extLst>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extLst xmlns:c16r2="http://schemas.microsoft.com/office/drawing/2015/06/chart">
                      <c:ext uri="{02D57815-91ED-43cb-92C2-25804820EDAC}">
                        <c15:formulaRef>
                          <c15:sqref>Data!$B$3:$Q$3</c15:sqref>
                        </c15:formulaRef>
                      </c:ext>
                    </c:extLst>
                    <c:numCache>
                      <c:formatCode>General</c:formatCode>
                      <c:ptCount val="13"/>
                      <c:pt idx="0">
                        <c:v>11.2829999923706</c:v>
                      </c:pt>
                      <c:pt idx="1">
                        <c:v>11.0900001525879</c:v>
                      </c:pt>
                      <c:pt idx="2">
                        <c:v>9.1459999084472692</c:v>
                      </c:pt>
                      <c:pt idx="3">
                        <c:v>8.4519996643066406</c:v>
                      </c:pt>
                      <c:pt idx="4">
                        <c:v>8.2320003509521502</c:v>
                      </c:pt>
                      <c:pt idx="5">
                        <c:v>11.253999710083001</c:v>
                      </c:pt>
                      <c:pt idx="6">
                        <c:v>17.857000350952099</c:v>
                      </c:pt>
                      <c:pt idx="7">
                        <c:v>19.860000610351602</c:v>
                      </c:pt>
                      <c:pt idx="8">
                        <c:v>21.389999389648398</c:v>
                      </c:pt>
                      <c:pt idx="9">
                        <c:v>24.787000656127901</c:v>
                      </c:pt>
                      <c:pt idx="10">
                        <c:v>26.093999862670898</c:v>
                      </c:pt>
                      <c:pt idx="11">
                        <c:v>24.4409999847412</c:v>
                      </c:pt>
                      <c:pt idx="12">
                        <c:v>22.056999206543001</c:v>
                      </c:pt>
                    </c:numCache>
                  </c:numRef>
                </c:val>
                <c:smooth val="0"/>
                <c:extLst xmlns:c16r2="http://schemas.microsoft.com/office/drawing/2015/06/chart">
                  <c:ext xmlns:c16="http://schemas.microsoft.com/office/drawing/2014/chart" uri="{C3380CC4-5D6E-409C-BE32-E72D297353CC}">
                    <c16:uniqueId val="{00000001-595C-47FA-A771-9ED517DC9EA0}"/>
                  </c:ext>
                </c:extLst>
              </c15:ser>
            </c15:filteredLineSeries>
            <c15:filteredLineSeries>
              <c15:ser>
                <c:idx val="2"/>
                <c:order val="2"/>
                <c:tx>
                  <c:strRef>
                    <c:extLst xmlns:c15="http://schemas.microsoft.com/office/drawing/2012/chart" xmlns:c16r2="http://schemas.microsoft.com/office/drawing/2015/06/chart">
                      <c:ext xmlns:c15="http://schemas.microsoft.com/office/drawing/2012/chart" uri="{02D57815-91ED-43cb-92C2-25804820EDAC}">
                        <c15:formulaRef>
                          <c15:sqref>Data!$A$4</c15:sqref>
                        </c15:formulaRef>
                      </c:ext>
                    </c:extLst>
                    <c:strCache>
                      <c:ptCount val="1"/>
                      <c:pt idx="0">
                        <c:v>Inflación, precios al consumidor (% anual)</c:v>
                      </c:pt>
                    </c:strCache>
                  </c:strRef>
                </c:tx>
                <c:spPr>
                  <a:ln w="28575" cap="rnd">
                    <a:solidFill>
                      <a:schemeClr val="accent3"/>
                    </a:solidFill>
                    <a:round/>
                  </a:ln>
                  <a:effectLst/>
                </c:spPr>
                <c:marker>
                  <c:symbol val="none"/>
                </c:marker>
                <c:cat>
                  <c:numRef>
                    <c:extLst xmlns:c15="http://schemas.microsoft.com/office/drawing/2012/chart" xmlns:c16r2="http://schemas.microsoft.com/office/drawing/2015/06/chart">
                      <c:ext xmlns:c15="http://schemas.microsoft.com/office/drawing/2012/chart" uri="{02D57815-91ED-43cb-92C2-25804820EDAC}">
                        <c15:formulaRef>
                          <c15:sqref>Data!$B$1:$Q$1</c15:sqref>
                        </c15:formulaRef>
                      </c:ext>
                    </c:extLst>
                    <c:numCache>
                      <c:formatCode>General</c:formatCode>
                      <c:ptCount val="13"/>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Data!$B$4:$Q$4</c15:sqref>
                        </c15:formulaRef>
                      </c:ext>
                    </c:extLst>
                    <c:numCache>
                      <c:formatCode>General</c:formatCode>
                      <c:ptCount val="13"/>
                      <c:pt idx="0">
                        <c:v>3.03923368432095</c:v>
                      </c:pt>
                      <c:pt idx="1">
                        <c:v>3.03920165014928</c:v>
                      </c:pt>
                      <c:pt idx="2">
                        <c:v>3.3684539878942301</c:v>
                      </c:pt>
                      <c:pt idx="3">
                        <c:v>3.51537491125932</c:v>
                      </c:pt>
                      <c:pt idx="4">
                        <c:v>2.78703047313632</c:v>
                      </c:pt>
                      <c:pt idx="5">
                        <c:v>4.07566076368221</c:v>
                      </c:pt>
                      <c:pt idx="6">
                        <c:v>-0.28799683500198903</c:v>
                      </c:pt>
                      <c:pt idx="7">
                        <c:v>1.7998813304694099</c:v>
                      </c:pt>
                      <c:pt idx="8">
                        <c:v>3.1961464122410601</c:v>
                      </c:pt>
                      <c:pt idx="9">
                        <c:v>2.4460001854070801</c:v>
                      </c:pt>
                      <c:pt idx="10">
                        <c:v>1.40854629241729</c:v>
                      </c:pt>
                      <c:pt idx="11">
                        <c:v>-0.15087031349796901</c:v>
                      </c:pt>
                      <c:pt idx="12">
                        <c:v>-0.50046132140655897</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2-595C-47FA-A771-9ED517DC9EA0}"/>
                  </c:ext>
                </c:extLst>
              </c15:ser>
            </c15:filteredLineSeries>
          </c:ext>
        </c:extLst>
      </c:lineChart>
      <c:catAx>
        <c:axId val="-1118813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18811984"/>
        <c:crosses val="autoZero"/>
        <c:auto val="1"/>
        <c:lblAlgn val="ctr"/>
        <c:lblOffset val="100"/>
        <c:noMultiLvlLbl val="0"/>
      </c:catAx>
      <c:valAx>
        <c:axId val="-1118811984"/>
        <c:scaling>
          <c:orientation val="minMax"/>
          <c:min val="31.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18813072"/>
        <c:crosses val="autoZero"/>
        <c:crossBetween val="between"/>
        <c:majorUnit val="1"/>
        <c:minorUnit val="1"/>
      </c:valAx>
      <c:spPr>
        <a:noFill/>
        <a:ln>
          <a:noFill/>
        </a:ln>
        <a:effectLst/>
      </c:spPr>
    </c:plotArea>
    <c:legend>
      <c:legendPos val="b"/>
      <c:layout>
        <c:manualLayout>
          <c:xMode val="edge"/>
          <c:yMode val="edge"/>
          <c:x val="0.31997874097513518"/>
          <c:y val="0.94164038906901348"/>
          <c:w val="0.36834989084308389"/>
          <c:h val="5.835961093098656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Inflación</a:t>
            </a:r>
          </a:p>
        </c:rich>
      </c:tx>
      <c:layout>
        <c:manualLayout>
          <c:xMode val="edge"/>
          <c:yMode val="edge"/>
          <c:x val="0.4374114417680179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manualLayout>
          <c:layoutTarget val="inner"/>
          <c:xMode val="edge"/>
          <c:yMode val="edge"/>
          <c:x val="5.2485497339475141E-2"/>
          <c:y val="8.0682730923694781E-2"/>
          <c:w val="0.91337587091520989"/>
          <c:h val="0.77444423362742321"/>
        </c:manualLayout>
      </c:layout>
      <c:lineChart>
        <c:grouping val="standard"/>
        <c:varyColors val="0"/>
        <c:ser>
          <c:idx val="2"/>
          <c:order val="2"/>
          <c:tx>
            <c:strRef>
              <c:f>Data!$A$4</c:f>
              <c:strCache>
                <c:ptCount val="1"/>
                <c:pt idx="0">
                  <c:v>Inflación, precios al consumidor (% anual)</c:v>
                </c:pt>
              </c:strCache>
              <c:extLst xmlns:c15="http://schemas.microsoft.com/office/drawing/2012/chart" xmlns:c16r2="http://schemas.microsoft.com/office/drawing/2015/06/chart"/>
            </c:strRef>
          </c:tx>
          <c:spPr>
            <a:ln w="28575" cap="rnd">
              <a:solidFill>
                <a:srgbClr val="92D050"/>
              </a:solidFill>
              <a:round/>
            </a:ln>
            <a:effectLst/>
          </c:spPr>
          <c:marker>
            <c:symbol val="none"/>
          </c:marker>
          <c:cat>
            <c:numRef>
              <c:f>Data!$B$1:$Q$1</c:f>
              <c:numCache>
                <c:formatCode>General</c:formatCode>
                <c:ptCount val="15"/>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numCache>
              <c:extLst xmlns:c15="http://schemas.microsoft.com/office/drawing/2012/chart" xmlns:c16r2="http://schemas.microsoft.com/office/drawing/2015/06/chart"/>
            </c:numRef>
          </c:cat>
          <c:val>
            <c:numRef>
              <c:f>Data!$B$4:$Q$4</c:f>
              <c:numCache>
                <c:formatCode>General</c:formatCode>
                <c:ptCount val="15"/>
                <c:pt idx="0">
                  <c:v>3.03923368432095</c:v>
                </c:pt>
                <c:pt idx="1">
                  <c:v>3.03920165014928</c:v>
                </c:pt>
                <c:pt idx="2">
                  <c:v>3.3684539878942301</c:v>
                </c:pt>
                <c:pt idx="3">
                  <c:v>3.51537491125932</c:v>
                </c:pt>
                <c:pt idx="4">
                  <c:v>2.78703047313632</c:v>
                </c:pt>
                <c:pt idx="5">
                  <c:v>4.07566076368221</c:v>
                </c:pt>
                <c:pt idx="6">
                  <c:v>-0.28799683500198903</c:v>
                </c:pt>
                <c:pt idx="7">
                  <c:v>1.7998813304694099</c:v>
                </c:pt>
                <c:pt idx="8">
                  <c:v>3.1961464122410601</c:v>
                </c:pt>
                <c:pt idx="9">
                  <c:v>2.4460001854070801</c:v>
                </c:pt>
                <c:pt idx="10">
                  <c:v>1.40854629241729</c:v>
                </c:pt>
                <c:pt idx="11">
                  <c:v>-0.15087031349796901</c:v>
                </c:pt>
                <c:pt idx="12">
                  <c:v>-0.50046132140655897</c:v>
                </c:pt>
                <c:pt idx="13">
                  <c:v>-0.20267174080637099</c:v>
                </c:pt>
                <c:pt idx="14">
                  <c:v>1.9560833333333401</c:v>
                </c:pt>
              </c:numCache>
              <c:extLst xmlns:c15="http://schemas.microsoft.com/office/drawing/2012/chart" xmlns:c16r2="http://schemas.microsoft.com/office/drawing/2015/06/chart"/>
            </c:numRef>
          </c:val>
          <c:smooth val="0"/>
          <c:extLst xmlns:c16r2="http://schemas.microsoft.com/office/drawing/2015/06/chart">
            <c:ext xmlns:c16="http://schemas.microsoft.com/office/drawing/2014/chart" uri="{C3380CC4-5D6E-409C-BE32-E72D297353CC}">
              <c16:uniqueId val="{00000000-AE49-4D90-A05B-6B29675E4076}"/>
            </c:ext>
          </c:extLst>
        </c:ser>
        <c:dLbls>
          <c:showLegendKey val="0"/>
          <c:showVal val="0"/>
          <c:showCatName val="0"/>
          <c:showSerName val="0"/>
          <c:showPercent val="0"/>
          <c:showBubbleSize val="0"/>
        </c:dLbls>
        <c:smooth val="0"/>
        <c:axId val="-1118811440"/>
        <c:axId val="-1118810896"/>
        <c:extLst xmlns:c16r2="http://schemas.microsoft.com/office/drawing/2015/06/chart">
          <c:ext xmlns:c15="http://schemas.microsoft.com/office/drawing/2012/chart" uri="{02D57815-91ED-43cb-92C2-25804820EDAC}">
            <c15:filteredLineSeries>
              <c15:ser>
                <c:idx val="0"/>
                <c:order val="0"/>
                <c:tx>
                  <c:strRef>
                    <c:extLst xmlns:c16r2="http://schemas.microsoft.com/office/drawing/2015/06/chart">
                      <c:ext uri="{02D57815-91ED-43cb-92C2-25804820EDAC}">
                        <c15:formulaRef>
                          <c15:sqref>Data!$A$2</c15:sqref>
                        </c15:formulaRef>
                      </c:ext>
                    </c:extLst>
                    <c:strCache>
                      <c:ptCount val="1"/>
                      <c:pt idx="0">
                        <c:v>Índice de Gini</c:v>
                      </c:pt>
                    </c:strCache>
                  </c:strRef>
                </c:tx>
                <c:spPr>
                  <a:ln w="28575" cap="rnd">
                    <a:solidFill>
                      <a:schemeClr val="accent1"/>
                    </a:solidFill>
                    <a:round/>
                  </a:ln>
                  <a:effectLst/>
                </c:spPr>
                <c:marker>
                  <c:symbol val="none"/>
                </c:marker>
                <c:cat>
                  <c:numRef>
                    <c:extLst xmlns:c16r2="http://schemas.microsoft.com/office/drawing/2015/06/chart">
                      <c:ext uri="{02D57815-91ED-43cb-92C2-25804820EDAC}">
                        <c15:formulaRef>
                          <c15:sqref>Data!$B$1:$Q$1</c15:sqref>
                        </c15:formulaRef>
                      </c:ext>
                    </c:extLst>
                    <c:numCache>
                      <c:formatCode>General</c:formatCode>
                      <c:ptCount val="15"/>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numCache>
                  </c:numRef>
                </c:cat>
                <c:val>
                  <c:numRef>
                    <c:extLst xmlns:c16r2="http://schemas.microsoft.com/office/drawing/2015/06/chart">
                      <c:ext uri="{02D57815-91ED-43cb-92C2-25804820EDAC}">
                        <c15:formulaRef>
                          <c15:sqref>Data!$B$2:$Q$2</c15:sqref>
                        </c15:formulaRef>
                      </c:ext>
                    </c:extLst>
                    <c:numCache>
                      <c:formatCode>General</c:formatCode>
                      <c:ptCount val="15"/>
                      <c:pt idx="0">
                        <c:v>31.8</c:v>
                      </c:pt>
                      <c:pt idx="1">
                        <c:v>33.299999999999997</c:v>
                      </c:pt>
                      <c:pt idx="2">
                        <c:v>32.4</c:v>
                      </c:pt>
                      <c:pt idx="3">
                        <c:v>33.5</c:v>
                      </c:pt>
                      <c:pt idx="4">
                        <c:v>34.1</c:v>
                      </c:pt>
                      <c:pt idx="5">
                        <c:v>34.200000000000003</c:v>
                      </c:pt>
                      <c:pt idx="6">
                        <c:v>34.9</c:v>
                      </c:pt>
                      <c:pt idx="7">
                        <c:v>35.200000000000003</c:v>
                      </c:pt>
                      <c:pt idx="8">
                        <c:v>35.700000000000003</c:v>
                      </c:pt>
                      <c:pt idx="9">
                        <c:v>35.4</c:v>
                      </c:pt>
                      <c:pt idx="10">
                        <c:v>36.200000000000003</c:v>
                      </c:pt>
                      <c:pt idx="11">
                        <c:v>36.1</c:v>
                      </c:pt>
                      <c:pt idx="12">
                        <c:v>36.200000000000003</c:v>
                      </c:pt>
                    </c:numCache>
                  </c:numRef>
                </c:val>
                <c:smooth val="0"/>
                <c:extLst xmlns:c16r2="http://schemas.microsoft.com/office/drawing/2015/06/chart">
                  <c:ext xmlns:c16="http://schemas.microsoft.com/office/drawing/2014/chart" uri="{C3380CC4-5D6E-409C-BE32-E72D297353CC}">
                    <c16:uniqueId val="{00000001-AE49-4D90-A05B-6B29675E4076}"/>
                  </c:ext>
                </c:extLst>
              </c15:ser>
            </c15:filteredLineSeries>
            <c15:filteredLineSeries>
              <c15:ser>
                <c:idx val="1"/>
                <c:order val="1"/>
                <c:tx>
                  <c:strRef>
                    <c:extLst xmlns:c15="http://schemas.microsoft.com/office/drawing/2012/chart" xmlns:c16r2="http://schemas.microsoft.com/office/drawing/2015/06/chart">
                      <c:ext xmlns:c15="http://schemas.microsoft.com/office/drawing/2012/chart" uri="{02D57815-91ED-43cb-92C2-25804820EDAC}">
                        <c15:formulaRef>
                          <c15:sqref>Data!$A$3</c15:sqref>
                        </c15:formulaRef>
                      </c:ext>
                    </c:extLst>
                    <c:strCache>
                      <c:ptCount val="1"/>
                      <c:pt idx="0">
                        <c:v>Desempleo, total (% de la población activa total) (estimación modelado OIT)</c:v>
                      </c:pt>
                    </c:strCache>
                  </c:strRef>
                </c:tx>
                <c:spPr>
                  <a:ln w="28575" cap="rnd">
                    <a:solidFill>
                      <a:schemeClr val="accent2"/>
                    </a:solidFill>
                    <a:round/>
                  </a:ln>
                  <a:effectLst/>
                </c:spPr>
                <c:marker>
                  <c:symbol val="none"/>
                </c:marker>
                <c:cat>
                  <c:numRef>
                    <c:extLst xmlns:c15="http://schemas.microsoft.com/office/drawing/2012/chart" xmlns:c16r2="http://schemas.microsoft.com/office/drawing/2015/06/chart">
                      <c:ext xmlns:c15="http://schemas.microsoft.com/office/drawing/2012/chart" uri="{02D57815-91ED-43cb-92C2-25804820EDAC}">
                        <c15:formulaRef>
                          <c15:sqref>Data!$B$1:$Q$1</c15:sqref>
                        </c15:formulaRef>
                      </c:ext>
                    </c:extLst>
                    <c:numCache>
                      <c:formatCode>General</c:formatCode>
                      <c:ptCount val="15"/>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numCache>
                  </c:numRef>
                </c:cat>
                <c:val>
                  <c:numRef>
                    <c:extLst xmlns:c15="http://schemas.microsoft.com/office/drawing/2012/chart" xmlns:c16r2="http://schemas.microsoft.com/office/drawing/2015/06/chart">
                      <c:ext xmlns:c15="http://schemas.microsoft.com/office/drawing/2012/chart" uri="{02D57815-91ED-43cb-92C2-25804820EDAC}">
                        <c15:formulaRef>
                          <c15:sqref>Data!$B$3:$Q$3</c15:sqref>
                        </c15:formulaRef>
                      </c:ext>
                    </c:extLst>
                    <c:numCache>
                      <c:formatCode>General</c:formatCode>
                      <c:ptCount val="15"/>
                      <c:pt idx="0">
                        <c:v>11.2829999923706</c:v>
                      </c:pt>
                      <c:pt idx="1">
                        <c:v>11.0900001525879</c:v>
                      </c:pt>
                      <c:pt idx="2">
                        <c:v>9.1459999084472692</c:v>
                      </c:pt>
                      <c:pt idx="3">
                        <c:v>8.4519996643066406</c:v>
                      </c:pt>
                      <c:pt idx="4">
                        <c:v>8.2320003509521502</c:v>
                      </c:pt>
                      <c:pt idx="5">
                        <c:v>11.253999710083001</c:v>
                      </c:pt>
                      <c:pt idx="6">
                        <c:v>17.857000350952099</c:v>
                      </c:pt>
                      <c:pt idx="7">
                        <c:v>19.860000610351602</c:v>
                      </c:pt>
                      <c:pt idx="8">
                        <c:v>21.389999389648398</c:v>
                      </c:pt>
                      <c:pt idx="9">
                        <c:v>24.787000656127901</c:v>
                      </c:pt>
                      <c:pt idx="10">
                        <c:v>26.093999862670898</c:v>
                      </c:pt>
                      <c:pt idx="11">
                        <c:v>24.4409999847412</c:v>
                      </c:pt>
                      <c:pt idx="12">
                        <c:v>22.056999206543001</c:v>
                      </c:pt>
                      <c:pt idx="13">
                        <c:v>19.6350002288818</c:v>
                      </c:pt>
                      <c:pt idx="14">
                        <c:v>17.224000930786101</c:v>
                      </c:pt>
                    </c:numCache>
                  </c:numRef>
                </c:val>
                <c:smooth val="0"/>
                <c:extLst xmlns:c15="http://schemas.microsoft.com/office/drawing/2012/chart" xmlns:c16r2="http://schemas.microsoft.com/office/drawing/2015/06/chart">
                  <c:ext xmlns:c16="http://schemas.microsoft.com/office/drawing/2014/chart" uri="{C3380CC4-5D6E-409C-BE32-E72D297353CC}">
                    <c16:uniqueId val="{00000002-AE49-4D90-A05B-6B29675E4076}"/>
                  </c:ext>
                </c:extLst>
              </c15:ser>
            </c15:filteredLineSeries>
          </c:ext>
        </c:extLst>
      </c:lineChart>
      <c:dateAx>
        <c:axId val="-1118811440"/>
        <c:scaling>
          <c:orientation val="minMax"/>
        </c:scaling>
        <c:delete val="0"/>
        <c:axPos val="b"/>
        <c:numFmt formatCode="General" sourceLinked="1"/>
        <c:majorTickMark val="none"/>
        <c:minorTickMark val="none"/>
        <c:tickLblPos val="low"/>
        <c:spPr>
          <a:noFill/>
          <a:ln w="9525" cap="flat" cmpd="sng" algn="ctr">
            <a:no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18810896"/>
        <c:crosses val="autoZero"/>
        <c:auto val="0"/>
        <c:lblOffset val="100"/>
        <c:baseTimeUnit val="days"/>
        <c:majorUnit val="2"/>
        <c:majorTimeUnit val="days"/>
      </c:dateAx>
      <c:valAx>
        <c:axId val="-1118810896"/>
        <c:scaling>
          <c:orientation val="minMax"/>
          <c:max val="4.3"/>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18811440"/>
        <c:crosses val="autoZero"/>
        <c:crossBetween val="midCat"/>
      </c:valAx>
      <c:spPr>
        <a:noFill/>
        <a:ln>
          <a:noFill/>
        </a:ln>
        <a:effectLst/>
      </c:spPr>
    </c:plotArea>
    <c:legend>
      <c:legendPos val="b"/>
      <c:layout>
        <c:manualLayout>
          <c:xMode val="edge"/>
          <c:yMode val="edge"/>
          <c:x val="5.0000090277639853E-2"/>
          <c:y val="0.93222844132435256"/>
          <c:w val="0.89999981944472029"/>
          <c:h val="6.77715586756474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Crecimiento de la población</a:t>
            </a:r>
          </a:p>
        </c:rich>
      </c:tx>
      <c:layout>
        <c:manualLayout>
          <c:xMode val="edge"/>
          <c:yMode val="edge"/>
          <c:x val="0.3381288652536040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manualLayout>
          <c:layoutTarget val="inner"/>
          <c:xMode val="edge"/>
          <c:yMode val="edge"/>
          <c:x val="5.8897710000830363E-2"/>
          <c:y val="0.10829064179907362"/>
          <c:w val="0.92215826013495217"/>
          <c:h val="0.73102347763613451"/>
        </c:manualLayout>
      </c:layout>
      <c:lineChart>
        <c:grouping val="standard"/>
        <c:varyColors val="0"/>
        <c:ser>
          <c:idx val="0"/>
          <c:order val="0"/>
          <c:tx>
            <c:strRef>
              <c:f>[API_SP.POP.GROW_DS2_es_excel_v2_10577078.xls]Data!$A$2</c:f>
              <c:strCache>
                <c:ptCount val="1"/>
                <c:pt idx="0">
                  <c:v>Crecimiento de la población (% anual)</c:v>
                </c:pt>
              </c:strCache>
            </c:strRef>
          </c:tx>
          <c:spPr>
            <a:ln w="28575" cap="rnd">
              <a:solidFill>
                <a:srgbClr val="7030A0"/>
              </a:solidFill>
              <a:round/>
            </a:ln>
            <a:effectLst/>
          </c:spPr>
          <c:marker>
            <c:symbol val="none"/>
          </c:marker>
          <c:cat>
            <c:numRef>
              <c:f>[API_SP.POP.GROW_DS2_es_excel_v2_10577078.xls]Data!$B$1:$P$1</c:f>
              <c:numCache>
                <c:formatCode>General</c:formatCode>
                <c:ptCount val="15"/>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numCache>
            </c:numRef>
          </c:cat>
          <c:val>
            <c:numRef>
              <c:f>[API_SP.POP.GROW_DS2_es_excel_v2_10577078.xls]Data!$B$2:$P$2</c:f>
              <c:numCache>
                <c:formatCode>0.00</c:formatCode>
                <c:ptCount val="15"/>
                <c:pt idx="0">
                  <c:v>1.80845446818345</c:v>
                </c:pt>
                <c:pt idx="1">
                  <c:v>1.7254663034483</c:v>
                </c:pt>
                <c:pt idx="2">
                  <c:v>1.6893490471203101</c:v>
                </c:pt>
                <c:pt idx="3">
                  <c:v>1.6903525562611399</c:v>
                </c:pt>
                <c:pt idx="4">
                  <c:v>1.8510813084517901</c:v>
                </c:pt>
                <c:pt idx="5">
                  <c:v>1.59533049906372</c:v>
                </c:pt>
                <c:pt idx="6">
                  <c:v>0.88573598057307001</c:v>
                </c:pt>
                <c:pt idx="7">
                  <c:v>0.46040830505130398</c:v>
                </c:pt>
                <c:pt idx="8">
                  <c:v>0.35533839647142801</c:v>
                </c:pt>
                <c:pt idx="9">
                  <c:v>6.4925962561723199E-2</c:v>
                </c:pt>
                <c:pt idx="10">
                  <c:v>-0.32766903957968702</c:v>
                </c:pt>
                <c:pt idx="11">
                  <c:v>-0.29895105908803599</c:v>
                </c:pt>
                <c:pt idx="12">
                  <c:v>-7.7588861590047006E-2</c:v>
                </c:pt>
                <c:pt idx="13">
                  <c:v>8.3369565874006707E-2</c:v>
                </c:pt>
                <c:pt idx="14">
                  <c:v>0.23550900183760101</c:v>
                </c:pt>
              </c:numCache>
            </c:numRef>
          </c:val>
          <c:smooth val="0"/>
          <c:extLst xmlns:c16r2="http://schemas.microsoft.com/office/drawing/2015/06/chart">
            <c:ext xmlns:c16="http://schemas.microsoft.com/office/drawing/2014/chart" uri="{C3380CC4-5D6E-409C-BE32-E72D297353CC}">
              <c16:uniqueId val="{00000000-45F2-4339-B926-F4CB6A79D117}"/>
            </c:ext>
          </c:extLst>
        </c:ser>
        <c:dLbls>
          <c:showLegendKey val="0"/>
          <c:showVal val="0"/>
          <c:showCatName val="0"/>
          <c:showSerName val="0"/>
          <c:showPercent val="0"/>
          <c:showBubbleSize val="0"/>
        </c:dLbls>
        <c:smooth val="0"/>
        <c:axId val="-1339670864"/>
        <c:axId val="-1339677936"/>
      </c:lineChart>
      <c:dateAx>
        <c:axId val="-133967086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L"/>
          </a:p>
        </c:txPr>
        <c:crossAx val="-1339677936"/>
        <c:crosses val="autoZero"/>
        <c:auto val="0"/>
        <c:lblOffset val="100"/>
        <c:baseTimeUnit val="days"/>
      </c:dateAx>
      <c:valAx>
        <c:axId val="-13396779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339670864"/>
        <c:crosses val="autoZero"/>
        <c:crossBetween val="between"/>
      </c:valAx>
      <c:spPr>
        <a:noFill/>
        <a:ln>
          <a:noFill/>
        </a:ln>
        <a:effectLst/>
      </c:spPr>
    </c:plotArea>
    <c:legend>
      <c:legendPos val="b"/>
      <c:layout>
        <c:manualLayout>
          <c:xMode val="edge"/>
          <c:yMode val="edge"/>
          <c:x val="0.17600449719122105"/>
          <c:y val="0.91038174131579275"/>
          <c:w val="0.64680670730112222"/>
          <c:h val="8.961963770922076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Tasa de natalidad</a:t>
            </a:r>
          </a:p>
        </c:rich>
      </c:tx>
      <c:layout>
        <c:manualLayout>
          <c:xMode val="edge"/>
          <c:yMode val="edge"/>
          <c:x val="0.38909275323635395"/>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manualLayout>
          <c:layoutTarget val="inner"/>
          <c:xMode val="edge"/>
          <c:yMode val="edge"/>
          <c:x val="5.416753414297789E-2"/>
          <c:y val="7.6571428571428582E-2"/>
          <c:w val="0.92254691044975312"/>
          <c:h val="0.76359941810792709"/>
        </c:manualLayout>
      </c:layout>
      <c:lineChart>
        <c:grouping val="standard"/>
        <c:varyColors val="0"/>
        <c:ser>
          <c:idx val="0"/>
          <c:order val="0"/>
          <c:tx>
            <c:strRef>
              <c:f>Data!$A$6</c:f>
              <c:strCache>
                <c:ptCount val="1"/>
                <c:pt idx="0">
                  <c:v>Tasa de natalidad, nacidos vivos en un año (por cada 1.000 personas)</c:v>
                </c:pt>
              </c:strCache>
            </c:strRef>
          </c:tx>
          <c:spPr>
            <a:ln w="28575" cap="rnd">
              <a:solidFill>
                <a:schemeClr val="accent1"/>
              </a:solidFill>
              <a:round/>
            </a:ln>
            <a:effectLst/>
          </c:spPr>
          <c:marker>
            <c:symbol val="none"/>
          </c:marker>
          <c:cat>
            <c:numRef>
              <c:f>Data!$B$5:$AQ$5</c:f>
              <c:numCache>
                <c:formatCode>General</c:formatCode>
                <c:ptCount val="42"/>
                <c:pt idx="0">
                  <c:v>1976</c:v>
                </c:pt>
                <c:pt idx="1">
                  <c:v>1977</c:v>
                </c:pt>
                <c:pt idx="2">
                  <c:v>1978</c:v>
                </c:pt>
                <c:pt idx="3">
                  <c:v>1979</c:v>
                </c:pt>
                <c:pt idx="4">
                  <c:v>1980</c:v>
                </c:pt>
                <c:pt idx="5">
                  <c:v>1981</c:v>
                </c:pt>
                <c:pt idx="6">
                  <c:v>1982</c:v>
                </c:pt>
                <c:pt idx="7">
                  <c:v>1983</c:v>
                </c:pt>
                <c:pt idx="8">
                  <c:v>1984</c:v>
                </c:pt>
                <c:pt idx="9">
                  <c:v>1985</c:v>
                </c:pt>
                <c:pt idx="10">
                  <c:v>1986</c:v>
                </c:pt>
                <c:pt idx="11">
                  <c:v>1987</c:v>
                </c:pt>
                <c:pt idx="12">
                  <c:v>1988</c:v>
                </c:pt>
                <c:pt idx="13">
                  <c:v>1989</c:v>
                </c:pt>
                <c:pt idx="14">
                  <c:v>1990</c:v>
                </c:pt>
                <c:pt idx="15">
                  <c:v>1991</c:v>
                </c:pt>
                <c:pt idx="16">
                  <c:v>1992</c:v>
                </c:pt>
                <c:pt idx="17">
                  <c:v>1993</c:v>
                </c:pt>
                <c:pt idx="18">
                  <c:v>1994</c:v>
                </c:pt>
                <c:pt idx="19">
                  <c:v>1995</c:v>
                </c:pt>
                <c:pt idx="20">
                  <c:v>1996</c:v>
                </c:pt>
                <c:pt idx="21">
                  <c:v>1997</c:v>
                </c:pt>
                <c:pt idx="22">
                  <c:v>1998</c:v>
                </c:pt>
                <c:pt idx="23">
                  <c:v>1999</c:v>
                </c:pt>
                <c:pt idx="24">
                  <c:v>2000</c:v>
                </c:pt>
                <c:pt idx="25">
                  <c:v>2001</c:v>
                </c:pt>
                <c:pt idx="26">
                  <c:v>2002</c:v>
                </c:pt>
                <c:pt idx="27">
                  <c:v>2003</c:v>
                </c:pt>
                <c:pt idx="28">
                  <c:v>2004</c:v>
                </c:pt>
                <c:pt idx="29">
                  <c:v>2005</c:v>
                </c:pt>
                <c:pt idx="30">
                  <c:v>2006</c:v>
                </c:pt>
                <c:pt idx="31">
                  <c:v>2007</c:v>
                </c:pt>
                <c:pt idx="32">
                  <c:v>2008</c:v>
                </c:pt>
                <c:pt idx="33">
                  <c:v>2009</c:v>
                </c:pt>
                <c:pt idx="34">
                  <c:v>2010</c:v>
                </c:pt>
                <c:pt idx="35">
                  <c:v>2011</c:v>
                </c:pt>
                <c:pt idx="36">
                  <c:v>2012</c:v>
                </c:pt>
                <c:pt idx="37">
                  <c:v>2013</c:v>
                </c:pt>
                <c:pt idx="38">
                  <c:v>2014</c:v>
                </c:pt>
                <c:pt idx="39">
                  <c:v>2015</c:v>
                </c:pt>
                <c:pt idx="40">
                  <c:v>2016</c:v>
                </c:pt>
                <c:pt idx="41">
                  <c:v>2017</c:v>
                </c:pt>
              </c:numCache>
            </c:numRef>
          </c:cat>
          <c:val>
            <c:numRef>
              <c:f>Data!$B$6:$AQ$6</c:f>
              <c:numCache>
                <c:formatCode>General</c:formatCode>
                <c:ptCount val="42"/>
                <c:pt idx="0">
                  <c:v>18.7</c:v>
                </c:pt>
                <c:pt idx="1">
                  <c:v>18</c:v>
                </c:pt>
                <c:pt idx="2">
                  <c:v>17.3</c:v>
                </c:pt>
                <c:pt idx="3">
                  <c:v>16.2</c:v>
                </c:pt>
                <c:pt idx="4">
                  <c:v>15.2</c:v>
                </c:pt>
                <c:pt idx="5">
                  <c:v>14.1</c:v>
                </c:pt>
                <c:pt idx="6">
                  <c:v>13.6</c:v>
                </c:pt>
                <c:pt idx="7">
                  <c:v>12.7</c:v>
                </c:pt>
                <c:pt idx="8">
                  <c:v>12.3</c:v>
                </c:pt>
                <c:pt idx="9">
                  <c:v>11.9</c:v>
                </c:pt>
                <c:pt idx="10">
                  <c:v>11.4</c:v>
                </c:pt>
                <c:pt idx="11">
                  <c:v>11</c:v>
                </c:pt>
                <c:pt idx="12">
                  <c:v>10.8</c:v>
                </c:pt>
                <c:pt idx="13">
                  <c:v>10.5</c:v>
                </c:pt>
                <c:pt idx="14">
                  <c:v>10.3</c:v>
                </c:pt>
                <c:pt idx="15">
                  <c:v>10.199999999999999</c:v>
                </c:pt>
                <c:pt idx="16">
                  <c:v>10.1</c:v>
                </c:pt>
                <c:pt idx="17">
                  <c:v>9.8000000000000007</c:v>
                </c:pt>
                <c:pt idx="18">
                  <c:v>9.4</c:v>
                </c:pt>
                <c:pt idx="19">
                  <c:v>9.1</c:v>
                </c:pt>
                <c:pt idx="20">
                  <c:v>9.1</c:v>
                </c:pt>
                <c:pt idx="21">
                  <c:v>9.1999999999999993</c:v>
                </c:pt>
                <c:pt idx="22">
                  <c:v>9.1</c:v>
                </c:pt>
                <c:pt idx="23">
                  <c:v>9.4</c:v>
                </c:pt>
                <c:pt idx="24">
                  <c:v>9.8000000000000007</c:v>
                </c:pt>
                <c:pt idx="25">
                  <c:v>9.9</c:v>
                </c:pt>
                <c:pt idx="26">
                  <c:v>10.1</c:v>
                </c:pt>
                <c:pt idx="27">
                  <c:v>10.4</c:v>
                </c:pt>
                <c:pt idx="28">
                  <c:v>10.6</c:v>
                </c:pt>
                <c:pt idx="29">
                  <c:v>10.6</c:v>
                </c:pt>
                <c:pt idx="30">
                  <c:v>10.8</c:v>
                </c:pt>
                <c:pt idx="31">
                  <c:v>10.9</c:v>
                </c:pt>
                <c:pt idx="32">
                  <c:v>11.3</c:v>
                </c:pt>
                <c:pt idx="33">
                  <c:v>10.6</c:v>
                </c:pt>
                <c:pt idx="34">
                  <c:v>10.4</c:v>
                </c:pt>
                <c:pt idx="35">
                  <c:v>10.1</c:v>
                </c:pt>
                <c:pt idx="36">
                  <c:v>9.6999999999999993</c:v>
                </c:pt>
                <c:pt idx="37">
                  <c:v>9.1</c:v>
                </c:pt>
                <c:pt idx="38">
                  <c:v>9.1999999999999993</c:v>
                </c:pt>
                <c:pt idx="39">
                  <c:v>9</c:v>
                </c:pt>
                <c:pt idx="40">
                  <c:v>8.8000000000000007</c:v>
                </c:pt>
                <c:pt idx="41">
                  <c:v>8.4</c:v>
                </c:pt>
              </c:numCache>
            </c:numRef>
          </c:val>
          <c:smooth val="0"/>
          <c:extLst xmlns:c16r2="http://schemas.microsoft.com/office/drawing/2015/06/chart">
            <c:ext xmlns:c16="http://schemas.microsoft.com/office/drawing/2014/chart" uri="{C3380CC4-5D6E-409C-BE32-E72D297353CC}">
              <c16:uniqueId val="{00000000-BBA9-4E53-96F2-8E0DB8DDEBC0}"/>
            </c:ext>
          </c:extLst>
        </c:ser>
        <c:dLbls>
          <c:showLegendKey val="0"/>
          <c:showVal val="0"/>
          <c:showCatName val="0"/>
          <c:showSerName val="0"/>
          <c:showPercent val="0"/>
          <c:showBubbleSize val="0"/>
        </c:dLbls>
        <c:smooth val="0"/>
        <c:axId val="-1339680656"/>
        <c:axId val="-1339683376"/>
      </c:lineChart>
      <c:dateAx>
        <c:axId val="-133968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339683376"/>
        <c:crosses val="autoZero"/>
        <c:auto val="0"/>
        <c:lblOffset val="100"/>
        <c:baseTimeUnit val="days"/>
        <c:majorUnit val="3"/>
        <c:majorTimeUnit val="days"/>
      </c:dateAx>
      <c:valAx>
        <c:axId val="-1339683376"/>
        <c:scaling>
          <c:orientation val="minMax"/>
          <c:max val="19"/>
          <c:min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339680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FCB"/>
    <w:rsid w:val="0047670C"/>
    <w:rsid w:val="00747FC8"/>
    <w:rsid w:val="00F61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47F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deO16</b:Tag>
    <b:SourceType>JournalArticle</b:SourceType>
    <b:Guid>{7F72A7FF-0717-456D-84F1-A794E67B4788}</b:Guid>
    <b:Author>
      <b:Author>
        <b:NameList>
          <b:Person>
            <b:Last>de Oliveira</b:Last>
            <b:First>V.,</b:First>
            <b:Middle>y Quintana-Domeque, C.</b:Middle>
          </b:Person>
        </b:NameList>
      </b:Author>
    </b:Author>
    <b:Title>Natural disasters and early human development: Hurricane Catarina and birth outcomes in Brazil</b:Title>
    <b:JournalName>https://www.researchgate.net/publication/320407438_Natural_Disasters_and_Early_Human_Development_Hurricane_Catarina_and_Birth_Outcomes_in_Brazil</b:JournalName>
    <b:Year>2016</b:Year>
    <b:RefOrder>1</b:RefOrder>
  </b:Source>
  <b:Source>
    <b:Tag>Eir13</b:Tag>
    <b:SourceType>JournalArticle</b:SourceType>
    <b:Guid>{5750CF77-80F0-46C7-90F1-B8F713023855}</b:Guid>
    <b:Author>
      <b:Author>
        <b:NameList>
          <b:Person>
            <b:Last>Eiríksdóttir</b:Last>
            <b:First>V.,</b:First>
            <b:Middle>Ásgeirsdóttir, T., Bjarnadóttir, R., Kaestner, R., Cnattingius, S., y Valdimarsdóttir, U.</b:Middle>
          </b:Person>
        </b:NameList>
      </b:Author>
    </b:Author>
    <b:Title>Low Birth Weight, Small for Gestational Age and Preterm Births before and after the Economic Collapse in Iceland: A Population Based Cohort Study</b:Title>
    <b:JournalName>https://journals.plos.org/plosone/article?id=10.1371/journal.pone.0080499</b:JournalName>
    <b:Year>2013</b:Year>
    <b:RefOrder>2</b:RefOrder>
  </b:Source>
  <b:Source>
    <b:Tag>Man041</b:Tag>
    <b:SourceType>JournalArticle</b:SourceType>
    <b:Guid>{46614694-76E9-4084-BB43-9C67AB4C1886}</b:Guid>
    <b:Author>
      <b:Author>
        <b:NameList>
          <b:Person>
            <b:Last>Mancuso</b:Last>
            <b:First>R.,</b:First>
            <b:Middle>Dunkel-Schetter, C., Rini, C., Roesch, S., y Hobel, C.</b:Middle>
          </b:Person>
        </b:NameList>
      </b:Author>
    </b:Author>
    <b:Title>Maternal Prenatal Anxiety and Corticotropin-Releasing Hormone Associated With Timing of Delivery</b:Title>
    <b:JournalName>Psychosomatic Medicine 66</b:JournalName>
    <b:Year>2004</b:Year>
    <b:Pages>762–769</b:Pages>
    <b:RefOrder>3</b:RefOrder>
  </b:Source>
  <b:Source>
    <b:Tag>Dav04</b:Tag>
    <b:SourceType>JournalArticle</b:SourceType>
    <b:Guid>{196AE249-3A3A-4D80-A223-B9B866D29BD5}</b:Guid>
    <b:Author>
      <b:Author>
        <b:NameList>
          <b:Person>
            <b:Last>Davis</b:Last>
            <b:First>E.,</b:First>
            <b:Middle>Hobel, C., Sandman, C., Glynn, L., y Wadhwa, P.</b:Middle>
          </b:Person>
        </b:NameList>
      </b:Author>
    </b:Author>
    <b:Title>Prenatal stress and stress physiology</b:Title>
    <b:JournalName>Birth, Distess and Disease, Capítulo 6</b:JournalName>
    <b:Year>2004</b:Year>
    <b:Pages>183-201</b:Pages>
    <b:RefOrder>4</b:RefOrder>
  </b:Source>
  <b:Source>
    <b:Tag>Abe01</b:Tag>
    <b:SourceType>JournalArticle</b:SourceType>
    <b:Guid>{89B146F3-E020-4BD0-BC19-453BD598EA70}</b:Guid>
    <b:Author>
      <b:Author>
        <b:NameList>
          <b:Person>
            <b:Last>Abeyá Gilardón</b:Last>
            <b:First>E.</b:First>
          </b:Person>
        </b:NameList>
      </b:Author>
    </b:Author>
    <b:Title>Mortalidad infantil de niños de bajo peso al nacer</b:Title>
    <b:JournalName>Archivo Pediatría Argentina </b:JournalName>
    <b:Year>2001</b:Year>
    <b:RefOrder>5</b:RefOrder>
  </b:Source>
  <b:Source>
    <b:Tag>Tal07</b:Tag>
    <b:SourceType>JournalArticle</b:SourceType>
    <b:Guid>{816EB8DF-8413-4DF2-94D2-A4EAF5421A88}</b:Guid>
    <b:Author>
      <b:Author>
        <b:NameList>
          <b:Person>
            <b:Last>Talge</b:Last>
            <b:First>N.,</b:First>
            <b:Middle>Neal, C., y Glover, V.</b:Middle>
          </b:Person>
        </b:NameList>
      </b:Author>
    </b:Author>
    <b:Title>Antenatal maternal stress and long‐term effects on child neurodevelopment: how and why?</b:Title>
    <b:JournalName>Journal of Child Psychology and Psychiatry, Volumen 48</b:JournalName>
    <b:Year>2007</b:Year>
    <b:RefOrder>6</b:RefOrder>
  </b:Source>
  <b:Source>
    <b:Tag>Str00</b:Tag>
    <b:SourceType>JournalArticle</b:SourceType>
    <b:Guid>{154819B4-3B6B-47B4-8831-AE4688EAD0DD}</b:Guid>
    <b:Author>
      <b:Author>
        <b:NameList>
          <b:Person>
            <b:Last>Strauss</b:Last>
            <b:First>R.</b:First>
          </b:Person>
        </b:NameList>
      </b:Author>
    </b:Author>
    <b:Title>Adult Functional Outcome of Those Born Small for Gestational Age Twenty-six–Year Follow-up of the 1970 British Birth Cohort</b:Title>
    <b:JournalName>JAMA</b:JournalName>
    <b:Year>2000</b:Year>
    <b:Pages>625-632</b:Pages>
    <b:RefOrder>7</b:RefOrder>
  </b:Source>
  <b:Source>
    <b:Tag>Alm06</b:Tag>
    <b:SourceType>JournalArticle</b:SourceType>
    <b:Guid>{24590712-1BD1-478F-9BF5-37BDB492D8CC}</b:Guid>
    <b:Author>
      <b:Author>
        <b:NameList>
          <b:Person>
            <b:Last>Almond</b:Last>
            <b:First>D.</b:First>
          </b:Person>
        </b:NameList>
      </b:Author>
    </b:Author>
    <b:Title>Is the 1918 Influenza Pandemic Over? LongTerm Effects of In Utero Influenza Exposure in the Post-1940 U.S. Population</b:Title>
    <b:JournalName>Journal of Political Economy, volumen 114, numero 4</b:JournalName>
    <b:Year>2006</b:Year>
    <b:Pages>672-712</b:Pages>
    <b:RefOrder>8</b:RefOrder>
  </b:Source>
  <b:Source>
    <b:Tag>Fer16</b:Tag>
    <b:SourceType>JournalArticle</b:SourceType>
    <b:Guid>{66AF0AD8-23D9-41D6-A785-0A680F4BD881}</b:Guid>
    <b:Author>
      <b:Author>
        <b:NameList>
          <b:Person>
            <b:Last>Fernández Navarrete</b:Last>
            <b:First>D.</b:First>
          </b:Person>
        </b:NameList>
      </b:Author>
    </b:Author>
    <b:Title> La crisis económica española: una gran operación especulativa con graves consecuencias</b:Title>
    <b:JournalName>Estudios Internacionales 183</b:JournalName>
    <b:Year>2016</b:Year>
    <b:Pages> 119-151</b:Pages>
    <b:RefOrder>9</b:RefOrder>
  </b:Source>
  <b:Source>
    <b:Tag>McE071</b:Tag>
    <b:SourceType>JournalArticle</b:SourceType>
    <b:Guid>{35840272-A3EE-4A4D-8C14-3CD4C4F03173}</b:Guid>
    <b:Author>
      <b:Author>
        <b:NameList>
          <b:Person>
            <b:Last>McEwen</b:Last>
            <b:First>B.</b:First>
          </b:Person>
        </b:NameList>
      </b:Author>
    </b:Author>
    <b:Title>Physiology and Neurobiology of Stress and Adaptation: Central Role of the Brain</b:Title>
    <b:JournalName>Physiological Reviews 87</b:JournalName>
    <b:Year>2007</b:Year>
    <b:Pages>873-904</b:Pages>
    <b:RefOrder>10</b:RefOrder>
  </b:Source>
  <b:Source>
    <b:Tag>Lau01</b:Tag>
    <b:SourceType>JournalArticle</b:SourceType>
    <b:Guid>{CA548DD3-62DA-496E-9567-49C0B45253AF}</b:Guid>
    <b:Title>When stress happens matters: Effects of earthquake timing on stress responsivity in pregnancy</b:Title>
    <b:Year>2001</b:Year>
    <b:Author>
      <b:Author>
        <b:NameList>
          <b:Person>
            <b:Last>Glynn</b:Last>
            <b:First>L.,</b:First>
            <b:Middle>Wadhwa, P., Dunkel-Schetter, C., Chicz-DeMet, A., y Sandman, C.</b:Middle>
          </b:Person>
        </b:NameList>
      </b:Author>
    </b:Author>
    <b:JournalName>American Journal of Obstetrics and Gynecology, Volumen 184</b:JournalName>
    <b:Pages>637-642</b:Pages>
    <b:RefOrder>11</b:RefOrder>
  </b:Source>
  <b:Source>
    <b:Tag>Jan13</b:Tag>
    <b:SourceType>JournalArticle</b:SourceType>
    <b:Guid>{BB973172-D618-43A2-97D2-C0E5443EE3CD}</b:Guid>
    <b:Author>
      <b:Author>
        <b:NameList>
          <b:Person>
            <b:Last>Currie</b:Last>
            <b:First>J.,</b:First>
            <b:Middle>y Rossin-Slater, M.</b:Middle>
          </b:Person>
        </b:NameList>
      </b:Author>
    </b:Author>
    <b:Title>Weathering the storm: Hurricanes and birth outcomes</b:Title>
    <b:JournalName>Journal of Health Economics, 32</b:JournalName>
    <b:Year>2013</b:Year>
    <b:Pages>487– 503</b:Pages>
    <b:RefOrder>12</b:RefOrder>
  </b:Source>
  <b:Source>
    <b:Tag>Val96</b:Tag>
    <b:SourceType>JournalArticle</b:SourceType>
    <b:Guid>{6E797ED2-44B0-41CA-90CC-1C13CEFEED68}</b:Guid>
    <b:Author>
      <b:Author>
        <b:NameList>
          <b:Person>
            <b:Last>Valdez-Santiago</b:Last>
            <b:First>R.,</b:First>
            <b:Middle>y Sanín-Aguirre, L.</b:Middle>
          </b:Person>
        </b:NameList>
      </b:Author>
    </b:Author>
    <b:Title>La violencia doméstica durante el embarazo y su relación con el peso al nacer</b:Title>
    <b:JournalName>Salud Pública de México, volumen 38, número 5</b:JournalName>
    <b:Year>1996</b:Year>
    <b:Pages>352-362</b:Pages>
    <b:RefOrder>13</b:RefOrder>
  </b:Source>
  <b:Source>
    <b:Tag>Tor14</b:Tag>
    <b:SourceType>JournalArticle</b:SourceType>
    <b:Guid>{159B6849-565F-49D3-B901-6EED20A2787B}</b:Guid>
    <b:Author>
      <b:Author>
        <b:NameList>
          <b:Person>
            <b:Last>Torche</b:Last>
            <b:First>F.,</b:First>
            <b:Middle>y Villarreal, A.</b:Middle>
          </b:Person>
        </b:NameList>
      </b:Author>
    </b:Author>
    <b:Title>Prenatal Exposure to Violence and Birth Weight in Mexico: Selectivity, Exposure,and Behavioral Responses</b:Title>
    <b:JournalName>American Sociological Review, Volumen 79</b:JournalName>
    <b:Year>2014</b:Year>
    <b:Pages>966-992</b:Pages>
    <b:RefOrder>14</b:RefOrder>
  </b:Source>
  <b:Source>
    <b:Tag>Led04</b:Tag>
    <b:SourceType>JournalArticle</b:SourceType>
    <b:Guid>{D8968CE3-B602-4CB5-BFDA-DEF1C909FE7E}</b:Guid>
    <b:Author>
      <b:Author>
        <b:NameList>
          <b:Person>
            <b:Last>Lederman</b:Last>
            <b:First>S.,</b:First>
            <b:Middle>Rauh, V., Weiss, L., Stein, J., Hoepner, L., Becker, M., y Perera, F.</b:Middle>
          </b:Person>
        </b:NameList>
      </b:Author>
    </b:Author>
    <b:Title>The Effects of the World Trade Center Event on Birth Outcomes among Term Deliveries at Three Lower Manhattan Hospitals</b:Title>
    <b:JournalName>Environmental Health Perspectives, Volumen 112, número 17</b:JournalName>
    <b:Year>2004</b:Year>
    <b:Pages>1772-1778</b:Pages>
    <b:RefOrder>15</b:RefOrder>
  </b:Source>
  <b:Source>
    <b:Tag>Qui17</b:Tag>
    <b:SourceType>JournalArticle</b:SourceType>
    <b:Guid>{39B410A0-5690-4B40-B9E8-B94D861C0832}</b:Guid>
    <b:Author>
      <b:Author>
        <b:NameList>
          <b:Person>
            <b:Last>Quintana-Domeque</b:Last>
            <b:First>C.,</b:First>
            <b:Middle>y Ródenas-Serrano, P.</b:Middle>
          </b:Person>
        </b:NameList>
      </b:Author>
    </b:Author>
    <b:Title>The Hidden Costs of Terrorism: The Effects on Health at</b:Title>
    <b:JournalName>Journal of Health Economics,  http://dx.doi.org/10.1016/j.jhealeco.2017.08.006</b:JournalName>
    <b:Year>2017</b:Year>
    <b:RefOrder>16</b:RefOrder>
  </b:Source>
  <b:Source>
    <b:Tag>Kön11</b:Tag>
    <b:SourceType>JournalArticle</b:SourceType>
    <b:Guid>{17D9AA05-9A38-47D7-8A08-4AA67FA751DC}</b:Guid>
    <b:Author>
      <b:Author>
        <b:NameList>
          <b:Person>
            <b:Last>Köncke</b:Last>
            <b:First>F.,</b:First>
            <b:Middle>y Zulawski, M.</b:Middle>
          </b:Person>
        </b:NameList>
      </b:Author>
    </b:Author>
    <b:Title>Impacto de la crisis económica del año 2002</b:Title>
    <b:JournalName>Archivos de Pediatría del Uruguay, 82</b:JournalName>
    <b:Year>2011</b:Year>
    <b:Pages>29-30</b:Pages>
    <b:RefOrder>17</b:RefOrder>
  </b:Source>
  <b:Source>
    <b:Tag>Rat18</b:Tag>
    <b:SourceType>JournalArticle</b:SourceType>
    <b:Guid>{FEB87E2F-98DC-43CE-8D52-08211E4EEA9F}</b:Guid>
    <b:Author>
      <b:Author>
        <b:NameList>
          <b:Person>
            <b:Last>Ratowiecki</b:Last>
            <b:First>J.,</b:First>
            <b:Middle>Poletta, F., Giménez, L., Gili, J., Pawluk, M., y López, J.</b:Middle>
          </b:Person>
        </b:NameList>
      </b:Author>
    </b:Author>
    <b:Title>Prevalencia del bajo peso al nacer en un escenario de depresión económica en Argentina</b:Title>
    <b:JournalName>Archivo Pediatría Argentina, 116</b:JournalName>
    <b:Year>2018</b:Year>
    <b:Pages>322-327</b:Pages>
    <b:RefOrder>18</b:RefOrder>
  </b:Source>
  <b:Source>
    <b:Tag>Boz14</b:Tag>
    <b:SourceType>JournalArticle</b:SourceType>
    <b:Guid>{88A945E6-F4D3-46AA-B3ED-2B780CDF49D5}</b:Guid>
    <b:Author>
      <b:Author>
        <b:NameList>
          <b:Person>
            <b:Last>Bozzoli</b:Last>
            <b:First>C.,</b:First>
            <b:Middle>y Quintana-Domeque, C.</b:Middle>
          </b:Person>
        </b:NameList>
      </b:Author>
    </b:Author>
    <b:Title>THE WEIGHT OF THE CRISIS: EVIDENCE FROM NEWBORNS IN ARGENTINA</b:Title>
    <b:JournalName>The Review of Economics and Statistics, 96</b:JournalName>
    <b:Year>2014</b:Year>
    <b:Pages>550-562</b:Pages>
    <b:RefOrder>19</b:RefOrder>
  </b:Source>
  <b:Source>
    <b:Tag>Ber03</b:Tag>
    <b:SourceType>JournalArticle</b:SourceType>
    <b:Guid>{A186DF3A-0B20-47FB-A2B7-47D72486FCD5}</b:Guid>
    <b:Author>
      <b:Author>
        <b:NameList>
          <b:Person>
            <b:Last>Berkowitz</b:Last>
            <b:First>G.,</b:First>
            <b:Middle>Wolff, M., Janevic, T., Holzman, I., Yehuda, R., y Landrigan, P.</b:Middle>
          </b:Person>
        </b:NameList>
      </b:Author>
    </b:Author>
    <b:Title>The World Trade Center Disaster and Intrauterine Growth Restriction</b:Title>
    <b:JournalName>Journal of the American Medical Association, 290 (5)</b:JournalName>
    <b:Year>2003</b:Year>
    <b:Pages>595-596</b:Pages>
    <b:RefOrder>20</b:RefOrder>
  </b:Source>
  <b:Source>
    <b:Tag>Kan07</b:Tag>
    <b:SourceType>JournalArticle</b:SourceType>
    <b:Guid>{0D7D3743-9437-4AD1-BBB2-F30EC61A9142}</b:Guid>
    <b:Author>
      <b:Author>
        <b:NameList>
          <b:Person>
            <b:Last>Kana</b:Last>
            <b:First>MA.,</b:First>
            <b:Middle>Correia, S., Peleteiro B., Severo, M., y Barros, H.</b:Middle>
          </b:Person>
        </b:NameList>
      </b:Author>
    </b:Author>
    <b:Title>Impact of the global financial crisis on low birth weight in Portugal: a time-trend analysis</b:Title>
    <b:JournalName>BMJ Global Health</b:JournalName>
    <b:Year>2007</b:Year>
    <b:RefOrder>21</b:RefOrder>
  </b:Source>
  <b:Source>
    <b:Tag>Ter18</b:Tag>
    <b:SourceType>JournalArticle</b:SourceType>
    <b:Guid>{2164BEF5-0689-470F-93DB-3C549BCBC19D}</b:Guid>
    <b:Author>
      <b:Author>
        <b:NameList>
          <b:Person>
            <b:Last>Terán</b:Last>
            <b:First>JM.,</b:First>
            <b:Middle>Varea, C., Juérez, S., Bernis, C., y Bogin, B.</b:Middle>
          </b:Person>
        </b:NameList>
      </b:Author>
    </b:Author>
    <b:Title>Social disparities in low birth weight among Spanish mothers during the economic crisis (2007-2015)</b:Title>
    <b:JournalName>Nutrición Hospitalaria, 35 (Número Extra 5)</b:JournalName>
    <b:Year>2018</b:Year>
    <b:Pages>129-141</b:Pages>
    <b:RefOrder>22</b:RefOrder>
  </b:Source>
  <b:Source>
    <b:Tag>Rei18</b:Tag>
    <b:SourceType>JournalArticle</b:SourceType>
    <b:Guid>{90841B95-7049-4E6A-8F6C-37293427012C}</b:Guid>
    <b:Author>
      <b:Author>
        <b:NameList>
          <b:Person>
            <b:Last>Reichman</b:Last>
            <b:First>N.,</b:First>
            <b:Middle>y Teitler, .</b:Middle>
          </b:Person>
        </b:NameList>
      </b:Author>
    </b:Author>
    <b:Title>Paternal Age as a Risk Factor for Low Birthweight</b:Title>
    <b:JournalName>Am J Public Health, 96 (5)</b:JournalName>
    <b:Year>2006</b:Year>
    <b:Pages>862-866</b:Pages>
    <b:RefOrder>23</b:RefOrder>
  </b:Source>
  <b:Source>
    <b:Tag>Men18</b:Tag>
    <b:SourceType>JournalArticle</b:SourceType>
    <b:Guid>{14CFBB2D-1F19-478D-993A-5BD3280F8D3E}</b:Guid>
    <b:Author>
      <b:Author>
        <b:NameList>
          <b:Person>
            <b:Last>Meng</b:Last>
            <b:First>Y.,</b:First>
            <b:Middle>y Groth, SW.</b:Middle>
          </b:Person>
        </b:NameList>
      </b:Author>
    </b:Author>
    <b:Title>Fathers Count: The Impact of Paternal Risk Factors on Birth Outcomes</b:Title>
    <b:JournalName>Matern Child Health J, 22 (3)</b:JournalName>
    <b:Year>2018</b:Year>
    <b:Pages>401-408</b:Pages>
    <b:RefOrder>24</b:RefOrder>
  </b:Source>
  <b:Source>
    <b:Tag>Apa</b:Tag>
    <b:SourceType>JournalArticle</b:SourceType>
    <b:Guid>{EA0248BE-70CD-4C80-9FD5-05690692F6DF}</b:Guid>
    <b:Author>
      <b:Author>
        <b:NameList>
          <b:Person>
            <b:Last>Aparicio</b:Last>
            <b:First>A.,</b:First>
            <b:Middle>y González, L.</b:Middle>
          </b:Person>
        </b:NameList>
      </b:Author>
    </b:Author>
    <b:Title>Newborn Health and the Business Cycle: Is it Good to be Born in Bad Times?</b:Title>
    <b:JournalName>Barcelona Graduate School of Economics</b:JournalName>
    <b:Year>2014</b:Year>
    <b:RefOrder>25</b:RefOrder>
  </b:Source>
</b:Sources>
</file>

<file path=customXml/itemProps1.xml><?xml version="1.0" encoding="utf-8"?>
<ds:datastoreItem xmlns:ds="http://schemas.openxmlformats.org/officeDocument/2006/customXml" ds:itemID="{F08CC9C2-75F1-4013-91F3-7E7E5C32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3064</TotalTime>
  <Pages>36</Pages>
  <Words>7099</Words>
  <Characters>39050</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dc:creator>
  <cp:keywords/>
  <dc:description/>
  <cp:lastModifiedBy>el tulón</cp:lastModifiedBy>
  <cp:revision>477</cp:revision>
  <dcterms:created xsi:type="dcterms:W3CDTF">2019-05-27T19:21:00Z</dcterms:created>
  <dcterms:modified xsi:type="dcterms:W3CDTF">2019-06-12T01:26:00Z</dcterms:modified>
</cp:coreProperties>
</file>