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The desire for a vision of the world that transcends our own existence with its sufferings and disappointing. There is a need, felt by every individual, to feel part of a community which accepts and recognized him and within which he can be understood easily.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There exists inherent rights to human dignity that no one deny on his fellow creatures.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China, Chinese, male, I am the youngest one in my family.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Great , excessive , happening, economic , technological , geopolitical , various, corporate, large , fast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The growing predominance of english-speaking has a lot influence on popular songs.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Because a panther kills if you persecute it and kills if you leave it alone, and worst thing you can do is to leave it alone after you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ve wounded it. And also it can be tamed.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