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libri" w:hAnsi="Calibri"/>
          <w:b/>
          <w:color w:val="2E74B5"/>
          <w:sz w:val="20"/>
        </w:rPr>
        <w:t>ASSIGNMENT 4 | VERSION 4</w:t>
      </w:r>
    </w:p>
    <w:p>
      <w:pPr>
        <w:keepNext/>
        <w:spacing w:after="100"/>
      </w:pPr>
      <w:r>
        <w:rPr>
          <w:rFonts w:ascii="Calibri" w:hAnsi="Calibri"/>
          <w:b/>
          <w:color w:val="1F2933"/>
          <w:sz w:val="48"/>
        </w:rPr>
        <w:t>Calculating Safe Trajectory using Vector Field Histogram (VFH)</w:t>
      </w:r>
    </w:p>
    <w:p>
      <w:pPr>
        <w:spacing w:after="280"/>
      </w:pPr>
      <w:r>
        <w:rPr>
          <w:rFonts w:ascii="Calibri" w:hAnsi="Calibri"/>
          <w:i/>
          <w:color w:val="5F6B76"/>
          <w:sz w:val="24"/>
        </w:rPr>
        <w:t>Current instruction and proposed clearer student-facing revision</w:t>
      </w:r>
    </w:p>
    <w:p>
      <w:pPr>
        <w:spacing w:before="40" w:after="240"/>
        <w:ind w:left="173" w:right="173"/>
        <w:shd w:fill="E8EEF5"/>
        <w:pBdr>
          <w:left w:val="single" w:sz="18" w:space="6" w:color="2E74B5"/>
        </w:pBdr>
      </w:pPr>
      <w:r>
        <w:rPr>
          <w:rFonts w:ascii="Calibri" w:hAnsi="Calibri"/>
          <w:b/>
          <w:color w:val="1F4D78"/>
        </w:rPr>
        <w:t xml:space="preserve">Review status: </w:t>
      </w:r>
      <w:r>
        <w:rPr>
          <w:rFonts w:ascii="Calibri" w:hAnsi="Calibri"/>
          <w:color w:val="1F2933"/>
        </w:rPr>
        <w:t>Draft only. No assignment configuration, grader, starter code, image, or application behavior has been changed.</w:t>
      </w:r>
    </w:p>
    <w:p>
      <w:pPr>
        <w:pStyle w:val="Heading1"/>
      </w:pPr>
      <w:r>
        <w:t>Part 1 - Current instruction</w:t>
      </w:r>
    </w:p>
    <w:p>
      <w:pPr>
        <w:spacing w:after="200"/>
      </w:pPr>
      <w:r>
        <w:rPr>
          <w:rFonts w:ascii="Calibri" w:hAnsi="Calibri"/>
          <w:b/>
          <w:color w:val="1F4D78"/>
        </w:rPr>
        <w:t xml:space="preserve">Source: </w:t>
      </w:r>
      <w:r>
        <w:rPr>
          <w:rFonts w:ascii="Calibri" w:hAnsi="Calibri"/>
          <w:i/>
          <w:color w:val="5F6B76"/>
        </w:rPr>
        <w:t>backend/assignments/assignment_4.json, version 4. Formatting is normalized for review; wording is unchanged.</w:t>
      </w:r>
    </w:p>
    <w:p>
      <w:pPr>
        <w:spacing w:after="80" w:line="276" w:lineRule="auto"/>
      </w:pPr>
      <w:r>
        <w:t>Scenario</w:t>
      </w:r>
    </w:p>
    <w:p>
      <w:pPr>
        <w:spacing w:after="80" w:line="276" w:lineRule="auto"/>
      </w:pPr>
      <w:r>
        <w:t>A mobile robot has a 360-degree LIDAR that reports one distance for every integer sector from 0 through 359 degrees. This exercise uses a simplified Vector Field Histogram (VFH): each reading affects only its matching one-degree sector.</w:t>
      </w:r>
    </w:p>
    <w:p>
      <w:pPr>
        <w:spacing w:after="80" w:line="276" w:lineRule="auto"/>
      </w:pPr>
      <w:r>
        <w:t>Complete LIDAR dataset</w:t>
      </w:r>
    </w:p>
    <w:p>
      <w:pPr>
        <w:spacing w:after="80" w:line="276" w:lineRule="auto"/>
      </w:pPr>
      <w:r>
        <w:t>The starter code provides the readings for sectors 0, 1, 2, 358, and 359. For every sector angle from 3 through 357, calculate the deterministic simulated distance with 10 + 2 * sin(angle in degrees). In NumPy, use 10 + 2 * np.sin(np.radians(angle)).</w:t>
      </w:r>
    </w:p>
    <w:p>
      <w:pPr>
        <w:spacing w:after="80" w:line="276" w:lineRule="auto"/>
      </w:pPr>
      <w:r>
        <w:t>Your task</w:t>
      </w:r>
    </w:p>
    <w:p>
      <w:pPr>
        <w:pStyle w:val="ListNumber"/>
        <w:numPr>
          <w:ilvl w:val="0"/>
          <w:numId w:val="1027"/>
        </w:numPr>
        <w:spacing w:after="80" w:line="276" w:lineRule="auto"/>
      </w:pPr>
      <w:r>
        <w:t>Complete all missing LIDAR readings using the stated formula.</w:t>
      </w:r>
    </w:p>
    <w:p>
      <w:pPr>
        <w:pStyle w:val="ListNumber"/>
        <w:numPr>
          <w:ilvl w:val="0"/>
          <w:numId w:val="1027"/>
        </w:numPr>
        <w:spacing w:after="80" w:line="276" w:lineRule="auto"/>
      </w:pPr>
      <w:r>
        <w:t>For every sector, calculate obstacle density as 1 / distance**2. A smaller density represents a clearer direction.</w:t>
      </w:r>
    </w:p>
    <w:p>
      <w:pPr>
        <w:pStyle w:val="ListNumber"/>
        <w:numPr>
          <w:ilvl w:val="0"/>
          <w:numId w:val="1027"/>
        </w:numPr>
        <w:spacing w:after="80" w:line="276" w:lineRule="auto"/>
      </w:pPr>
      <w:r>
        <w:t>The local goal direction is sector 90 degrees. Search the inclusive candidate range from 80 through 100 degrees.</w:t>
      </w:r>
    </w:p>
    <w:p>
      <w:pPr>
        <w:pStyle w:val="ListNumber"/>
        <w:numPr>
          <w:ilvl w:val="0"/>
          <w:numId w:val="1027"/>
        </w:numPr>
        <w:spacing w:after="80" w:line="276" w:lineRule="auto"/>
      </w:pPr>
      <w:r>
        <w:t>Set optimal_sector_angle to the candidate with the smallest density and set optimal_sector_value to that sector's density.</w:t>
      </w:r>
    </w:p>
    <w:p>
      <w:pPr>
        <w:spacing w:after="80" w:line="276" w:lineRule="auto"/>
      </w:pPr>
      <w:r>
        <w:t>Assumptions</w:t>
      </w:r>
    </w:p>
    <w:p>
      <w:pPr>
        <w:pStyle w:val="ListBullet"/>
        <w:numPr>
          <w:ilvl w:val="0"/>
          <w:numId w:val="1028"/>
        </w:numPr>
        <w:spacing w:after="80" w:line="276" w:lineRule="auto"/>
      </w:pPr>
      <w:r>
        <w:t>All distances are positive arbitrary units.</w:t>
      </w:r>
    </w:p>
    <w:p>
      <w:pPr>
        <w:pStyle w:val="ListBullet"/>
        <w:numPr>
          <w:ilvl w:val="0"/>
          <w:numId w:val="1028"/>
        </w:numPr>
        <w:spacing w:after="80" w:line="276" w:lineRule="auto"/>
      </w:pPr>
      <w:r>
        <w:t>Robot width, safety inflation, smoothing, and dynamic obstacles are outside this simplified exercise.</w:t>
      </w:r>
    </w:p>
    <w:p>
      <w:pPr>
        <w:pStyle w:val="ListBullet"/>
        <w:numPr>
          <w:ilvl w:val="0"/>
          <w:numId w:val="1028"/>
        </w:numPr>
        <w:spacing w:after="80" w:line="276" w:lineRule="auto"/>
      </w:pPr>
      <w:r>
        <w:t>The deterministic formula produces a unique minimum-density candidate in the required range, so no tie-break rule is needed.</w:t>
      </w:r>
    </w:p>
    <w:p>
      <w:r>
        <w:br w:type="page"/>
      </w:r>
    </w:p>
    <w:p>
      <w:pPr>
        <w:pStyle w:val="Heading1"/>
      </w:pPr>
      <w:r>
        <w:t>Part 2 - Proposed improved instruction</w:t>
      </w:r>
    </w:p>
    <w:p>
      <w:pPr>
        <w:pStyle w:val="Heading2"/>
      </w:pPr>
      <w:r>
        <w:t>Purpose</w:t>
      </w:r>
    </w:p>
    <w:p>
      <w:r>
        <w:t>Generate a complete deterministic LIDAR dataset, convert it to inverse-square obstacle density, and select the clearest sector near the goal direction.</w:t>
      </w:r>
    </w:p>
    <w:p>
      <w:pPr>
        <w:pStyle w:val="Heading2"/>
      </w:pPr>
      <w:r>
        <w:t>Data model and candidate window</w:t>
      </w:r>
    </w:p>
    <w:p>
      <w:r>
        <w:t>The simplified 360-degree LIDAR contains one distance for each integer sector from 0 through 359 degrees. Each reading affects only its matching one-degree sector.</w:t>
      </w:r>
    </w:p>
    <w:p>
      <w:pPr>
        <w:pStyle w:val="ListBullet"/>
        <w:numPr>
          <w:ilvl w:val="0"/>
          <w:numId w:val="1032"/>
        </w:numPr>
      </w:pPr>
      <w:r>
        <w:t>Keep the supplied readings for 0, 1, 2, 358, and 359 unchanged.</w:t>
      </w:r>
    </w:p>
    <w:p>
      <w:pPr>
        <w:pStyle w:val="ListBullet"/>
        <w:numPr>
          <w:ilvl w:val="0"/>
          <w:numId w:val="1032"/>
        </w:numPr>
      </w:pPr>
      <w:r>
        <w:t>Generate every missing integer sector from 3 through 357, inclusive.</w:t>
      </w:r>
    </w:p>
    <w:p>
      <w:pPr>
        <w:spacing w:after="160"/>
        <w:ind w:left="504"/>
        <w:shd w:fill="F3F6F9"/>
        <w:pBdr>
          <w:left w:val="single" w:sz="18" w:space="6" w:color="1F4D78"/>
        </w:pBdr>
      </w:pPr>
      <w:r>
        <w:rPr>
          <w:rFonts w:ascii="Consolas" w:hAnsi="Consolas"/>
          <w:color w:val="1F4D78"/>
          <w:sz w:val="19"/>
        </w:rPr>
        <w:t>distance = 10 + 2 * np.sin(np.radians(angle))</w:t>
      </w:r>
    </w:p>
    <w:p>
      <w:pPr>
        <w:spacing w:after="160"/>
        <w:ind w:left="504"/>
        <w:shd w:fill="F3F6F9"/>
        <w:pBdr>
          <w:left w:val="single" w:sz="18" w:space="6" w:color="1F4D78"/>
        </w:pBdr>
      </w:pPr>
      <w:r>
        <w:rPr>
          <w:rFonts w:ascii="Consolas" w:hAnsi="Consolas"/>
          <w:color w:val="1F4D78"/>
          <w:sz w:val="19"/>
        </w:rPr>
        <w:t>density = 1 / distance**2</w:t>
      </w:r>
    </w:p>
    <w:p>
      <w:r>
        <w:t>A smaller density represents a clearer direction because it corresponds to a larger measured distance.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15000" cy="3214688"/>
            <wp:docPr id="1" name="Picture 1" title="The simplified VFH workflow and inclusive 80-to-100-degree search window." descr="Autonomous mobile robot with 360-degree LiDAR beside a large circular VFH diagram highlighting the 80-to-100-degree candidate window and the 90-degree goal direction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ssignment_4_vfh_wind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4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Calibri" w:hAnsi="Calibri"/>
          <w:i/>
          <w:color w:val="5F6B76"/>
          <w:sz w:val="18"/>
        </w:rPr>
        <w:t>The simplified VFH workflow and inclusive 80-to-100-degree search window.</w:t>
      </w:r>
    </w:p>
    <w:p>
      <w:pPr>
        <w:pStyle w:val="Heading2"/>
      </w:pPr>
      <w:r>
        <w:t>Your task</w:t>
      </w:r>
    </w:p>
    <w:p>
      <w:pPr>
        <w:pStyle w:val="ListNumber"/>
        <w:numPr>
          <w:ilvl w:val="0"/>
          <w:numId w:val="1033"/>
        </w:numPr>
      </w:pPr>
      <w:r>
        <w:t>Complete lidar_readings so it contains all 360 integer sectors.</w:t>
      </w:r>
    </w:p>
    <w:p>
      <w:pPr>
        <w:pStyle w:val="ListNumber"/>
        <w:numPr>
          <w:ilvl w:val="0"/>
          <w:numId w:val="1033"/>
        </w:numPr>
      </w:pPr>
      <w:r>
        <w:t>Build primary_polar_histogram with one inverse-square density for every sector.</w:t>
      </w:r>
    </w:p>
    <w:p>
      <w:pPr>
        <w:pStyle w:val="ListNumber"/>
        <w:numPr>
          <w:ilvl w:val="0"/>
          <w:numId w:val="1033"/>
        </w:numPr>
      </w:pPr>
      <w:r>
        <w:t>Search every candidate from 80 through 100 degrees, including both endpoints, around the 90-degree goal direction.</w:t>
      </w:r>
    </w:p>
    <w:p>
      <w:pPr>
        <w:pStyle w:val="ListNumber"/>
        <w:numPr>
          <w:ilvl w:val="0"/>
          <w:numId w:val="1033"/>
        </w:numPr>
      </w:pPr>
      <w:r>
        <w:t>Set optimal_sector_angle to the candidate with the smallest density.</w:t>
      </w:r>
    </w:p>
    <w:p>
      <w:pPr>
        <w:pStyle w:val="ListNumber"/>
        <w:numPr>
          <w:ilvl w:val="0"/>
          <w:numId w:val="1033"/>
        </w:numPr>
      </w:pPr>
      <w:r>
        <w:t>Set optimal_sector_value to the density stored for that same candidate.</w:t>
      </w:r>
    </w:p>
    <w:p>
      <w:pPr>
        <w:pStyle w:val="Heading2"/>
      </w:pPr>
      <w:r>
        <w:t>Rules and required outputs</w:t>
      </w:r>
    </w:p>
    <w:p>
      <w:pPr>
        <w:pStyle w:val="ListBullet"/>
        <w:numPr>
          <w:ilvl w:val="0"/>
          <w:numId w:val="1036"/>
        </w:numPr>
      </w:pPr>
      <w:r>
        <w:t>Select the smallest density, not the smallest distance.</w:t>
      </w:r>
    </w:p>
    <w:p>
      <w:pPr>
        <w:pStyle w:val="ListBullet"/>
        <w:numPr>
          <w:ilvl w:val="0"/>
          <w:numId w:val="1036"/>
        </w:numPr>
      </w:pPr>
      <w:r>
        <w:t>Do not add smoothing, robot-width inflation, dynamic obstacles, or another VFH stage.</w:t>
      </w:r>
    </w:p>
    <w:p>
      <w:pPr>
        <w:pStyle w:val="ListBullet"/>
        <w:numPr>
          <w:ilvl w:val="0"/>
          <w:numId w:val="1036"/>
        </w:numPr>
      </w:pPr>
      <w:r>
        <w:t>The deterministic data has one unique best candidate; no tie-break rule is needed.</w:t>
      </w:r>
    </w:p>
    <w:p>
      <w:pPr>
        <w:pStyle w:val="ListBullet"/>
        <w:numPr>
          <w:ilvl w:val="0"/>
          <w:numId w:val="1036"/>
        </w:numPr>
      </w:pPr>
      <w:r>
        <w:t>Required outputs: optimal_sector_angle as an integer and optimal_sector_value as its numeric density.</w:t>
      </w:r>
    </w:p>
    <w:p>
      <w:pPr>
        <w:pStyle w:val="Heading2"/>
      </w:pPr>
      <w:r>
        <w:t>Before you run the tests</w:t>
      </w:r>
    </w:p>
    <w:p>
      <w:pPr>
        <w:pStyle w:val="ListBullet"/>
        <w:numPr>
          <w:ilvl w:val="0"/>
          <w:numId w:val="1038"/>
        </w:numPr>
      </w:pPr>
      <w:r>
        <w:t>Confirm that both dictionaries contain 360 sectors.</w:t>
      </w:r>
    </w:p>
    <w:p>
      <w:pPr>
        <w:pStyle w:val="ListBullet"/>
        <w:numPr>
          <w:ilvl w:val="0"/>
          <w:numId w:val="1038"/>
        </w:numPr>
      </w:pPr>
      <w:r>
        <w:t>Confirm that optimal_sector_value comes from optimal_sector_angle, not a different sector.</w:t>
      </w:r>
    </w:p>
    <w:p>
      <w:pPr>
        <w:pStyle w:val="Heading2"/>
      </w:pPr>
      <w:r>
        <w:t>What this revision improves</w:t>
      </w:r>
    </w:p>
    <w:p>
      <w:pPr>
        <w:pStyle w:val="ListBullet"/>
        <w:numPr>
          <w:ilvl w:val="0"/>
          <w:numId w:val="1039"/>
        </w:numPr>
      </w:pPr>
      <w:r>
        <w:t>Explains why minimum density means the clearest direction.</w:t>
      </w:r>
    </w:p>
    <w:p>
      <w:pPr>
        <w:pStyle w:val="ListBullet"/>
        <w:numPr>
          <w:ilvl w:val="0"/>
          <w:numId w:val="1039"/>
        </w:numPr>
      </w:pPr>
      <w:r>
        <w:t>Makes all inclusive ranges and unchanged seed readings explicit.</w:t>
      </w:r>
    </w:p>
    <w:p>
      <w:pPr>
        <w:pStyle w:val="ListBullet"/>
        <w:numPr>
          <w:ilvl w:val="0"/>
          <w:numId w:val="1039"/>
        </w:numPr>
      </w:pPr>
      <w:r>
        <w:t>Separates the selected angle from its associated density value.</w:t>
      </w:r>
    </w:p>
    <w:p>
      <w:pPr>
        <w:spacing w:before="160"/>
        <w:ind w:left="173" w:right="173"/>
        <w:shd w:fill="E9F5EC"/>
        <w:pBdr>
          <w:left w:val="single" w:sz="18" w:space="6" w:color="4B8B5B"/>
        </w:pBdr>
      </w:pPr>
      <w:r>
        <w:rPr>
          <w:rFonts w:ascii="Calibri" w:hAnsi="Calibri"/>
          <w:b/>
          <w:color w:val="2E6B3A"/>
        </w:rPr>
        <w:t xml:space="preserve">Decision requested: </w:t>
      </w:r>
      <w:r>
        <w:t>Approve, revise, or reject this proposed wording before any application implementation.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440" w:bottom="1123" w:left="1440" w:header="432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i/>
        <w:color w:val="5F6B76"/>
        <w:sz w:val="17"/>
      </w:rPr>
      <w:t>Draft for instructor review - not implemented in the application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/>
        <w:color w:val="5F6B76"/>
        <w:sz w:val="17"/>
      </w:rPr>
      <w:t>ROBOTICS PROGRAMMING LAB | INSTRUCTION REVIEW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27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abstractNum w:abstractNumId="1028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</w:pPr>
    </w:lvl>
  </w:abstractNum>
  <w:abstractNum w:abstractNumId="1029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abstractNum w:abstractNumId="1030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</w:pPr>
    </w:lvl>
  </w:abstractNum>
  <w:abstractNum w:abstractNumId="1031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abstractNum w:abstractNumId="1032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</w:pPr>
    </w:lvl>
  </w:abstractNum>
  <w:abstractNum w:abstractNumId="1033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abstractNum w:abstractNumId="1034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</w:pPr>
    </w:lvl>
  </w:abstractNum>
  <w:abstractNum w:abstractNumId="1035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abstractNum w:abstractNumId="1036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</w:pPr>
    </w:lvl>
  </w:abstractNum>
  <w:abstractNum w:abstractNumId="1037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abstractNum w:abstractNumId="1038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</w:pPr>
    </w:lvl>
  </w:abstractNum>
  <w:abstractNum w:abstractNumId="1039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27">
    <w:abstractNumId w:val="1027"/>
  </w:num>
  <w:num w:numId="1028">
    <w:abstractNumId w:val="1028"/>
  </w:num>
  <w:num w:numId="1029">
    <w:abstractNumId w:val="1029"/>
  </w:num>
  <w:num w:numId="1030">
    <w:abstractNumId w:val="1030"/>
  </w:num>
  <w:num w:numId="1031">
    <w:abstractNumId w:val="1031"/>
  </w:num>
  <w:num w:numId="1032">
    <w:abstractNumId w:val="1032"/>
  </w:num>
  <w:num w:numId="1033">
    <w:abstractNumId w:val="1033"/>
  </w:num>
  <w:num w:numId="1034">
    <w:abstractNumId w:val="1034"/>
  </w:num>
  <w:num w:numId="1035">
    <w:abstractNumId w:val="1035"/>
  </w:num>
  <w:num w:numId="1036">
    <w:abstractNumId w:val="1036"/>
  </w:num>
  <w:num w:numId="1037">
    <w:abstractNumId w:val="1037"/>
  </w:num>
  <w:num w:numId="1038">
    <w:abstractNumId w:val="1038"/>
  </w:num>
  <w:num w:numId="1039">
    <w:abstractNumId w:val="10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Assignment 4 Instruction Review</dc:title>
  <dc:subject>Current and proposed student-facing instructions</dc:subject>
  <dc:creator>Robotics Programming Lab</dc:creator>
  <cp:keywords>robotics, assignment, instruction review</cp:keywords>
  <dc:description>Draft for instructor review; not implemented in the application.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