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Concrete Classes and Polymorphism are used: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Concrete Classes: The Expense and Income classes model the data points that users will enter into the application. Both classes can be instantiated with the new keyword.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Inheritance/Polymorphism: Both Expense and Income extend from the Transaction class which allows them to inherit variables and methods without reusing code. This makes the program much cleaner to read and makes it easier to write.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Chosen topics out of “Abstract Class”, “Inner Class” and “Custom Exception”: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Abstract Class (chosen): I chose to utilize abstract classes because making the Transaction class abstract allowed me to create a shared blueprint for Expense and Income classes. Making the Transaction class abstract also prevents the creation of generic and non-descript transactions.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Custom Exception (chosen): I chose to use custom exceptions (NegativeAmountException) because expense tracker apps require accurate data. If negative numbers or invalid data is entered into the transaction field, it can lead to faulty data. Implementing custom exceptions allows me to mitigate this issue.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Inner Classes (not chosen): Inner classes are not needed in this project because Transaction, Expense and Income must all remain widely accessible. Keeping them as separate public classes rather than inner classes makes the program much cleaner. </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