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FlipKart</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Song, Ting Ting Xu, Jin-Han Han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CS157a Section 1</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4292e"/>
          <w:sz w:val="24"/>
          <w:szCs w:val="24"/>
          <w:rtl w:val="0"/>
        </w:rPr>
        <w:t xml:space="preserve">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Environment:</w:t>
      </w:r>
    </w:p>
    <w:p w:rsidR="00000000" w:rsidDel="00000000" w:rsidP="00000000" w:rsidRDefault="00000000" w:rsidRPr="00000000" w14:paraId="0000002F">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tab/>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1485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Hardware and Software Used:</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Hosting Services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Amazon AWS EC2 to host web server</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Amazon RDS for MySQL to host database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Three Tier Environment</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MySQL version 14.14  Database Management System</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Apache Tomcat 7 Web server</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JSP (HTML and CSS) Frontend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Application Languages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Java 8, Java EE8, HTML, CSS, SQL</w:t>
      </w:r>
    </w:p>
    <w:p w:rsidR="00000000" w:rsidDel="00000000" w:rsidP="00000000" w:rsidRDefault="00000000" w:rsidRPr="00000000" w14:paraId="0000003B">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 Issues:</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will be a website and thus will be built using HTML, CSS, and Javascript. These three languages will be combined through the use of Bootstrap. The UI will be designed in Adobe XD before being implemented through Bootstrap. Users must login to their account to view any of their personal information and their shopping cart. However, items for sale will be accessable publicly, regardless of whether or not a user is logged in. User security will be handled using Google's Identity Platform.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