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信息服务子系统用户手册</w:t>
      </w:r>
    </w:p>
    <w:p>
      <w:pPr>
        <w:numPr>
          <w:ilvl w:val="0"/>
          <w:numId w:val="1"/>
        </w:numPr>
        <w:rPr>
          <w:rFonts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30"/>
          <w:szCs w:val="30"/>
        </w:rPr>
        <w:t>导言</w:t>
      </w:r>
    </w:p>
    <w:p>
      <w:pPr>
        <w:ind w:firstLine="420"/>
        <w:rPr>
          <w:rFonts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1.1目的</w:t>
      </w:r>
    </w:p>
    <w:p>
      <w:pPr>
        <w:ind w:left="420" w:firstLine="420"/>
        <w:rPr>
          <w:rFonts w:asciiTheme="minorEastAsia" w:hAnsiTheme="minorEastAsia" w:cstheme="minorEastAsia"/>
          <w:sz w:val="24"/>
        </w:rPr>
      </w:pPr>
      <w:r>
        <w:rPr>
          <w:rFonts w:hint="eastAsia" w:asciiTheme="minorEastAsia" w:hAnsiTheme="minorEastAsia" w:cstheme="minorEastAsia"/>
          <w:color w:val="24292E"/>
          <w:sz w:val="24"/>
          <w:shd w:val="clear" w:color="auto" w:fill="FFFFFF"/>
        </w:rPr>
        <w:t>叙述信息服务子系统软件的功能及运行环境，指导用户正确配置并使用软件</w:t>
      </w:r>
    </w:p>
    <w:p>
      <w:pPr>
        <w:rPr>
          <w:rFonts w:ascii="宋体" w:hAnsi="宋体" w:eastAsia="宋体" w:cs="宋体"/>
        </w:rPr>
      </w:pPr>
    </w:p>
    <w:p>
      <w:pPr>
        <w:ind w:firstLine="420"/>
        <w:rPr>
          <w:rFonts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1.2范围</w:t>
      </w:r>
    </w:p>
    <w:p>
      <w:pPr>
        <w:ind w:left="420"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该文档主要内容包括：</w:t>
      </w:r>
    </w:p>
    <w:p>
      <w:pPr>
        <w:numPr>
          <w:ilvl w:val="0"/>
          <w:numId w:val="2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运行环境</w:t>
      </w:r>
    </w:p>
    <w:p>
      <w:pPr>
        <w:numPr>
          <w:ilvl w:val="0"/>
          <w:numId w:val="2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安装与配置</w:t>
      </w:r>
    </w:p>
    <w:p>
      <w:pPr>
        <w:numPr>
          <w:ilvl w:val="0"/>
          <w:numId w:val="2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操作说明</w:t>
      </w:r>
    </w:p>
    <w:p>
      <w:pPr>
        <w:ind w:left="840"/>
        <w:rPr>
          <w:rFonts w:ascii="宋体" w:hAnsi="宋体" w:eastAsia="宋体" w:cs="宋体"/>
          <w:sz w:val="24"/>
        </w:rPr>
      </w:pPr>
    </w:p>
    <w:p>
      <w:pPr>
        <w:ind w:firstLine="420"/>
        <w:rPr>
          <w:rFonts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1.3文档阅读者</w:t>
      </w:r>
    </w:p>
    <w:p>
      <w:pPr>
        <w:ind w:left="84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软件系统使用用户</w:t>
      </w:r>
    </w:p>
    <w:p>
      <w:pPr>
        <w:ind w:left="840"/>
        <w:rPr>
          <w:rFonts w:ascii="宋体" w:hAnsi="宋体" w:eastAsia="宋体" w:cs="宋体"/>
          <w:sz w:val="24"/>
        </w:rPr>
      </w:pPr>
    </w:p>
    <w:p>
      <w:pPr>
        <w:ind w:firstLine="420"/>
        <w:rPr>
          <w:rFonts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1.4参考文献</w:t>
      </w:r>
    </w:p>
    <w:p>
      <w:pPr>
        <w:ind w:left="420" w:firstLine="420"/>
        <w:rPr>
          <w:sz w:val="24"/>
        </w:rPr>
      </w:pPr>
      <w:r>
        <w:rPr>
          <w:sz w:val="24"/>
        </w:rPr>
        <w:t>《</w:t>
      </w:r>
      <w:r>
        <w:rPr>
          <w:rFonts w:hint="eastAsia"/>
          <w:sz w:val="24"/>
        </w:rPr>
        <w:t>需求分析》、《信息服务子系统设计报告》</w:t>
      </w:r>
    </w:p>
    <w:p>
      <w:pPr>
        <w:rPr>
          <w:rFonts w:ascii="宋体" w:hAnsi="宋体" w:eastAsia="宋体" w:cs="宋体"/>
        </w:rPr>
      </w:pPr>
    </w:p>
    <w:p>
      <w:pPr>
        <w:numPr>
          <w:ilvl w:val="0"/>
          <w:numId w:val="1"/>
        </w:numPr>
        <w:rPr>
          <w:rFonts w:ascii="宋体" w:hAnsi="宋体" w:eastAsia="宋体" w:cs="宋体"/>
          <w:b/>
          <w:bCs/>
          <w:sz w:val="30"/>
          <w:szCs w:val="30"/>
        </w:rPr>
      </w:pPr>
      <w:r>
        <w:rPr>
          <w:rFonts w:hint="eastAsia" w:ascii="宋体" w:hAnsi="宋体" w:eastAsia="宋体" w:cs="宋体"/>
          <w:b/>
          <w:bCs/>
          <w:sz w:val="30"/>
          <w:szCs w:val="30"/>
        </w:rPr>
        <w:t>软件概述</w:t>
      </w:r>
    </w:p>
    <w:p>
      <w:pPr>
        <w:ind w:firstLine="420"/>
        <w:rPr>
          <w:rFonts w:ascii="宋体" w:hAnsi="宋体" w:eastAsia="宋体" w:cs="宋体"/>
          <w:b/>
          <w:bCs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2.1软件功能简介</w:t>
      </w:r>
    </w:p>
    <w:p>
      <w:pPr>
        <w:numPr>
          <w:ilvl w:val="0"/>
          <w:numId w:val="3"/>
        </w:numPr>
        <w:tabs>
          <w:tab w:val="left" w:pos="420"/>
          <w:tab w:val="clear" w:pos="840"/>
        </w:tabs>
        <w:spacing w:line="360" w:lineRule="auto"/>
        <w:ind w:left="1259"/>
        <w:rPr>
          <w:sz w:val="24"/>
        </w:rPr>
      </w:pPr>
      <w:r>
        <w:rPr>
          <w:rFonts w:hint="eastAsia"/>
          <w:sz w:val="24"/>
        </w:rPr>
        <w:t>数据浏览：在手机端可以浏览各博物馆及其详细信息：参观信息、展览、活动、藏品、新闻等。采用列表方式或</w:t>
      </w:r>
      <w:r>
        <w:rPr>
          <w:sz w:val="24"/>
        </w:rPr>
        <w:t>模糊查询方式查看博物馆名称</w:t>
      </w:r>
      <w:r>
        <w:rPr>
          <w:rFonts w:hint="eastAsia"/>
          <w:sz w:val="24"/>
        </w:rPr>
        <w:t>、联系电话、位置</w:t>
      </w:r>
      <w:r>
        <w:rPr>
          <w:sz w:val="24"/>
        </w:rPr>
        <w:t>和简介</w:t>
      </w:r>
      <w:r>
        <w:rPr>
          <w:rFonts w:hint="eastAsia"/>
          <w:sz w:val="24"/>
        </w:rPr>
        <w:t>等基本信息。</w:t>
      </w:r>
    </w:p>
    <w:p>
      <w:pPr>
        <w:numPr>
          <w:ilvl w:val="0"/>
          <w:numId w:val="3"/>
        </w:numPr>
        <w:tabs>
          <w:tab w:val="left" w:pos="420"/>
          <w:tab w:val="clear" w:pos="840"/>
        </w:tabs>
        <w:spacing w:line="360" w:lineRule="auto"/>
        <w:ind w:left="1259"/>
        <w:rPr>
          <w:sz w:val="24"/>
        </w:rPr>
      </w:pPr>
      <w:r>
        <w:rPr>
          <w:rFonts w:hint="eastAsia"/>
          <w:sz w:val="24"/>
        </w:rPr>
        <w:t>数据查询：支持数据的查询功能。例如，按照博物馆查询、按照展览查询、按照藏品名称查询，查询结果可以按照多种方式排序，点击查找结果可直接进入详情页。</w:t>
      </w:r>
    </w:p>
    <w:p>
      <w:pPr>
        <w:numPr>
          <w:ilvl w:val="0"/>
          <w:numId w:val="3"/>
        </w:numPr>
        <w:tabs>
          <w:tab w:val="left" w:pos="420"/>
          <w:tab w:val="clear" w:pos="840"/>
        </w:tabs>
        <w:spacing w:line="360" w:lineRule="auto"/>
        <w:ind w:left="1259"/>
        <w:rPr>
          <w:sz w:val="24"/>
        </w:rPr>
      </w:pPr>
      <w:r>
        <w:rPr>
          <w:rFonts w:hint="eastAsia"/>
          <w:sz w:val="24"/>
        </w:rPr>
        <w:t>用户反馈：支持用户评论、打分等功能。可以按照展览、服务、环境三个方面让用户对一个博物馆进行打分。</w:t>
      </w:r>
    </w:p>
    <w:p>
      <w:pPr>
        <w:numPr>
          <w:ilvl w:val="0"/>
          <w:numId w:val="3"/>
        </w:numPr>
        <w:tabs>
          <w:tab w:val="left" w:pos="420"/>
          <w:tab w:val="clear" w:pos="840"/>
        </w:tabs>
        <w:spacing w:line="360" w:lineRule="auto"/>
        <w:ind w:left="1259"/>
        <w:rPr>
          <w:rFonts w:ascii="宋体" w:hAnsi="宋体" w:eastAsia="宋体" w:cs="宋体"/>
          <w:sz w:val="24"/>
        </w:rPr>
      </w:pPr>
      <w:r>
        <w:rPr>
          <w:rFonts w:hint="eastAsia"/>
          <w:sz w:val="24"/>
        </w:rPr>
        <w:t>数据分析：分析博物馆信息以及用户反馈信息，用排名列表和可视化方式显示分析结果。</w:t>
      </w:r>
    </w:p>
    <w:p>
      <w:pPr>
        <w:ind w:left="420"/>
        <w:rPr>
          <w:rFonts w:ascii="宋体" w:hAnsi="宋体" w:eastAsia="宋体" w:cs="宋体"/>
        </w:rPr>
      </w:pPr>
    </w:p>
    <w:p>
      <w:pPr>
        <w:ind w:firstLine="420"/>
        <w:rPr>
          <w:rFonts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  <w:sz w:val="28"/>
          <w:szCs w:val="28"/>
        </w:rPr>
        <w:t>2.2软件性能</w:t>
      </w:r>
    </w:p>
    <w:p>
      <w:pPr>
        <w:numPr>
          <w:ilvl w:val="0"/>
          <w:numId w:val="4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能够及时响应用户的请求信息</w:t>
      </w:r>
    </w:p>
    <w:p>
      <w:pPr>
        <w:numPr>
          <w:ilvl w:val="0"/>
          <w:numId w:val="4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color w:val="24292E"/>
          <w:sz w:val="24"/>
          <w:shd w:val="clear" w:color="auto" w:fill="FFFFFF"/>
        </w:rPr>
        <w:t>进行操作请求时，保证输入数据与数据库相匹配</w:t>
      </w:r>
    </w:p>
    <w:p>
      <w:pPr>
        <w:numPr>
          <w:ilvl w:val="0"/>
          <w:numId w:val="4"/>
        </w:numPr>
        <w:rPr>
          <w:sz w:val="24"/>
        </w:rPr>
      </w:pPr>
      <w:r>
        <w:rPr>
          <w:sz w:val="24"/>
        </w:rPr>
        <w:t>响应用户请求时，保证返回的数据的准确率和完整性</w:t>
      </w:r>
    </w:p>
    <w:p>
      <w:pPr>
        <w:numPr>
          <w:ilvl w:val="0"/>
          <w:numId w:val="4"/>
        </w:numPr>
        <w:rPr>
          <w:sz w:val="24"/>
        </w:rPr>
      </w:pPr>
      <w:r>
        <w:rPr>
          <w:rFonts w:hint="eastAsia"/>
          <w:sz w:val="24"/>
        </w:rPr>
        <w:t>灵活，便于更新和维护，经系统测试可以正常运行</w:t>
      </w:r>
    </w:p>
    <w:p>
      <w:pPr>
        <w:ind w:left="420"/>
        <w:rPr>
          <w:sz w:val="24"/>
        </w:rPr>
      </w:pPr>
    </w:p>
    <w:p>
      <w:pPr>
        <w:numPr>
          <w:ilvl w:val="0"/>
          <w:numId w:val="1"/>
        </w:numPr>
        <w:rPr>
          <w:rFonts w:ascii="宋体" w:hAnsi="宋体" w:eastAsia="宋体" w:cs="宋体"/>
          <w:b/>
          <w:bCs/>
          <w:sz w:val="30"/>
          <w:szCs w:val="30"/>
        </w:rPr>
      </w:pPr>
      <w:r>
        <w:rPr>
          <w:rFonts w:hint="eastAsia" w:ascii="宋体" w:hAnsi="宋体" w:eastAsia="宋体" w:cs="宋体"/>
          <w:b/>
          <w:bCs/>
          <w:sz w:val="30"/>
          <w:szCs w:val="30"/>
        </w:rPr>
        <w:t>运行环境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b/>
          <w:bCs/>
        </w:rPr>
        <w:t xml:space="preserve"> </w:t>
      </w:r>
      <w:r>
        <w:rPr>
          <w:rFonts w:hint="eastAsia" w:ascii="宋体" w:hAnsi="宋体" w:eastAsia="宋体" w:cs="宋体"/>
          <w:b/>
          <w:bCs/>
        </w:rPr>
        <w:tab/>
      </w:r>
      <w:r>
        <w:rPr>
          <w:rFonts w:hint="eastAsia" w:ascii="宋体" w:hAnsi="宋体" w:eastAsia="宋体" w:cs="宋体"/>
          <w:sz w:val="24"/>
        </w:rPr>
        <w:t>可在普通安卓系统下运行，作为安卓手机应用程序与用户进行交互，兼容性较强。</w:t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1"/>
        </w:numPr>
        <w:rPr>
          <w:rFonts w:asciiTheme="minorEastAsia" w:hAnsiTheme="minorEastAsia" w:cstheme="minorEastAsia"/>
          <w:sz w:val="30"/>
          <w:szCs w:val="30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</w:rPr>
        <w:t>使用说明</w:t>
      </w:r>
    </w:p>
    <w:p>
      <w:pPr>
        <w:ind w:firstLine="420"/>
        <w:rPr>
          <w:rFonts w:asciiTheme="minorEastAsia" w:hAnsiTheme="minorEastAsia" w:cstheme="minorEastAsia"/>
          <w:b/>
          <w:bCs/>
          <w:sz w:val="28"/>
          <w:szCs w:val="28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</w:rPr>
        <w:t>4.1软件安装</w:t>
      </w:r>
    </w:p>
    <w:p>
      <w:pPr>
        <w:ind w:firstLine="42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b/>
          <w:bCs/>
          <w:sz w:val="28"/>
          <w:szCs w:val="28"/>
        </w:rPr>
        <w:tab/>
      </w:r>
      <w:r>
        <w:rPr>
          <w:rFonts w:hint="eastAsia" w:asciiTheme="minorEastAsia" w:hAnsiTheme="minorEastAsia" w:cstheme="minorEastAsia"/>
          <w:sz w:val="24"/>
        </w:rPr>
        <w:t>将应用程序安装包安装到手机，若能正常打开并显示下图即安装完毕。如若不能则重新操作或安装失败。</w:t>
      </w:r>
    </w:p>
    <w:p>
      <w:pPr>
        <w:ind w:firstLine="420"/>
        <w:rPr>
          <w:rFonts w:hint="eastAsia"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sz w:val="24"/>
        </w:rPr>
        <w:drawing>
          <wp:inline distT="0" distB="0" distL="0" distR="0">
            <wp:extent cx="2444750" cy="44037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4" r="-2610" b="5900"/>
                    <a:stretch>
                      <a:fillRect/>
                    </a:stretch>
                  </pic:blipFill>
                  <pic:spPr>
                    <a:xfrm>
                      <a:off x="0" y="0"/>
                      <a:ext cx="2469709" cy="44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Theme="minorEastAsia" w:hAnsiTheme="minorEastAsia" w:cstheme="minorEastAsia"/>
          <w:b/>
          <w:bCs/>
          <w:sz w:val="28"/>
          <w:szCs w:val="28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</w:rPr>
        <w:t>4.2数据浏览</w:t>
      </w:r>
    </w:p>
    <w:p>
      <w:pPr>
        <w:ind w:firstLine="42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b/>
          <w:bCs/>
          <w:sz w:val="28"/>
          <w:szCs w:val="28"/>
        </w:rPr>
        <w:tab/>
      </w:r>
      <w:r>
        <w:rPr>
          <w:rFonts w:hint="eastAsia" w:asciiTheme="minorEastAsia" w:hAnsiTheme="minorEastAsia" w:cstheme="minorEastAsia"/>
          <w:sz w:val="24"/>
        </w:rPr>
        <w:t>用户可以直接在主页点击相关博物馆进入博物馆详情页，根据你需要获得的信息浏览相关页面</w:t>
      </w:r>
    </w:p>
    <w:p>
      <w:pPr>
        <w:ind w:left="420"/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</w:pPr>
      <w:r>
        <w:rPr>
          <w:rFonts w:asciiTheme="minorEastAsia" w:hAnsiTheme="minorEastAsia" w:cstheme="minorEastAsia"/>
          <w:sz w:val="24"/>
        </w:rPr>
        <w:drawing>
          <wp:inline distT="0" distB="0" distL="0" distR="0">
            <wp:extent cx="1624330" cy="345059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7981" cy="345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  <w:t xml:space="preserve"> </w:t>
      </w:r>
      <w:r>
        <w:rPr>
          <w:rFonts w:asciiTheme="minorEastAsia" w:hAnsiTheme="minorEastAsia" w:cstheme="minorEastAsia"/>
          <w:sz w:val="24"/>
        </w:rPr>
        <w:drawing>
          <wp:inline distT="0" distB="0" distL="0" distR="0">
            <wp:extent cx="1612900" cy="3426460"/>
            <wp:effectExtent l="0" t="0" r="635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772" cy="3440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theme="minorEastAsia"/>
          <w:sz w:val="24"/>
        </w:rPr>
        <w:drawing>
          <wp:inline distT="0" distB="0" distL="0" distR="0">
            <wp:extent cx="1612900" cy="3426460"/>
            <wp:effectExtent l="0" t="0" r="635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2544" cy="351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theme="minorEastAsia"/>
          <w:sz w:val="24"/>
        </w:rPr>
        <w:t xml:space="preserve"> </w:t>
      </w:r>
      <w:r>
        <w:rPr>
          <w:rFonts w:asciiTheme="minorEastAsia" w:hAnsiTheme="minorEastAsia" w:cstheme="minorEastAsia"/>
          <w:sz w:val="24"/>
        </w:rPr>
        <w:drawing>
          <wp:inline distT="0" distB="0" distL="0" distR="0">
            <wp:extent cx="1661795" cy="352933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1369" cy="3550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theme="minorEastAsia"/>
          <w:sz w:val="24"/>
        </w:rPr>
        <w:t xml:space="preserve"> </w:t>
      </w:r>
      <w:r>
        <w:rPr>
          <w:rFonts w:asciiTheme="minorEastAsia" w:hAnsiTheme="minorEastAsia" w:cstheme="minorEastAsia"/>
          <w:sz w:val="24"/>
        </w:rPr>
        <w:drawing>
          <wp:inline distT="0" distB="0" distL="0" distR="0">
            <wp:extent cx="1653540" cy="3512820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5304" cy="35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  <w:t xml:space="preserve"> </w:t>
      </w:r>
      <w:r>
        <w:rPr>
          <w:rFonts w:asciiTheme="minorEastAsia" w:hAnsiTheme="minorEastAsia" w:cstheme="minorEastAsia"/>
          <w:sz w:val="24"/>
        </w:rPr>
        <w:drawing>
          <wp:inline distT="0" distB="0" distL="0" distR="0">
            <wp:extent cx="1596390" cy="3391535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6685" cy="3455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  <w:t xml:space="preserve"> </w:t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  <w:drawing>
          <wp:inline distT="0" distB="0" distL="0" distR="0">
            <wp:extent cx="1931670" cy="410400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0939" cy="412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</w:pPr>
    </w:p>
    <w:p>
      <w:pPr>
        <w:ind w:firstLine="420"/>
        <w:rPr>
          <w:rFonts w:asciiTheme="minorEastAsia" w:hAnsiTheme="minorEastAsia" w:cstheme="minorEastAsia"/>
          <w:b/>
          <w:bCs/>
          <w:sz w:val="28"/>
          <w:szCs w:val="28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</w:rPr>
        <w:t>4.3信息查询</w:t>
      </w:r>
    </w:p>
    <w:p>
      <w:pPr>
        <w:ind w:firstLine="42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b/>
          <w:bCs/>
          <w:sz w:val="28"/>
          <w:szCs w:val="28"/>
        </w:rPr>
        <w:tab/>
      </w:r>
      <w:r>
        <w:rPr>
          <w:rFonts w:hint="eastAsia" w:asciiTheme="minorEastAsia" w:hAnsiTheme="minorEastAsia" w:cstheme="minorEastAsia"/>
          <w:sz w:val="24"/>
        </w:rPr>
        <w:t>用户可点击主页博物馆上的搜索框进入搜索页面，输入关键词后可根据不同需要定向搜索。</w:t>
      </w:r>
    </w:p>
    <w:p>
      <w:pPr>
        <w:ind w:left="42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sz w:val="24"/>
        </w:rPr>
        <w:drawing>
          <wp:inline distT="0" distB="0" distL="0" distR="0">
            <wp:extent cx="1581785" cy="33604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6663" cy="3391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theme="minorEastAsia"/>
          <w:sz w:val="24"/>
        </w:rPr>
        <w:drawing>
          <wp:inline distT="0" distB="0" distL="0" distR="0">
            <wp:extent cx="1581785" cy="33604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2217" cy="340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theme="minorEastAsia"/>
          <w:sz w:val="24"/>
        </w:rPr>
        <w:drawing>
          <wp:inline distT="0" distB="0" distL="0" distR="0">
            <wp:extent cx="1574165" cy="3343910"/>
            <wp:effectExtent l="0" t="0" r="698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0871" cy="33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theme="minorEastAsia"/>
          <w:sz w:val="24"/>
        </w:rPr>
        <w:drawing>
          <wp:inline distT="0" distB="0" distL="0" distR="0">
            <wp:extent cx="1804670" cy="3833495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2258" cy="387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cstheme="minorEastAsia"/>
          <w:sz w:val="24"/>
        </w:rPr>
        <w:t xml:space="preserve"> </w:t>
      </w:r>
      <w:r>
        <w:rPr>
          <w:rFonts w:asciiTheme="minorEastAsia" w:hAnsiTheme="minorEastAsia" w:cstheme="minorEastAsia"/>
          <w:sz w:val="24"/>
        </w:rPr>
        <w:drawing>
          <wp:inline distT="0" distB="0" distL="0" distR="0">
            <wp:extent cx="1812290" cy="38506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9587" cy="388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eastAsia" w:asciiTheme="minorEastAsia" w:hAnsiTheme="minorEastAsia" w:cstheme="minorEastAsia"/>
          <w:sz w:val="24"/>
        </w:rPr>
      </w:pPr>
    </w:p>
    <w:p>
      <w:pPr>
        <w:ind w:firstLine="420"/>
        <w:rPr>
          <w:rFonts w:asciiTheme="minorEastAsia" w:hAnsiTheme="minorEastAsia" w:cstheme="minorEastAsia"/>
          <w:b/>
          <w:bCs/>
          <w:sz w:val="28"/>
          <w:szCs w:val="28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</w:rPr>
        <w:t>4.4用户反馈</w:t>
      </w:r>
    </w:p>
    <w:p>
      <w:pPr>
        <w:ind w:firstLine="420"/>
        <w:rPr>
          <w:rFonts w:asciiTheme="minorEastAsia" w:hAnsiTheme="minorEastAsia"/>
          <w:sz w:val="24"/>
        </w:rPr>
      </w:pPr>
      <w:r>
        <w:rPr>
          <w:rFonts w:asciiTheme="minorEastAsia" w:hAnsiTheme="minorEastAsia" w:cstheme="minorEastAsia"/>
          <w:b/>
          <w:bCs/>
          <w:sz w:val="28"/>
          <w:szCs w:val="28"/>
        </w:rPr>
        <w:tab/>
      </w:r>
      <w:r>
        <w:rPr>
          <w:rFonts w:asciiTheme="minorEastAsia" w:hAnsiTheme="minorEastAsia"/>
          <w:sz w:val="24"/>
        </w:rPr>
        <w:t>打分功能放置在博物馆详情页面</w:t>
      </w:r>
      <w:r>
        <w:rPr>
          <w:rFonts w:hint="eastAsia" w:asciiTheme="minorEastAsia" w:hAnsiTheme="minorEastAsia"/>
          <w:sz w:val="24"/>
        </w:rPr>
        <w:t>下，点击</w:t>
      </w:r>
      <w:r>
        <w:rPr>
          <w:rFonts w:asciiTheme="minorEastAsia" w:hAnsiTheme="minorEastAsia"/>
          <w:sz w:val="24"/>
        </w:rPr>
        <w:t>按钮跳转至打分页面</w:t>
      </w:r>
      <w:r>
        <w:rPr>
          <w:rFonts w:hint="eastAsia" w:asciiTheme="minorEastAsia" w:hAnsiTheme="minorEastAsia"/>
          <w:sz w:val="24"/>
        </w:rPr>
        <w:t>，可</w:t>
      </w:r>
      <w:r>
        <w:rPr>
          <w:rFonts w:asciiTheme="minorEastAsia" w:hAnsiTheme="minorEastAsia"/>
          <w:sz w:val="24"/>
        </w:rPr>
        <w:t>根据展览，服务，环境三个方面对博物馆进行打分（注意：综合评分不能为NaN,否则会报错），点击提交可提交自己的打分</w:t>
      </w:r>
    </w:p>
    <w:p>
      <w:pPr>
        <w:ind w:firstLine="420"/>
        <w:rPr>
          <w:rFonts w:asciiTheme="minorEastAsia" w:hAnsiTheme="minorEastAsia" w:cstheme="minorEastAsia"/>
          <w:b/>
          <w:bCs/>
          <w:sz w:val="24"/>
        </w:rPr>
      </w:pPr>
      <w:r>
        <w:rPr>
          <w:rFonts w:asciiTheme="minorEastAsia" w:hAnsiTheme="minorEastAsia"/>
          <w:sz w:val="24"/>
        </w:rPr>
        <w:drawing>
          <wp:inline distT="0" distB="0" distL="0" distR="0">
            <wp:extent cx="1654810" cy="35115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1784" cy="3547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sz w:val="24"/>
        </w:rPr>
        <w:drawing>
          <wp:inline distT="0" distB="0" distL="0" distR="0">
            <wp:extent cx="1660525" cy="35242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2132" cy="354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sz w:val="24"/>
        </w:rPr>
        <w:drawing>
          <wp:inline distT="0" distB="0" distL="0" distR="0">
            <wp:extent cx="1657350" cy="3515995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5671" cy="3534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Theme="minorEastAsia" w:hAnsiTheme="minorEastAsia" w:cstheme="minorEastAsia"/>
          <w:b/>
          <w:bCs/>
          <w:sz w:val="24"/>
        </w:rPr>
      </w:pPr>
    </w:p>
    <w:p>
      <w:pPr>
        <w:ind w:firstLine="420"/>
        <w:rPr>
          <w:rFonts w:asciiTheme="minorEastAsia" w:hAnsiTheme="minorEastAsia" w:cstheme="minorEastAsia"/>
          <w:b/>
          <w:bCs/>
          <w:sz w:val="28"/>
          <w:szCs w:val="28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</w:rPr>
        <w:t>4.5数据分析</w:t>
      </w:r>
    </w:p>
    <w:p>
      <w:pPr>
        <w:ind w:firstLine="42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b/>
          <w:bCs/>
          <w:sz w:val="28"/>
          <w:szCs w:val="28"/>
        </w:rPr>
        <w:tab/>
      </w:r>
      <w:r>
        <w:rPr>
          <w:rFonts w:hint="eastAsia" w:asciiTheme="minorEastAsia" w:hAnsiTheme="minorEastAsia" w:cstheme="minorEastAsia"/>
          <w:sz w:val="24"/>
        </w:rPr>
        <w:t>用户可在主页下选择排行榜，进入排行榜页面，根据评分由高向低排序，查看各博物馆的评分，点击查看评分按钮可进入详情页。</w:t>
      </w:r>
    </w:p>
    <w:p>
      <w:pPr>
        <w:ind w:firstLine="420"/>
        <w:rPr>
          <w:rFonts w:hint="eastAsia"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sz w:val="24"/>
        </w:rPr>
        <w:tab/>
      </w:r>
      <w:r>
        <w:rPr>
          <w:rFonts w:asciiTheme="minorEastAsia" w:hAnsiTheme="minorEastAsia" w:cstheme="minorEastAsia"/>
          <w:sz w:val="24"/>
        </w:rPr>
        <w:drawing>
          <wp:inline distT="0" distB="0" distL="0" distR="0">
            <wp:extent cx="1500505" cy="3188335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6896" cy="3200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theme="minorEastAsia"/>
          <w:sz w:val="24"/>
        </w:rPr>
        <w:drawing>
          <wp:inline distT="0" distB="0" distL="0" distR="0">
            <wp:extent cx="1497330" cy="3180080"/>
            <wp:effectExtent l="0" t="0" r="762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7605" cy="3202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Theme="minorEastAsia" w:hAnsiTheme="minorEastAsia" w:cstheme="minorEastAsia"/>
          <w:b/>
          <w:bCs/>
          <w:sz w:val="28"/>
          <w:szCs w:val="28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</w:rPr>
        <w:t>4.6个人评价展示</w:t>
      </w:r>
    </w:p>
    <w:p>
      <w:pPr>
        <w:ind w:firstLine="42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b/>
          <w:bCs/>
          <w:sz w:val="28"/>
          <w:szCs w:val="28"/>
        </w:rPr>
        <w:tab/>
      </w:r>
      <w:r>
        <w:rPr>
          <w:rFonts w:hint="eastAsia" w:asciiTheme="minorEastAsia" w:hAnsiTheme="minorEastAsia" w:cstheme="minorEastAsia"/>
          <w:sz w:val="24"/>
        </w:rPr>
        <w:t>用户可在主页下选择我的，进入个人主页，可查看个人历史评价记录。</w:t>
      </w:r>
    </w:p>
    <w:p>
      <w:pPr>
        <w:ind w:firstLine="420"/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</w:pPr>
      <w:r>
        <w:rPr>
          <w:rFonts w:asciiTheme="minorEastAsia" w:hAnsiTheme="minorEastAsia" w:cstheme="minorEastAsia"/>
          <w:sz w:val="24"/>
        </w:rPr>
        <w:tab/>
      </w:r>
      <w:r>
        <w:rPr>
          <w:rFonts w:asciiTheme="minorEastAsia" w:hAnsiTheme="minorEastAsia" w:cstheme="minorEastAsia"/>
          <w:sz w:val="24"/>
        </w:rPr>
        <w:drawing>
          <wp:inline distT="0" distB="0" distL="0" distR="0">
            <wp:extent cx="1645920" cy="34956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2554" cy="3531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  <w:t xml:space="preserve"> </w:t>
      </w:r>
      <w:r>
        <w:rPr>
          <w:rFonts w:asciiTheme="minorEastAsia" w:hAnsiTheme="minorEastAsia" w:cstheme="minorEastAsia"/>
          <w:sz w:val="24"/>
        </w:rPr>
        <w:drawing>
          <wp:inline distT="0" distB="0" distL="0" distR="0">
            <wp:extent cx="1635760" cy="34747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8812" cy="3502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Theme="minorEastAsia" w:hAnsiTheme="minorEastAsia" w:cstheme="minorEastAsia"/>
          <w:b/>
          <w:bCs/>
          <w:sz w:val="28"/>
          <w:szCs w:val="28"/>
        </w:rPr>
      </w:pPr>
    </w:p>
    <w:p>
      <w:pPr>
        <w:ind w:firstLine="420"/>
        <w:rPr>
          <w:rFonts w:asciiTheme="minorEastAsia" w:hAnsiTheme="minorEastAsia" w:cstheme="minorEastAsia"/>
          <w:b/>
          <w:bCs/>
          <w:sz w:val="28"/>
          <w:szCs w:val="28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</w:rPr>
        <w:t>4.7用户退出</w:t>
      </w:r>
    </w:p>
    <w:p>
      <w:pPr>
        <w:ind w:firstLine="42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b/>
          <w:bCs/>
          <w:sz w:val="28"/>
          <w:szCs w:val="28"/>
        </w:rPr>
        <w:tab/>
      </w:r>
      <w:r>
        <w:rPr>
          <w:rFonts w:hint="eastAsia" w:asciiTheme="minorEastAsia" w:hAnsiTheme="minorEastAsia" w:cstheme="minorEastAsia"/>
          <w:sz w:val="24"/>
        </w:rPr>
        <w:t>用户选择退出账号时，可在个人页面下选择退出，即可退出登录</w:t>
      </w:r>
    </w:p>
    <w:p>
      <w:pPr>
        <w:ind w:firstLine="420"/>
        <w:rPr>
          <w:rFonts w:hint="eastAsia" w:asciiTheme="minorEastAsia" w:hAnsiTheme="minorEastAsia" w:cstheme="minorEastAsia"/>
          <w:sz w:val="24"/>
        </w:rPr>
      </w:pPr>
      <w:r>
        <w:rPr>
          <w:rFonts w:asciiTheme="minorEastAsia" w:hAnsiTheme="minorEastAsia" w:cstheme="minorEastAsia"/>
          <w:sz w:val="24"/>
        </w:rPr>
        <w:tab/>
      </w:r>
      <w:r>
        <w:rPr>
          <w:rFonts w:asciiTheme="minorEastAsia" w:hAnsiTheme="minorEastAsia" w:cstheme="minorEastAsia"/>
          <w:sz w:val="24"/>
        </w:rPr>
        <w:drawing>
          <wp:inline distT="0" distB="0" distL="0" distR="0">
            <wp:extent cx="1841500" cy="390525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Theme="minorEastAsia" w:hAnsiTheme="minorEastAsia" w:cstheme="minorEastAsia"/>
          <w:b/>
          <w:bCs/>
          <w:sz w:val="28"/>
          <w:szCs w:val="28"/>
        </w:rPr>
      </w:pPr>
    </w:p>
    <w:p>
      <w:pPr>
        <w:numPr>
          <w:ilvl w:val="0"/>
          <w:numId w:val="1"/>
        </w:numPr>
        <w:rPr>
          <w:rFonts w:asciiTheme="minorEastAsia" w:hAnsiTheme="minorEastAsia" w:cstheme="minorEastAsia"/>
          <w:b/>
          <w:bCs/>
          <w:sz w:val="30"/>
          <w:szCs w:val="30"/>
        </w:rPr>
      </w:pPr>
      <w:r>
        <w:rPr>
          <w:rFonts w:hint="eastAsia" w:asciiTheme="minorEastAsia" w:hAnsiTheme="minorEastAsia" w:cstheme="minorEastAsia"/>
          <w:b/>
          <w:bCs/>
          <w:sz w:val="30"/>
          <w:szCs w:val="30"/>
        </w:rPr>
        <w:t>运行说明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942"/>
        <w:gridCol w:w="14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功能</w:t>
            </w:r>
          </w:p>
        </w:tc>
        <w:tc>
          <w:tcPr>
            <w:tcW w:w="1704" w:type="dxa"/>
          </w:tcPr>
          <w:p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操作要求</w:t>
            </w:r>
          </w:p>
        </w:tc>
        <w:tc>
          <w:tcPr>
            <w:tcW w:w="1704" w:type="dxa"/>
          </w:tcPr>
          <w:p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启动方法</w:t>
            </w:r>
          </w:p>
        </w:tc>
        <w:tc>
          <w:tcPr>
            <w:tcW w:w="1942" w:type="dxa"/>
          </w:tcPr>
          <w:p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后台参数说明</w:t>
            </w:r>
          </w:p>
        </w:tc>
        <w:tc>
          <w:tcPr>
            <w:tcW w:w="1468" w:type="dxa"/>
          </w:tcPr>
          <w:p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注意事项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搜索博物馆/展览/藏品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进入系统后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点击搜索框</w:t>
            </w:r>
          </w:p>
        </w:tc>
        <w:tc>
          <w:tcPr>
            <w:tcW w:w="1942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根据搜索要求对应相关、数据库</w:t>
            </w:r>
          </w:p>
        </w:tc>
        <w:tc>
          <w:tcPr>
            <w:tcW w:w="1468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关键词尽量准确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进入博物馆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  <w:tc>
          <w:tcPr>
            <w:tcW w:w="170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选择想查看的博物馆</w:t>
            </w:r>
          </w:p>
        </w:tc>
        <w:tc>
          <w:tcPr>
            <w:tcW w:w="1942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发送博物馆id</w:t>
            </w:r>
          </w:p>
        </w:tc>
        <w:tc>
          <w:tcPr>
            <w:tcW w:w="1468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查看博物馆简介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进入博物馆详情页后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展示博物馆首页</w:t>
            </w:r>
          </w:p>
        </w:tc>
        <w:tc>
          <w:tcPr>
            <w:tcW w:w="1942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返回博物馆简介</w:t>
            </w:r>
          </w:p>
        </w:tc>
        <w:tc>
          <w:tcPr>
            <w:tcW w:w="1468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查看博物馆展览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进入博物馆首页后</w:t>
            </w:r>
            <w:bookmarkStart w:id="0" w:name="_GoBack"/>
            <w:bookmarkEnd w:id="0"/>
          </w:p>
        </w:tc>
        <w:tc>
          <w:tcPr>
            <w:tcW w:w="170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点击展览按钮并浏览</w:t>
            </w:r>
          </w:p>
        </w:tc>
        <w:tc>
          <w:tcPr>
            <w:tcW w:w="1942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返回对应展览</w:t>
            </w:r>
          </w:p>
        </w:tc>
        <w:tc>
          <w:tcPr>
            <w:tcW w:w="1468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查看博物馆藏品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进入博物馆首页后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点击藏品按钮并浏览</w:t>
            </w:r>
          </w:p>
        </w:tc>
        <w:tc>
          <w:tcPr>
            <w:tcW w:w="1942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返回对应藏品</w:t>
            </w:r>
          </w:p>
        </w:tc>
        <w:tc>
          <w:tcPr>
            <w:tcW w:w="1468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查看排行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进入系统后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选用排行榜页面</w:t>
            </w:r>
          </w:p>
        </w:tc>
        <w:tc>
          <w:tcPr>
            <w:tcW w:w="1942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返回数据分析结果</w:t>
            </w:r>
          </w:p>
        </w:tc>
        <w:tc>
          <w:tcPr>
            <w:tcW w:w="1468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评价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进入博物馆首页后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选择评价</w:t>
            </w:r>
          </w:p>
        </w:tc>
        <w:tc>
          <w:tcPr>
            <w:tcW w:w="1942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  <w:tc>
          <w:tcPr>
            <w:tcW w:w="1468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进入个人页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  <w:tc>
          <w:tcPr>
            <w:tcW w:w="170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点击我的</w:t>
            </w:r>
          </w:p>
        </w:tc>
        <w:tc>
          <w:tcPr>
            <w:tcW w:w="1942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发送用户id</w:t>
            </w:r>
          </w:p>
        </w:tc>
        <w:tc>
          <w:tcPr>
            <w:tcW w:w="1468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退出系统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进入我的页面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选择退出</w:t>
            </w:r>
          </w:p>
        </w:tc>
        <w:tc>
          <w:tcPr>
            <w:tcW w:w="1942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  <w:tc>
          <w:tcPr>
            <w:tcW w:w="1468" w:type="dxa"/>
          </w:tcPr>
          <w:p>
            <w:pPr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</w:p>
        </w:tc>
      </w:tr>
    </w:tbl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6A0567"/>
    <w:multiLevelType w:val="singleLevel"/>
    <w:tmpl w:val="9A6A0567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1">
    <w:nsid w:val="B5A2DFBB"/>
    <w:multiLevelType w:val="singleLevel"/>
    <w:tmpl w:val="B5A2DFBB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abstractNum w:abstractNumId="2">
    <w:nsid w:val="F06946C7"/>
    <w:multiLevelType w:val="singleLevel"/>
    <w:tmpl w:val="F06946C7"/>
    <w:lvl w:ilvl="0" w:tentative="0">
      <w:start w:val="1"/>
      <w:numFmt w:val="decimal"/>
      <w:lvlText w:val="%1."/>
      <w:lvlJc w:val="left"/>
      <w:pPr>
        <w:tabs>
          <w:tab w:val="left" w:pos="312"/>
        </w:tabs>
      </w:pPr>
      <w:rPr>
        <w:rFonts w:hint="default"/>
        <w:b/>
        <w:bCs/>
      </w:rPr>
    </w:lvl>
  </w:abstractNum>
  <w:abstractNum w:abstractNumId="3">
    <w:nsid w:val="60A86C74"/>
    <w:multiLevelType w:val="singleLevel"/>
    <w:tmpl w:val="60A86C74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126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FE2625"/>
    <w:rsid w:val="00045448"/>
    <w:rsid w:val="000F3E60"/>
    <w:rsid w:val="001F07FE"/>
    <w:rsid w:val="002D64D9"/>
    <w:rsid w:val="004836F0"/>
    <w:rsid w:val="006002AB"/>
    <w:rsid w:val="006522BD"/>
    <w:rsid w:val="008C48BC"/>
    <w:rsid w:val="00A225FC"/>
    <w:rsid w:val="00A40916"/>
    <w:rsid w:val="00B70EA7"/>
    <w:rsid w:val="00DA4457"/>
    <w:rsid w:val="00FB294F"/>
    <w:rsid w:val="01C50487"/>
    <w:rsid w:val="2DFE2625"/>
    <w:rsid w:val="368D06C8"/>
    <w:rsid w:val="5E8B2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9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9">
    <w:name w:val="页脚 字符"/>
    <w:basedOn w:val="7"/>
    <w:link w:val="3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192</Words>
  <Characters>1096</Characters>
  <Lines>9</Lines>
  <Paragraphs>2</Paragraphs>
  <TotalTime>6</TotalTime>
  <ScaleCrop>false</ScaleCrop>
  <LinksUpToDate>false</LinksUpToDate>
  <CharactersWithSpaces>1286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2021-05-22T06:48:00Z</dcterms:created>
  <dc:creator>榴啊</dc:creator>
  <cp:lastModifiedBy>榴啊</cp:lastModifiedBy>
  <dcterms:modified xsi:type="dcterms:W3CDTF">2021-05-22T14:09:04Z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80214B5EAC84400D82AF746E6A201CDD</vt:lpwstr>
  </property>
</Properties>
</file>