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Allow co-op coordinators to freely add, remove, and edit the opportunities associated with the departments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C531F8" w:rsidRDefault="00C531F8" w:rsidP="00C531F8">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 be approved by the proper co-op coordinator.</w:t>
      </w:r>
    </w:p>
    <w:p w:rsidR="00BA289F" w:rsidRDefault="00BA289F" w:rsidP="00BA289F">
      <w:pPr>
        <w:pStyle w:val="ListParagraph"/>
        <w:rPr>
          <w:rFonts w:ascii="Arial" w:hAnsi="Arial" w:cs="Arial"/>
          <w:sz w:val="24"/>
          <w:szCs w:val="28"/>
        </w:rPr>
      </w:pPr>
    </w:p>
    <w:p w:rsidR="00BA289F" w:rsidRPr="00BA289F" w:rsidRDefault="006D35DB" w:rsidP="00CB4267">
      <w:pPr>
        <w:pStyle w:val="ListParagraph"/>
        <w:numPr>
          <w:ilvl w:val="0"/>
          <w:numId w:val="13"/>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w:t>
      </w:r>
      <w:r w:rsidR="00BA289F" w:rsidRPr="00BA289F">
        <w:rPr>
          <w:rFonts w:ascii="Arial" w:hAnsi="Arial" w:cs="Arial"/>
          <w:sz w:val="24"/>
          <w:szCs w:val="28"/>
        </w:rPr>
        <w:t>s that may be required to apply.</w:t>
      </w:r>
    </w:p>
    <w:p w:rsidR="00BA289F" w:rsidRDefault="00BA289F" w:rsidP="00BA289F">
      <w:pPr>
        <w:pStyle w:val="ListParagraph"/>
        <w:rPr>
          <w:rFonts w:ascii="Arial" w:hAnsi="Arial" w:cs="Arial"/>
          <w:sz w:val="24"/>
          <w:szCs w:val="28"/>
        </w:rPr>
      </w:pP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6D35DB" w:rsidRDefault="006D35DB" w:rsidP="006D35DB">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373B1F" w:rsidRDefault="00373B1F" w:rsidP="006D35DB">
      <w:pPr>
        <w:rPr>
          <w:rFonts w:ascii="Arial" w:hAnsi="Arial" w:cs="Arial"/>
          <w:sz w:val="24"/>
          <w:szCs w:val="28"/>
        </w:rPr>
      </w:pPr>
    </w:p>
    <w:p w:rsidR="00373B1F" w:rsidRDefault="00373B1F" w:rsidP="006D35DB">
      <w:pPr>
        <w:rPr>
          <w:rFonts w:ascii="Arial" w:hAnsi="Arial" w:cs="Arial"/>
          <w:sz w:val="24"/>
          <w:szCs w:val="28"/>
        </w:rPr>
      </w:pPr>
    </w:p>
    <w:p w:rsidR="00373B1F" w:rsidRPr="00373B1F" w:rsidRDefault="00373B1F" w:rsidP="006D35DB">
      <w:pPr>
        <w:rPr>
          <w:rFonts w:ascii="Arial" w:hAnsi="Arial" w:cs="Arial"/>
          <w:b/>
          <w:sz w:val="28"/>
          <w:szCs w:val="28"/>
        </w:rPr>
      </w:pPr>
      <w:r>
        <w:rPr>
          <w:rFonts w:ascii="Arial" w:hAnsi="Arial" w:cs="Arial"/>
          <w:b/>
          <w:sz w:val="28"/>
          <w:szCs w:val="28"/>
        </w:rPr>
        <w:lastRenderedPageBreak/>
        <w:t>Use Cases</w:t>
      </w:r>
    </w:p>
    <w:p w:rsidR="00373B1F" w:rsidRPr="006D35DB" w:rsidRDefault="00373B1F" w:rsidP="006D35DB">
      <w:pPr>
        <w:rPr>
          <w:rFonts w:ascii="Arial" w:hAnsi="Arial" w:cs="Arial"/>
          <w:sz w:val="24"/>
          <w:szCs w:val="28"/>
        </w:rPr>
      </w:pPr>
      <w:r>
        <w:rPr>
          <w:rFonts w:ascii="Arial" w:hAnsi="Arial" w:cs="Arial"/>
          <w:b/>
          <w:noProof/>
          <w:sz w:val="28"/>
          <w:szCs w:val="28"/>
          <w:lang w:eastAsia="ja-JP"/>
        </w:rPr>
        <w:drawing>
          <wp:inline distT="0" distB="0" distL="0" distR="0" wp14:anchorId="1406FB96" wp14:editId="6AEE6150">
            <wp:extent cx="5943600" cy="644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40805"/>
                    </a:xfrm>
                    <a:prstGeom prst="rect">
                      <a:avLst/>
                    </a:prstGeom>
                  </pic:spPr>
                </pic:pic>
              </a:graphicData>
            </a:graphic>
          </wp:inline>
        </w:drawing>
      </w:r>
    </w:p>
    <w:p w:rsidR="003B3398" w:rsidRDefault="003B3398"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lang w:eastAsia="ja-JP"/>
        </w:rPr>
        <w:lastRenderedPageBreak/>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7">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lang w:eastAsia="ja-JP"/>
        </w:rPr>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lang w:eastAsia="ja-JP"/>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9">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whether or not the site will be used with myLane</w:t>
      </w:r>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Casing – Functions, Class Names, and Properties will use Pascal Case (e.g. MyAwesomeFunction). Variables will use Camel Case (e.g. bestVariable).</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Pr="00425734" w:rsidRDefault="00A45987" w:rsidP="00A45987">
      <w:pPr>
        <w:pStyle w:val="ListParagraph"/>
        <w:numPr>
          <w:ilvl w:val="0"/>
          <w:numId w:val="3"/>
        </w:numPr>
        <w:spacing w:after="200" w:line="276" w:lineRule="auto"/>
        <w:rPr>
          <w:rFonts w:ascii="Arial" w:hAnsi="Arial" w:cs="Arial"/>
          <w:sz w:val="24"/>
          <w:szCs w:val="24"/>
        </w:rPr>
      </w:pPr>
      <w:r w:rsidRPr="00425734">
        <w:rPr>
          <w:rFonts w:ascii="Arial" w:hAnsi="Arial" w:cs="Arial"/>
          <w:sz w:val="24"/>
          <w:szCs w:val="24"/>
        </w:rPr>
        <w:t>git – To easily keep track of changes and access website code, the project will be using git for its version control.</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lastRenderedPageBreak/>
        <w:t xml:space="preserve">User </w:t>
      </w:r>
      <w:r w:rsidR="00173268">
        <w:rPr>
          <w:rFonts w:ascii="Arial" w:hAnsi="Arial" w:cs="Arial"/>
          <w:sz w:val="36"/>
          <w:szCs w:val="36"/>
          <w:u w:val="single"/>
        </w:rPr>
        <w:t>Experience</w:t>
      </w:r>
    </w:p>
    <w:p w:rsidR="00937963" w:rsidRPr="00722C8E" w:rsidRDefault="00937963" w:rsidP="00937963">
      <w:pPr>
        <w:rPr>
          <w:rFonts w:ascii="Arial" w:hAnsi="Arial" w:cs="Arial"/>
          <w:b/>
          <w:sz w:val="28"/>
          <w:szCs w:val="28"/>
        </w:rPr>
      </w:pPr>
      <w:r w:rsidRPr="00722C8E">
        <w:rPr>
          <w:rFonts w:ascii="Arial" w:hAnsi="Arial" w:cs="Arial"/>
          <w:b/>
          <w:sz w:val="28"/>
          <w:szCs w:val="28"/>
        </w:rPr>
        <w:t>Client</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degree program that </w:t>
      </w:r>
      <w:r w:rsidR="003D2009">
        <w:rPr>
          <w:rFonts w:ascii="Arial" w:hAnsi="Arial" w:cs="Arial"/>
          <w:sz w:val="24"/>
          <w:szCs w:val="24"/>
        </w:rPr>
        <w:t>best fits their listing,</w:t>
      </w:r>
      <w:r w:rsidRPr="00722C8E">
        <w:rPr>
          <w:rFonts w:ascii="Arial" w:hAnsi="Arial" w:cs="Arial"/>
          <w:sz w:val="24"/>
          <w:szCs w:val="24"/>
        </w:rPr>
        <w:t xml:space="preserve"> and a choice of classes for that </w:t>
      </w:r>
      <w:r w:rsidR="003D2009">
        <w:rPr>
          <w:rFonts w:ascii="Arial" w:hAnsi="Arial" w:cs="Arial"/>
          <w:sz w:val="24"/>
          <w:szCs w:val="24"/>
        </w:rPr>
        <w:t>degree</w:t>
      </w:r>
      <w:r w:rsidRPr="00722C8E">
        <w:rPr>
          <w:rFonts w:ascii="Arial" w:hAnsi="Arial" w:cs="Arial"/>
          <w:sz w:val="24"/>
          <w:szCs w:val="24"/>
        </w:rPr>
        <w:t xml:space="preserve"> that they need </w:t>
      </w:r>
      <w:r w:rsidR="003D2009">
        <w:rPr>
          <w:rFonts w:ascii="Arial" w:hAnsi="Arial" w:cs="Arial"/>
          <w:sz w:val="24"/>
          <w:szCs w:val="24"/>
        </w:rPr>
        <w:t>the</w:t>
      </w:r>
      <w:r w:rsidRPr="00722C8E">
        <w:rPr>
          <w:rFonts w:ascii="Arial" w:hAnsi="Arial" w:cs="Arial"/>
          <w:sz w:val="24"/>
          <w:szCs w:val="24"/>
        </w:rPr>
        <w:t xml:space="preserve"> student to have completed.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937963" w:rsidRPr="00722C8E">
        <w:rPr>
          <w:rFonts w:ascii="Arial" w:hAnsi="Arial" w:cs="Arial"/>
          <w:sz w:val="24"/>
          <w:szCs w:val="24"/>
        </w:rPr>
        <w:t xml:space="preserve"> to the site</w:t>
      </w:r>
      <w:r w:rsidR="00263B6E">
        <w:rPr>
          <w:rFonts w:ascii="Arial" w:hAnsi="Arial" w:cs="Arial"/>
          <w:sz w:val="24"/>
          <w:szCs w:val="24"/>
        </w:rPr>
        <w:t xml:space="preserve"> and</w:t>
      </w:r>
      <w:r w:rsidR="00937963" w:rsidRPr="00722C8E">
        <w:rPr>
          <w:rFonts w:ascii="Arial" w:hAnsi="Arial" w:cs="Arial"/>
          <w:sz w:val="24"/>
          <w:szCs w:val="24"/>
        </w:rPr>
        <w:t xml:space="preserve"> check off </w:t>
      </w:r>
      <w:r w:rsidR="00263B6E">
        <w:rPr>
          <w:rFonts w:ascii="Arial" w:hAnsi="Arial" w:cs="Arial"/>
          <w:sz w:val="24"/>
          <w:szCs w:val="24"/>
        </w:rPr>
        <w:t>courses</w:t>
      </w:r>
      <w:r w:rsidR="00263B6E" w:rsidRPr="00722C8E">
        <w:rPr>
          <w:rFonts w:ascii="Arial" w:hAnsi="Arial" w:cs="Arial"/>
          <w:sz w:val="24"/>
          <w:szCs w:val="24"/>
        </w:rPr>
        <w:t xml:space="preserve"> </w:t>
      </w:r>
      <w:r w:rsidR="00937963" w:rsidRPr="00722C8E">
        <w:rPr>
          <w:rFonts w:ascii="Arial" w:hAnsi="Arial" w:cs="Arial"/>
          <w:sz w:val="24"/>
          <w:szCs w:val="24"/>
        </w:rPr>
        <w:t>that they have taken. They will also be able to view all the co-op opportunities that are currently available</w:t>
      </w:r>
      <w:r w:rsidR="00727D25">
        <w:rPr>
          <w:rFonts w:ascii="Arial" w:hAnsi="Arial" w:cs="Arial"/>
          <w:sz w:val="24"/>
          <w:szCs w:val="24"/>
        </w:rPr>
        <w:t>, as well as</w:t>
      </w:r>
      <w:r w:rsidR="00937963" w:rsidRPr="00722C8E">
        <w:rPr>
          <w:rFonts w:ascii="Arial" w:hAnsi="Arial" w:cs="Arial"/>
          <w:sz w:val="24"/>
          <w:szCs w:val="24"/>
        </w:rPr>
        <w:t xml:space="preserve"> search for current opportunities that match </w:t>
      </w:r>
      <w:r w:rsidR="00727D25">
        <w:rPr>
          <w:rFonts w:ascii="Arial" w:hAnsi="Arial" w:cs="Arial"/>
          <w:sz w:val="24"/>
          <w:szCs w:val="24"/>
        </w:rPr>
        <w:t>the courses</w:t>
      </w:r>
      <w:r w:rsidR="00937963" w:rsidRPr="00722C8E">
        <w:rPr>
          <w:rFonts w:ascii="Arial" w:hAnsi="Arial" w:cs="Arial"/>
          <w:sz w:val="24"/>
          <w:szCs w:val="24"/>
        </w:rPr>
        <w:t xml:space="preserve"> </w:t>
      </w:r>
      <w:r w:rsidR="00727D25">
        <w:rPr>
          <w:rFonts w:ascii="Arial" w:hAnsi="Arial" w:cs="Arial"/>
          <w:sz w:val="24"/>
          <w:szCs w:val="24"/>
        </w:rPr>
        <w:t>they have completed with the courses</w:t>
      </w:r>
      <w:r w:rsidR="00727D25" w:rsidRPr="00722C8E">
        <w:rPr>
          <w:rFonts w:ascii="Arial" w:hAnsi="Arial" w:cs="Arial"/>
          <w:sz w:val="24"/>
          <w:szCs w:val="24"/>
        </w:rPr>
        <w:t xml:space="preserve"> </w:t>
      </w:r>
      <w:r w:rsidR="00727D25">
        <w:rPr>
          <w:rFonts w:ascii="Arial" w:hAnsi="Arial" w:cs="Arial"/>
          <w:sz w:val="24"/>
          <w:szCs w:val="24"/>
        </w:rPr>
        <w:t>a listing requires.</w:t>
      </w:r>
      <w:r w:rsidR="00937963" w:rsidRPr="00722C8E">
        <w:rPr>
          <w:rFonts w:ascii="Arial" w:hAnsi="Arial" w:cs="Arial"/>
          <w:sz w:val="24"/>
          <w:szCs w:val="24"/>
        </w:rPr>
        <w:t xml:space="preserve"> </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lastRenderedPageBreak/>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 Students will have a drop down to choose which degree programs to view co-ops for. Once selected, a table will be generated with a list of all currently open co-ops,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lastRenderedPageBreak/>
        <w:t>Site Map</w:t>
      </w:r>
    </w:p>
    <w:p w:rsidR="000A7E3D" w:rsidRDefault="000A7E3D" w:rsidP="000A7E3D">
      <w:pPr>
        <w:jc w:val="center"/>
        <w:rPr>
          <w:rFonts w:ascii="Arial" w:hAnsi="Arial" w:cs="Arial"/>
          <w:b/>
          <w:sz w:val="28"/>
          <w:szCs w:val="28"/>
        </w:rPr>
      </w:pPr>
      <w:r>
        <w:rPr>
          <w:rFonts w:ascii="Arial" w:hAnsi="Arial" w:cs="Arial"/>
          <w:b/>
          <w:noProof/>
          <w:sz w:val="28"/>
          <w:szCs w:val="28"/>
          <w:lang w:eastAsia="ja-JP"/>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0" w:name="_Toc225240152"/>
      <w:r>
        <w:rPr>
          <w:rFonts w:ascii="Arial" w:hAnsi="Arial" w:cs="Arial"/>
          <w:noProof/>
          <w:color w:val="000000"/>
          <w:sz w:val="36"/>
          <w:szCs w:val="36"/>
          <w:u w:val="single"/>
          <w:shd w:val="clear" w:color="auto" w:fill="FFFFFF"/>
          <w:lang w:eastAsia="ja-JP"/>
        </w:rPr>
        <w:lastRenderedPageBreak/>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lang w:eastAsia="ja-JP"/>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GoBack"/>
      <w:bookmarkEnd w:id="1"/>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0"/>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lang w:eastAsia="ja-JP"/>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lang w:eastAsia="ja-JP"/>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4778"/>
    <w:rsid w:val="00095B4A"/>
    <w:rsid w:val="000A7E3D"/>
    <w:rsid w:val="000B4509"/>
    <w:rsid w:val="000E5962"/>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937963"/>
    <w:rsid w:val="0097604E"/>
    <w:rsid w:val="009F0C9D"/>
    <w:rsid w:val="00A36582"/>
    <w:rsid w:val="00A45987"/>
    <w:rsid w:val="00A55A20"/>
    <w:rsid w:val="00AB7BBE"/>
    <w:rsid w:val="00AF3065"/>
    <w:rsid w:val="00AF3E80"/>
    <w:rsid w:val="00BA1CD8"/>
    <w:rsid w:val="00BA289F"/>
    <w:rsid w:val="00BB3075"/>
    <w:rsid w:val="00BC5C34"/>
    <w:rsid w:val="00BC6A84"/>
    <w:rsid w:val="00BD495B"/>
    <w:rsid w:val="00BE3BA4"/>
    <w:rsid w:val="00BF27CC"/>
    <w:rsid w:val="00C1379C"/>
    <w:rsid w:val="00C4158B"/>
    <w:rsid w:val="00C531F8"/>
    <w:rsid w:val="00D0182D"/>
    <w:rsid w:val="00D12BD7"/>
    <w:rsid w:val="00D205AC"/>
    <w:rsid w:val="00D326A8"/>
    <w:rsid w:val="00D95D9F"/>
    <w:rsid w:val="00E21C19"/>
    <w:rsid w:val="00E67B1A"/>
    <w:rsid w:val="00E97664"/>
    <w:rsid w:val="00EB1A00"/>
    <w:rsid w:val="00EB4AA7"/>
    <w:rsid w:val="00ED048E"/>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02058C0B-6EAC-4159-A96C-D984A110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20</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Kethsar</cp:lastModifiedBy>
  <cp:revision>81</cp:revision>
  <dcterms:created xsi:type="dcterms:W3CDTF">2016-03-08T20:42:00Z</dcterms:created>
  <dcterms:modified xsi:type="dcterms:W3CDTF">2016-04-04T00:53:00Z</dcterms:modified>
</cp:coreProperties>
</file>