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Use Case Scenario Name</w:t>
      </w:r>
      <w:r w:rsidDel="00000000" w:rsidR="00000000" w:rsidRPr="00000000">
        <w:rPr>
          <w:rtl w:val="0"/>
        </w:rPr>
        <w:t xml:space="preserve">: Modify Vector DB</w:t>
      </w:r>
    </w:p>
    <w:p w:rsidR="00000000" w:rsidDel="00000000" w:rsidP="00000000" w:rsidRDefault="00000000" w:rsidRPr="00000000" w14:paraId="00000002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Workflow an analyst goes through to modify the global vector DB that includes log file ingestion, log entry association, and local vector DB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Analyst, Splunk, OCR Tool, Transcription Tool, Mongo Db</w:t>
      </w:r>
    </w:p>
    <w:p w:rsidR="00000000" w:rsidDel="00000000" w:rsidP="00000000" w:rsidRDefault="00000000" w:rsidRPr="00000000" w14:paraId="00000004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PICK Tool server must be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analyst’s machine is connected to the lead machine, and thus the server.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analyst’s push table is updated to reflect the pushed vector DB.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saves the pushed vector DB to a system data store.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lead receives the pushed vector DB and is able to approve, reject, or view the changes</w:t>
      </w:r>
    </w:p>
    <w:p w:rsidR="00000000" w:rsidDel="00000000" w:rsidP="00000000" w:rsidRDefault="00000000" w:rsidRPr="00000000" w14:paraId="0000000B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Flow of events: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1: The analyst starts the program</w:t>
      </w:r>
    </w:p>
    <w:p w:rsidR="00000000" w:rsidDel="00000000" w:rsidP="00000000" w:rsidRDefault="00000000" w:rsidRPr="00000000" w14:paraId="0000000D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2: The system displays the starting configuration to the analyst.</w:t>
      </w:r>
    </w:p>
    <w:p w:rsidR="00000000" w:rsidDel="00000000" w:rsidP="00000000" w:rsidRDefault="00000000" w:rsidRPr="00000000" w14:paraId="0000000E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3: The analyst enter’s the lead’s IP address and clicks connect.</w:t>
      </w:r>
    </w:p>
    <w:p w:rsidR="00000000" w:rsidDel="00000000" w:rsidP="00000000" w:rsidRDefault="00000000" w:rsidRPr="00000000" w14:paraId="0000000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4:  The system connects the analyst’s machine to the lead machine, and thus the server.</w:t>
      </w:r>
    </w:p>
    <w:p w:rsidR="00000000" w:rsidDel="00000000" w:rsidP="00000000" w:rsidRDefault="00000000" w:rsidRPr="00000000" w14:paraId="0000001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5: The system displays the connected configuration to the analyst.</w:t>
      </w:r>
    </w:p>
    <w:p w:rsidR="00000000" w:rsidDel="00000000" w:rsidP="00000000" w:rsidRDefault="00000000" w:rsidRPr="00000000" w14:paraId="0000001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6: The analyst enters a root directory</w:t>
      </w:r>
    </w:p>
    <w:p w:rsidR="00000000" w:rsidDel="00000000" w:rsidP="00000000" w:rsidRDefault="00000000" w:rsidRPr="00000000" w14:paraId="0000001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7: The analyst starts the ingestion process</w:t>
      </w:r>
    </w:p>
    <w:p w:rsidR="00000000" w:rsidDel="00000000" w:rsidP="00000000" w:rsidRDefault="00000000" w:rsidRPr="00000000" w14:paraId="00000013">
      <w:pPr>
        <w:spacing w:before="10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Step 8: The system cleans all log files in the provided root directory.</w:t>
      </w:r>
    </w:p>
    <w:p w:rsidR="00000000" w:rsidDel="00000000" w:rsidP="00000000" w:rsidRDefault="00000000" w:rsidRPr="00000000" w14:paraId="00000014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9: The system validates all log files, creating enforcement action reports where appropriate.</w:t>
      </w:r>
    </w:p>
    <w:p w:rsidR="00000000" w:rsidDel="00000000" w:rsidP="00000000" w:rsidRDefault="00000000" w:rsidRPr="00000000" w14:paraId="00000015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10: The system sends all validated textual log files to Splunk.</w:t>
      </w:r>
    </w:p>
    <w:p w:rsidR="00000000" w:rsidDel="00000000" w:rsidP="00000000" w:rsidRDefault="00000000" w:rsidRPr="00000000" w14:paraId="00000016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11: Splunk ingests the textual log files as log entries.</w:t>
      </w:r>
    </w:p>
    <w:p w:rsidR="00000000" w:rsidDel="00000000" w:rsidP="00000000" w:rsidRDefault="00000000" w:rsidRPr="00000000" w14:paraId="0000001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12: The system collects all the log entries parsed using Splunk and stores them in the system’s Mongo Db database.</w:t>
      </w:r>
    </w:p>
    <w:p w:rsidR="00000000" w:rsidDel="00000000" w:rsidP="00000000" w:rsidRDefault="00000000" w:rsidRPr="00000000" w14:paraId="00000018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13: The OCR tool ingests image log files as log entries.</w:t>
        <w:br w:type="textWrapping"/>
        <w:t xml:space="preserve">Step 14: The system collects all the log entries from the OCR tool and stores them in the system’s Mongo Db database.</w:t>
      </w:r>
    </w:p>
    <w:p w:rsidR="00000000" w:rsidDel="00000000" w:rsidP="00000000" w:rsidRDefault="00000000" w:rsidRPr="00000000" w14:paraId="0000001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15: Transcription tool ingests video/audio log files as log entries.</w:t>
        <w:br w:type="textWrapping"/>
        <w:t xml:space="preserve">Step 16: The system collects all the log entries from the transcription tool and stores them in the system’s Mongo Db database.</w:t>
      </w:r>
    </w:p>
    <w:p w:rsidR="00000000" w:rsidDel="00000000" w:rsidP="00000000" w:rsidRDefault="00000000" w:rsidRPr="00000000" w14:paraId="0000001A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17: The system informs the analyst that all log files have been ingested.</w:t>
      </w:r>
    </w:p>
    <w:p w:rsidR="00000000" w:rsidDel="00000000" w:rsidP="00000000" w:rsidRDefault="00000000" w:rsidRPr="00000000" w14:paraId="0000001B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18: The analyst creates a vector.</w:t>
      </w:r>
    </w:p>
    <w:p w:rsidR="00000000" w:rsidDel="00000000" w:rsidP="00000000" w:rsidRDefault="00000000" w:rsidRPr="00000000" w14:paraId="0000001C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19: The system stores the vector in a local data store.</w:t>
      </w:r>
    </w:p>
    <w:p w:rsidR="00000000" w:rsidDel="00000000" w:rsidP="00000000" w:rsidRDefault="00000000" w:rsidRPr="00000000" w14:paraId="0000001D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20: The analyst requests log entries by providing search criteria to the system</w:t>
      </w:r>
    </w:p>
    <w:p w:rsidR="00000000" w:rsidDel="00000000" w:rsidP="00000000" w:rsidRDefault="00000000" w:rsidRPr="00000000" w14:paraId="0000001E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21: The system provides the analyst with log entries that satisfy the search criteria by retrieving them from the system’s Mongo Db database.</w:t>
      </w:r>
    </w:p>
    <w:p w:rsidR="00000000" w:rsidDel="00000000" w:rsidP="00000000" w:rsidRDefault="00000000" w:rsidRPr="00000000" w14:paraId="0000001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22: The analyst associates some of the provided log entries to the created vector.</w:t>
      </w:r>
    </w:p>
    <w:p w:rsidR="00000000" w:rsidDel="00000000" w:rsidP="00000000" w:rsidRDefault="00000000" w:rsidRPr="00000000" w14:paraId="0000002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23: The analyst requests to inspect the created vector.</w:t>
      </w:r>
    </w:p>
    <w:p w:rsidR="00000000" w:rsidDel="00000000" w:rsidP="00000000" w:rsidRDefault="00000000" w:rsidRPr="00000000" w14:paraId="0000002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24: The system displays a graphical and tabular representation of the vector.</w:t>
      </w:r>
    </w:p>
    <w:p w:rsidR="00000000" w:rsidDel="00000000" w:rsidP="00000000" w:rsidRDefault="00000000" w:rsidRPr="00000000" w14:paraId="0000002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25: The analyst modifies the nodes created from the associations.</w:t>
      </w:r>
    </w:p>
    <w:p w:rsidR="00000000" w:rsidDel="00000000" w:rsidP="00000000" w:rsidRDefault="00000000" w:rsidRPr="00000000" w14:paraId="00000023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26: The system updates the graphical and tabular representation of the vector. </w:t>
      </w:r>
    </w:p>
    <w:p w:rsidR="00000000" w:rsidDel="00000000" w:rsidP="00000000" w:rsidRDefault="00000000" w:rsidRPr="00000000" w14:paraId="00000024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27: The analyst defines relationships between nodes.</w:t>
      </w:r>
    </w:p>
    <w:p w:rsidR="00000000" w:rsidDel="00000000" w:rsidP="00000000" w:rsidRDefault="00000000" w:rsidRPr="00000000" w14:paraId="00000025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28: The system updates the graphical and tabular representation of the vector.</w:t>
      </w:r>
    </w:p>
    <w:p w:rsidR="00000000" w:rsidDel="00000000" w:rsidP="00000000" w:rsidRDefault="00000000" w:rsidRPr="00000000" w14:paraId="00000026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29: The analyst modifies the relationships between nodes.</w:t>
      </w:r>
    </w:p>
    <w:p w:rsidR="00000000" w:rsidDel="00000000" w:rsidP="00000000" w:rsidRDefault="00000000" w:rsidRPr="00000000" w14:paraId="0000002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20: The system updates the graphical and tabular representation of the vector.</w:t>
      </w:r>
    </w:p>
    <w:p w:rsidR="00000000" w:rsidDel="00000000" w:rsidP="00000000" w:rsidRDefault="00000000" w:rsidRPr="00000000" w14:paraId="00000028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31: The analyst pushes the local vector DB.</w:t>
      </w:r>
    </w:p>
    <w:p w:rsidR="00000000" w:rsidDel="00000000" w:rsidP="00000000" w:rsidRDefault="00000000" w:rsidRPr="00000000" w14:paraId="0000002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32: End of use case.</w:t>
      </w:r>
    </w:p>
    <w:p w:rsidR="00000000" w:rsidDel="00000000" w:rsidP="00000000" w:rsidRDefault="00000000" w:rsidRPr="00000000" w14:paraId="0000002A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3: The analyst enters an invalid IP address.</w:t>
      </w:r>
    </w:p>
    <w:p w:rsidR="00000000" w:rsidDel="00000000" w:rsidP="00000000" w:rsidRDefault="00000000" w:rsidRPr="00000000" w14:paraId="0000002B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Step 3.1: The system displays an error message.</w:t>
      </w:r>
    </w:p>
    <w:p w:rsidR="00000000" w:rsidDel="00000000" w:rsidP="00000000" w:rsidRDefault="00000000" w:rsidRPr="00000000" w14:paraId="0000002C">
      <w:pPr>
        <w:spacing w:before="1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Step 3.2: Use case continues at step 2.</w:t>
      </w:r>
    </w:p>
    <w:p w:rsidR="00000000" w:rsidDel="00000000" w:rsidP="00000000" w:rsidRDefault="00000000" w:rsidRPr="00000000" w14:paraId="0000002D">
      <w:pPr>
        <w:spacing w:before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6: The analyst enters a non-existent root directory.</w:t>
      </w:r>
    </w:p>
    <w:p w:rsidR="00000000" w:rsidDel="00000000" w:rsidP="00000000" w:rsidRDefault="00000000" w:rsidRPr="00000000" w14:paraId="0000002E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Step 6.1: The system displays an error message.</w:t>
      </w:r>
    </w:p>
    <w:p w:rsidR="00000000" w:rsidDel="00000000" w:rsidP="00000000" w:rsidRDefault="00000000" w:rsidRPr="00000000" w14:paraId="0000002F">
      <w:pPr>
        <w:spacing w:before="1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Step 6.2: Use case continues at step 5.</w:t>
      </w:r>
    </w:p>
    <w:p w:rsidR="00000000" w:rsidDel="00000000" w:rsidP="00000000" w:rsidRDefault="00000000" w:rsidRPr="00000000" w14:paraId="00000030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6: The root directory the analyst entered is not formatted correctly.</w:t>
      </w:r>
    </w:p>
    <w:p w:rsidR="00000000" w:rsidDel="00000000" w:rsidP="00000000" w:rsidRDefault="00000000" w:rsidRPr="00000000" w14:paraId="00000031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Step 6.1: The system displays an error message.</w:t>
      </w:r>
    </w:p>
    <w:p w:rsidR="00000000" w:rsidDel="00000000" w:rsidP="00000000" w:rsidRDefault="00000000" w:rsidRPr="00000000" w14:paraId="00000032">
      <w:pPr>
        <w:spacing w:before="1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Step 6.2: Use case continues at step 5.</w:t>
      </w:r>
    </w:p>
    <w:p w:rsidR="00000000" w:rsidDel="00000000" w:rsidP="00000000" w:rsidRDefault="00000000" w:rsidRPr="00000000" w14:paraId="00000033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7: The analyst chooses to not ingest log files.</w:t>
      </w:r>
    </w:p>
    <w:p w:rsidR="00000000" w:rsidDel="00000000" w:rsidP="00000000" w:rsidRDefault="00000000" w:rsidRPr="00000000" w14:paraId="00000034">
      <w:pPr>
        <w:spacing w:before="1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Step 7.1: Use case continues at step 11.</w:t>
      </w:r>
    </w:p>
    <w:p w:rsidR="00000000" w:rsidDel="00000000" w:rsidP="00000000" w:rsidRDefault="00000000" w:rsidRPr="00000000" w14:paraId="00000035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18: The analyst chooses to use an existing vector.</w:t>
      </w:r>
    </w:p>
    <w:p w:rsidR="00000000" w:rsidDel="00000000" w:rsidP="00000000" w:rsidRDefault="00000000" w:rsidRPr="00000000" w14:paraId="00000036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Step 18.1: The analyst requests log entries by providing search criteria to the system</w:t>
      </w:r>
    </w:p>
    <w:p w:rsidR="00000000" w:rsidDel="00000000" w:rsidP="00000000" w:rsidRDefault="00000000" w:rsidRPr="00000000" w14:paraId="0000003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18.2: The system provides the analyst with log entries that satisfy the search criteria.</w:t>
      </w:r>
    </w:p>
    <w:p w:rsidR="00000000" w:rsidDel="00000000" w:rsidP="00000000" w:rsidRDefault="00000000" w:rsidRPr="00000000" w14:paraId="00000038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18.3: The analyst associates some of the provided log entries to a chosen vector.</w:t>
      </w:r>
    </w:p>
    <w:p w:rsidR="00000000" w:rsidDel="00000000" w:rsidP="00000000" w:rsidRDefault="00000000" w:rsidRPr="00000000" w14:paraId="0000003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18.4: The analyst requests to inspect the chosen vector.</w:t>
      </w:r>
    </w:p>
    <w:p w:rsidR="00000000" w:rsidDel="00000000" w:rsidP="00000000" w:rsidRDefault="00000000" w:rsidRPr="00000000" w14:paraId="0000003A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18.5: Use case continues at step 17. </w:t>
      </w:r>
    </w:p>
    <w:p w:rsidR="00000000" w:rsidDel="00000000" w:rsidP="00000000" w:rsidRDefault="00000000" w:rsidRPr="00000000" w14:paraId="0000003B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25: The analyst chooses not to modify the nodes.</w:t>
      </w:r>
    </w:p>
    <w:p w:rsidR="00000000" w:rsidDel="00000000" w:rsidP="00000000" w:rsidRDefault="00000000" w:rsidRPr="00000000" w14:paraId="0000003C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25.1: Use case continues at step 20. </w:t>
      </w:r>
    </w:p>
    <w:p w:rsidR="00000000" w:rsidDel="00000000" w:rsidP="00000000" w:rsidRDefault="00000000" w:rsidRPr="00000000" w14:paraId="0000003D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25: The analyst chooses not to define relationships between nodes.</w:t>
      </w:r>
    </w:p>
    <w:p w:rsidR="00000000" w:rsidDel="00000000" w:rsidP="00000000" w:rsidRDefault="00000000" w:rsidRPr="00000000" w14:paraId="0000003E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25.1: Use case continues at step 24.</w:t>
      </w:r>
    </w:p>
    <w:p w:rsidR="00000000" w:rsidDel="00000000" w:rsidP="00000000" w:rsidRDefault="00000000" w:rsidRPr="00000000" w14:paraId="0000003F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29: The analyst chooses not to modify relationships between nodes.</w:t>
      </w:r>
    </w:p>
    <w:p w:rsidR="00000000" w:rsidDel="00000000" w:rsidP="00000000" w:rsidRDefault="00000000" w:rsidRPr="00000000" w14:paraId="0000004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29.1: Use case continues at step 24. </w:t>
      </w:r>
    </w:p>
    <w:p w:rsidR="00000000" w:rsidDel="00000000" w:rsidP="00000000" w:rsidRDefault="00000000" w:rsidRPr="00000000" w14:paraId="00000041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31: The analyst chooses not to push the local vector DB.</w:t>
      </w:r>
    </w:p>
    <w:p w:rsidR="00000000" w:rsidDel="00000000" w:rsidP="00000000" w:rsidRDefault="00000000" w:rsidRPr="00000000" w14:paraId="0000004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31.1: End of use case. </w:t>
      </w:r>
    </w:p>
    <w:p w:rsidR="00000000" w:rsidDel="00000000" w:rsidP="00000000" w:rsidRDefault="00000000" w:rsidRPr="00000000" w14:paraId="00000043">
      <w:pPr>
        <w:spacing w:before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