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ADC97" w14:textId="77777777" w:rsidR="00634E55" w:rsidRDefault="00634E55" w:rsidP="00634E55">
      <w:pPr>
        <w:spacing w:before="27" w:line="254" w:lineRule="auto"/>
        <w:ind w:left="505" w:right="540"/>
        <w:jc w:val="center"/>
        <w:rPr>
          <w:b/>
          <w:sz w:val="41"/>
        </w:rPr>
      </w:pPr>
      <w:r>
        <w:rPr>
          <w:b/>
          <w:w w:val="115"/>
          <w:sz w:val="41"/>
        </w:rPr>
        <w:t>A Robust Approach to Automatic Groove Identification in 3D Bullet Land Scans</w:t>
      </w:r>
    </w:p>
    <w:p w14:paraId="54CD59CE" w14:textId="0998FB4C" w:rsidR="00634E55" w:rsidRDefault="00634E55" w:rsidP="001F2ECF">
      <w:pPr>
        <w:pStyle w:val="Heading2"/>
        <w:spacing w:before="206" w:line="360" w:lineRule="auto"/>
        <w:ind w:right="540"/>
        <w:rPr>
          <w:rFonts w:ascii="メイリオ" w:hAnsi="メイリオ"/>
          <w:i/>
        </w:rPr>
      </w:pPr>
      <w:r>
        <w:t>Kiegan Rice</w:t>
      </w:r>
      <w:r w:rsidR="001F2ECF">
        <w:t>, M.Sc.</w:t>
      </w:r>
    </w:p>
    <w:p w14:paraId="4CED5AF4" w14:textId="412E666E" w:rsidR="001F2ECF" w:rsidRDefault="00634E55" w:rsidP="001F2ECF">
      <w:pPr>
        <w:spacing w:line="360" w:lineRule="auto"/>
        <w:ind w:left="505" w:right="540"/>
        <w:jc w:val="center"/>
        <w:rPr>
          <w:w w:val="110"/>
          <w:sz w:val="28"/>
        </w:rPr>
      </w:pPr>
      <w:r>
        <w:rPr>
          <w:w w:val="110"/>
          <w:sz w:val="28"/>
        </w:rPr>
        <w:t>Department of Statistics, Iowa State University</w:t>
      </w:r>
    </w:p>
    <w:p w14:paraId="64FB2294" w14:textId="48C717A6" w:rsidR="00634E55" w:rsidRDefault="00634E55" w:rsidP="001F2ECF">
      <w:pPr>
        <w:spacing w:line="360" w:lineRule="auto"/>
        <w:ind w:left="505" w:right="540"/>
        <w:jc w:val="center"/>
        <w:rPr>
          <w:sz w:val="28"/>
        </w:rPr>
      </w:pPr>
      <w:r>
        <w:rPr>
          <w:w w:val="110"/>
          <w:sz w:val="28"/>
        </w:rPr>
        <w:t>and</w:t>
      </w:r>
    </w:p>
    <w:p w14:paraId="116A7371" w14:textId="18E304BD" w:rsidR="00634E55" w:rsidRDefault="00634E55" w:rsidP="001F2ECF">
      <w:pPr>
        <w:spacing w:line="360" w:lineRule="auto"/>
        <w:ind w:left="505" w:right="540"/>
        <w:jc w:val="center"/>
        <w:rPr>
          <w:sz w:val="28"/>
        </w:rPr>
      </w:pPr>
      <w:r>
        <w:rPr>
          <w:w w:val="105"/>
          <w:sz w:val="28"/>
        </w:rPr>
        <w:t>Ulrike Genschel</w:t>
      </w:r>
      <w:r w:rsidR="001F2ECF">
        <w:rPr>
          <w:w w:val="105"/>
          <w:sz w:val="28"/>
        </w:rPr>
        <w:t>, Ph.D.</w:t>
      </w:r>
    </w:p>
    <w:p w14:paraId="7FC877BF" w14:textId="2C1C72B6" w:rsidR="001F2ECF" w:rsidRDefault="00634E55" w:rsidP="001F2ECF">
      <w:pPr>
        <w:spacing w:before="26" w:line="360" w:lineRule="auto"/>
        <w:ind w:left="505" w:right="540"/>
        <w:jc w:val="center"/>
        <w:rPr>
          <w:w w:val="110"/>
          <w:sz w:val="28"/>
        </w:rPr>
      </w:pPr>
      <w:r>
        <w:rPr>
          <w:w w:val="110"/>
          <w:sz w:val="28"/>
        </w:rPr>
        <w:t>Department of Statistics and CSAFE, Iowa State University</w:t>
      </w:r>
    </w:p>
    <w:p w14:paraId="3BDB6A34" w14:textId="48A6C708" w:rsidR="00634E55" w:rsidRPr="001F2ECF" w:rsidRDefault="00634E55" w:rsidP="001F2ECF">
      <w:pPr>
        <w:spacing w:before="26" w:line="360" w:lineRule="auto"/>
        <w:ind w:left="505" w:right="540"/>
        <w:jc w:val="center"/>
        <w:rPr>
          <w:w w:val="110"/>
          <w:sz w:val="28"/>
        </w:rPr>
      </w:pPr>
      <w:r>
        <w:rPr>
          <w:w w:val="110"/>
          <w:sz w:val="28"/>
        </w:rPr>
        <w:t>and</w:t>
      </w:r>
    </w:p>
    <w:p w14:paraId="6B86108C" w14:textId="58397A6F" w:rsidR="00634E55" w:rsidRDefault="00634E55" w:rsidP="001F2ECF">
      <w:pPr>
        <w:spacing w:before="3" w:line="360" w:lineRule="auto"/>
        <w:ind w:left="505" w:right="540"/>
        <w:jc w:val="center"/>
        <w:rPr>
          <w:sz w:val="28"/>
        </w:rPr>
      </w:pPr>
      <w:r>
        <w:rPr>
          <w:w w:val="105"/>
          <w:sz w:val="28"/>
        </w:rPr>
        <w:t>Heike Hofmann</w:t>
      </w:r>
      <w:r w:rsidR="001F2ECF">
        <w:rPr>
          <w:w w:val="105"/>
          <w:sz w:val="28"/>
        </w:rPr>
        <w:t>, Ph.D.</w:t>
      </w:r>
    </w:p>
    <w:p w14:paraId="1135CBE4" w14:textId="5A698768" w:rsidR="00634E55" w:rsidRDefault="00634E55" w:rsidP="001F2ECF">
      <w:pPr>
        <w:spacing w:before="36" w:line="360" w:lineRule="auto"/>
        <w:ind w:left="505" w:right="540"/>
        <w:jc w:val="center"/>
        <w:rPr>
          <w:sz w:val="28"/>
        </w:rPr>
      </w:pPr>
      <w:r>
        <w:rPr>
          <w:w w:val="110"/>
          <w:sz w:val="28"/>
        </w:rPr>
        <w:t>Department of Statistics and CSAFE, Iowa State University</w:t>
      </w:r>
    </w:p>
    <w:p w14:paraId="57DB9536" w14:textId="77777777" w:rsidR="00634E55" w:rsidRDefault="00634E55" w:rsidP="00634E55">
      <w:pPr>
        <w:pStyle w:val="BodyText"/>
        <w:ind w:right="540"/>
        <w:rPr>
          <w:sz w:val="28"/>
        </w:rPr>
      </w:pPr>
    </w:p>
    <w:p w14:paraId="1DF818FA" w14:textId="77777777" w:rsidR="00634E55" w:rsidRDefault="00634E55" w:rsidP="00634E55">
      <w:pPr>
        <w:pStyle w:val="BodyText"/>
        <w:spacing w:before="8"/>
        <w:ind w:right="540"/>
        <w:rPr>
          <w:sz w:val="41"/>
        </w:rPr>
      </w:pPr>
    </w:p>
    <w:p w14:paraId="51E2F8EC" w14:textId="77777777" w:rsidR="00634E55" w:rsidRDefault="00634E55" w:rsidP="00A23A1B">
      <w:pPr>
        <w:ind w:left="505" w:right="540"/>
        <w:jc w:val="center"/>
        <w:rPr>
          <w:b/>
        </w:rPr>
      </w:pPr>
      <w:r>
        <w:rPr>
          <w:b/>
          <w:w w:val="115"/>
        </w:rPr>
        <w:t>Abstract</w:t>
      </w:r>
    </w:p>
    <w:p w14:paraId="0B74683A" w14:textId="77777777" w:rsidR="00634E55" w:rsidRDefault="00634E55" w:rsidP="00A23A1B">
      <w:pPr>
        <w:spacing w:before="121" w:line="256" w:lineRule="auto"/>
        <w:ind w:left="702" w:right="540" w:firstLine="18"/>
        <w:jc w:val="both"/>
      </w:pPr>
      <w:r>
        <w:rPr>
          <w:w w:val="105"/>
        </w:rPr>
        <w:t xml:space="preserve">Land engraved areas (LEAs) provide evidence to address the same source-different source problem in forensic firearms examination. Advances in technology </w:t>
      </w:r>
      <w:r>
        <w:rPr>
          <w:spacing w:val="-3"/>
          <w:w w:val="105"/>
        </w:rPr>
        <w:t xml:space="preserve">have </w:t>
      </w:r>
      <w:r>
        <w:rPr>
          <w:w w:val="105"/>
        </w:rPr>
        <w:t xml:space="preserve">led to new research on applying image-analysis algorithms to the automated, quantitative analysis of bullet evidence. One prominent example is an algorithm developed </w:t>
      </w:r>
      <w:r>
        <w:rPr>
          <w:spacing w:val="-3"/>
          <w:w w:val="105"/>
        </w:rPr>
        <w:t>by</w:t>
      </w:r>
      <w:r>
        <w:rPr>
          <w:spacing w:val="51"/>
          <w:w w:val="105"/>
        </w:rPr>
        <w:t xml:space="preserve"> </w:t>
      </w:r>
      <w:r>
        <w:rPr>
          <w:w w:val="105"/>
        </w:rPr>
        <w:t>Hare et. al (</w:t>
      </w:r>
      <w:hyperlink w:anchor="_bookmark1" w:history="1">
        <w:r>
          <w:rPr>
            <w:w w:val="105"/>
          </w:rPr>
          <w:t>1</w:t>
        </w:r>
      </w:hyperlink>
      <w:r>
        <w:rPr>
          <w:w w:val="105"/>
        </w:rPr>
        <w:t xml:space="preserve">) based on 3D imaging data of LEAs. Currently accepted best practice for collecting 3D images of bullet LEAs requires capturing portions of the neigh- boring groove engraved areas (GEAs). Analyzing LEA and GEA data separately is imperative to achieve high accuracy and precision in subsequent feature comparisons.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existing standard statistical modeling techniques fall short when applied to the atypical structure of 3D bullet data, often failing to adequately separate LEA and GEA data. </w:t>
      </w:r>
      <w:r>
        <w:rPr>
          <w:spacing w:val="-10"/>
          <w:w w:val="105"/>
        </w:rPr>
        <w:t xml:space="preserve">We </w:t>
      </w:r>
      <w:r>
        <w:rPr>
          <w:w w:val="105"/>
        </w:rPr>
        <w:t xml:space="preserve">developed a method for automated </w:t>
      </w:r>
      <w:r>
        <w:rPr>
          <w:spacing w:val="-3"/>
          <w:w w:val="105"/>
        </w:rPr>
        <w:t xml:space="preserve">removal </w:t>
      </w:r>
      <w:r>
        <w:rPr>
          <w:w w:val="105"/>
        </w:rPr>
        <w:t xml:space="preserve">of GEA data based on robust locally weighted regression. This automated method </w:t>
      </w:r>
      <w:r>
        <w:rPr>
          <w:spacing w:val="-3"/>
          <w:w w:val="105"/>
        </w:rPr>
        <w:t xml:space="preserve">was </w:t>
      </w:r>
      <w:r>
        <w:rPr>
          <w:w w:val="105"/>
        </w:rPr>
        <w:t xml:space="preserve">tested on high-resolution 3D scans of LEAs from </w:t>
      </w:r>
      <w:r>
        <w:rPr>
          <w:spacing w:val="-3"/>
          <w:w w:val="105"/>
        </w:rPr>
        <w:t xml:space="preserve">Hamby </w:t>
      </w:r>
      <w:r>
        <w:rPr>
          <w:w w:val="105"/>
        </w:rPr>
        <w:t>set 44. This separation method outperforms current</w:t>
      </w:r>
      <w:r>
        <w:rPr>
          <w:spacing w:val="18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8"/>
          <w:w w:val="105"/>
        </w:rPr>
        <w:t xml:space="preserve"> </w:t>
      </w:r>
      <w:r>
        <w:rPr>
          <w:w w:val="105"/>
        </w:rPr>
        <w:t>separating</w:t>
      </w:r>
      <w:r>
        <w:rPr>
          <w:spacing w:val="18"/>
          <w:w w:val="105"/>
        </w:rPr>
        <w:t xml:space="preserve"> </w:t>
      </w:r>
      <w:r>
        <w:rPr>
          <w:w w:val="105"/>
        </w:rPr>
        <w:t>LEA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GEA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</w:p>
    <w:p w14:paraId="0BCF4188" w14:textId="77777777" w:rsidR="00634E55" w:rsidRDefault="00634E55" w:rsidP="00634E55">
      <w:pPr>
        <w:pStyle w:val="BodyText"/>
        <w:spacing w:before="8"/>
        <w:ind w:right="540"/>
        <w:rPr>
          <w:sz w:val="18"/>
        </w:rPr>
      </w:pPr>
    </w:p>
    <w:p w14:paraId="2911A452" w14:textId="77777777" w:rsidR="00634E55" w:rsidRDefault="00634E55" w:rsidP="00A23A1B">
      <w:pPr>
        <w:pStyle w:val="BodyText"/>
        <w:spacing w:line="252" w:lineRule="auto"/>
        <w:ind w:right="1210"/>
        <w:rPr>
          <w:w w:val="105"/>
        </w:rPr>
      </w:pPr>
      <w:r>
        <w:rPr>
          <w:i/>
          <w:w w:val="105"/>
        </w:rPr>
        <w:t xml:space="preserve">Keywords: </w:t>
      </w:r>
      <w:r>
        <w:rPr>
          <w:w w:val="105"/>
        </w:rPr>
        <w:t>land engraved areas (LEAs), groove engraved areas (GEAs), 3D scans, bullet identification, automatic matching</w:t>
      </w:r>
    </w:p>
    <w:p w14:paraId="24D9B42F" w14:textId="77777777" w:rsidR="00634E55" w:rsidRDefault="00634E55" w:rsidP="00634E55">
      <w:pPr>
        <w:pStyle w:val="BodyText"/>
        <w:spacing w:line="252" w:lineRule="auto"/>
        <w:ind w:firstLine="117"/>
      </w:pPr>
    </w:p>
    <w:p w14:paraId="4EE2331C" w14:textId="77777777" w:rsidR="00634E55" w:rsidRDefault="00634E55" w:rsidP="00A23A1B">
      <w:pPr>
        <w:pStyle w:val="BodyText"/>
        <w:spacing w:line="252" w:lineRule="auto"/>
        <w:ind w:right="1300" w:firstLine="117"/>
      </w:pPr>
    </w:p>
    <w:p w14:paraId="56CF9050" w14:textId="77777777" w:rsidR="00634E55" w:rsidRDefault="00634E55" w:rsidP="00A23A1B">
      <w:pPr>
        <w:pStyle w:val="BodyText"/>
        <w:spacing w:line="252" w:lineRule="auto"/>
        <w:ind w:right="1300" w:firstLine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2644A" wp14:editId="760E1A3C">
                <wp:simplePos x="0" y="0"/>
                <wp:positionH relativeFrom="page">
                  <wp:posOffset>950595</wp:posOffset>
                </wp:positionH>
                <wp:positionV relativeFrom="paragraph">
                  <wp:posOffset>57785</wp:posOffset>
                </wp:positionV>
                <wp:extent cx="2339340" cy="0"/>
                <wp:effectExtent l="0" t="0" r="2286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.85pt,4.55pt" to="259.05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" strokeweight="5054emu">
                <w10:wrap anchorx="page"/>
              </v:line>
            </w:pict>
          </mc:Fallback>
        </mc:AlternateContent>
      </w:r>
    </w:p>
    <w:p w14:paraId="6176E805" w14:textId="683EA342" w:rsidR="000B1874" w:rsidRPr="00695AF3" w:rsidRDefault="00634E55" w:rsidP="000B1874">
      <w:pPr>
        <w:spacing w:before="46" w:line="249" w:lineRule="auto"/>
        <w:jc w:val="both"/>
        <w:rPr>
          <w:w w:val="105"/>
          <w:sz w:val="20"/>
        </w:rPr>
      </w:pPr>
      <w:r>
        <w:rPr>
          <w:spacing w:val="-3"/>
          <w:w w:val="105"/>
          <w:sz w:val="20"/>
        </w:rPr>
        <w:t xml:space="preserve">We </w:t>
      </w:r>
      <w:r>
        <w:rPr>
          <w:w w:val="105"/>
          <w:sz w:val="20"/>
        </w:rPr>
        <w:t>would like to thank the efforts of CSAFE and the Roy J. Carv</w:t>
      </w:r>
      <w:r w:rsidR="00A23A1B">
        <w:rPr>
          <w:w w:val="105"/>
          <w:sz w:val="20"/>
        </w:rPr>
        <w:t xml:space="preserve">er High Resolution Microscopy </w:t>
      </w:r>
      <w:r>
        <w:rPr>
          <w:w w:val="105"/>
          <w:sz w:val="20"/>
        </w:rPr>
        <w:t xml:space="preserve">lab in scanning the </w:t>
      </w:r>
      <w:r>
        <w:rPr>
          <w:spacing w:val="-3"/>
          <w:w w:val="105"/>
          <w:sz w:val="20"/>
        </w:rPr>
        <w:t xml:space="preserve">Hamby </w:t>
      </w:r>
      <w:r>
        <w:rPr>
          <w:w w:val="105"/>
          <w:sz w:val="20"/>
        </w:rPr>
        <w:t xml:space="preserve">set 44 and providing the scans to us. This work was partially funded </w:t>
      </w:r>
      <w:r>
        <w:rPr>
          <w:spacing w:val="-3"/>
          <w:w w:val="105"/>
          <w:sz w:val="20"/>
        </w:rPr>
        <w:t xml:space="preserve">by </w:t>
      </w:r>
      <w:r w:rsidR="00232183">
        <w:rPr>
          <w:w w:val="105"/>
          <w:sz w:val="20"/>
        </w:rPr>
        <w:t xml:space="preserve">the </w:t>
      </w:r>
      <w:r>
        <w:rPr>
          <w:w w:val="105"/>
          <w:sz w:val="20"/>
        </w:rPr>
        <w:t xml:space="preserve">Center for Statistics and Applications in </w:t>
      </w:r>
      <w:r>
        <w:rPr>
          <w:spacing w:val="-3"/>
          <w:w w:val="105"/>
          <w:sz w:val="20"/>
        </w:rPr>
        <w:t xml:space="preserve">Forensic </w:t>
      </w:r>
      <w:r>
        <w:rPr>
          <w:w w:val="105"/>
          <w:sz w:val="20"/>
        </w:rPr>
        <w:t xml:space="preserve">Evidence (CSAFE) through Cooperative Agreement No. 70NANB15H176 between NIST and </w:t>
      </w:r>
      <w:r>
        <w:rPr>
          <w:spacing w:val="-3"/>
          <w:w w:val="105"/>
          <w:sz w:val="20"/>
        </w:rPr>
        <w:t xml:space="preserve">Iowa </w:t>
      </w:r>
      <w:r>
        <w:rPr>
          <w:w w:val="105"/>
          <w:sz w:val="20"/>
        </w:rPr>
        <w:t xml:space="preserve">State </w:t>
      </w:r>
      <w:r>
        <w:rPr>
          <w:spacing w:val="-3"/>
          <w:w w:val="105"/>
          <w:sz w:val="20"/>
        </w:rPr>
        <w:t xml:space="preserve">University, </w:t>
      </w:r>
      <w:r>
        <w:rPr>
          <w:w w:val="105"/>
          <w:sz w:val="20"/>
        </w:rPr>
        <w:t xml:space="preserve">which includes activities carried out at Carnegie Mellon </w:t>
      </w:r>
      <w:r>
        <w:rPr>
          <w:spacing w:val="-3"/>
          <w:w w:val="105"/>
          <w:sz w:val="20"/>
        </w:rPr>
        <w:t xml:space="preserve">University, </w:t>
      </w:r>
      <w:r>
        <w:rPr>
          <w:w w:val="105"/>
          <w:sz w:val="20"/>
        </w:rPr>
        <w:t>University of California Irvine, and University of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Virginia.</w:t>
      </w:r>
      <w:bookmarkStart w:id="0" w:name="_GoBack"/>
      <w:bookmarkEnd w:id="0"/>
    </w:p>
    <w:sectPr w:rsidR="000B1874" w:rsidRPr="00695AF3" w:rsidSect="00695AF3">
      <w:type w:val="continuous"/>
      <w:pgSz w:w="12240" w:h="15840"/>
      <w:pgMar w:top="1340" w:right="1382" w:bottom="1240" w:left="1380" w:header="0" w:footer="9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304"/>
    <w:multiLevelType w:val="hybridMultilevel"/>
    <w:tmpl w:val="2BA84556"/>
    <w:lvl w:ilvl="0" w:tplc="7CF43842">
      <w:start w:val="3"/>
      <w:numFmt w:val="lowerLetter"/>
      <w:lvlText w:val="(%1)"/>
      <w:lvlJc w:val="left"/>
      <w:pPr>
        <w:ind w:left="499" w:hanging="383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</w:rPr>
    </w:lvl>
    <w:lvl w:ilvl="1" w:tplc="CDF4C324">
      <w:start w:val="1"/>
      <w:numFmt w:val="decimal"/>
      <w:lvlText w:val="%2."/>
      <w:lvlJc w:val="left"/>
      <w:pPr>
        <w:ind w:left="702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D7FA2C3C">
      <w:numFmt w:val="bullet"/>
      <w:lvlText w:val="•"/>
      <w:lvlJc w:val="left"/>
      <w:pPr>
        <w:ind w:left="1806" w:hanging="300"/>
      </w:pPr>
      <w:rPr>
        <w:rFonts w:hint="default"/>
      </w:rPr>
    </w:lvl>
    <w:lvl w:ilvl="3" w:tplc="6A6055E0">
      <w:numFmt w:val="bullet"/>
      <w:lvlText w:val="•"/>
      <w:lvlJc w:val="left"/>
      <w:pPr>
        <w:ind w:left="2913" w:hanging="300"/>
      </w:pPr>
      <w:rPr>
        <w:rFonts w:hint="default"/>
      </w:rPr>
    </w:lvl>
    <w:lvl w:ilvl="4" w:tplc="F258A06C">
      <w:numFmt w:val="bullet"/>
      <w:lvlText w:val="•"/>
      <w:lvlJc w:val="left"/>
      <w:pPr>
        <w:ind w:left="4020" w:hanging="300"/>
      </w:pPr>
      <w:rPr>
        <w:rFonts w:hint="default"/>
      </w:rPr>
    </w:lvl>
    <w:lvl w:ilvl="5" w:tplc="D38C2DAA">
      <w:numFmt w:val="bullet"/>
      <w:lvlText w:val="•"/>
      <w:lvlJc w:val="left"/>
      <w:pPr>
        <w:ind w:left="5126" w:hanging="300"/>
      </w:pPr>
      <w:rPr>
        <w:rFonts w:hint="default"/>
      </w:rPr>
    </w:lvl>
    <w:lvl w:ilvl="6" w:tplc="42121EA6">
      <w:numFmt w:val="bullet"/>
      <w:lvlText w:val="•"/>
      <w:lvlJc w:val="left"/>
      <w:pPr>
        <w:ind w:left="6233" w:hanging="300"/>
      </w:pPr>
      <w:rPr>
        <w:rFonts w:hint="default"/>
      </w:rPr>
    </w:lvl>
    <w:lvl w:ilvl="7" w:tplc="268AE5A0">
      <w:numFmt w:val="bullet"/>
      <w:lvlText w:val="•"/>
      <w:lvlJc w:val="left"/>
      <w:pPr>
        <w:ind w:left="7340" w:hanging="300"/>
      </w:pPr>
      <w:rPr>
        <w:rFonts w:hint="default"/>
      </w:rPr>
    </w:lvl>
    <w:lvl w:ilvl="8" w:tplc="E0E088D6">
      <w:numFmt w:val="bullet"/>
      <w:lvlText w:val="•"/>
      <w:lvlJc w:val="left"/>
      <w:pPr>
        <w:ind w:left="8446" w:hanging="300"/>
      </w:pPr>
      <w:rPr>
        <w:rFonts w:hint="default"/>
      </w:rPr>
    </w:lvl>
  </w:abstractNum>
  <w:abstractNum w:abstractNumId="1">
    <w:nsid w:val="4727670C"/>
    <w:multiLevelType w:val="hybridMultilevel"/>
    <w:tmpl w:val="073E2BE6"/>
    <w:lvl w:ilvl="0" w:tplc="9D08EC36">
      <w:start w:val="11"/>
      <w:numFmt w:val="lowerRoman"/>
      <w:lvlText w:val="%1."/>
      <w:lvlJc w:val="left"/>
      <w:pPr>
        <w:ind w:left="117" w:hanging="404"/>
        <w:jc w:val="left"/>
      </w:pPr>
      <w:rPr>
        <w:rFonts w:ascii="Times New Roman" w:eastAsia="Times New Roman" w:hAnsi="Times New Roman" w:cs="Times New Roman" w:hint="default"/>
        <w:i/>
        <w:w w:val="107"/>
        <w:sz w:val="24"/>
        <w:szCs w:val="24"/>
      </w:rPr>
    </w:lvl>
    <w:lvl w:ilvl="1" w:tplc="95A43CE0">
      <w:start w:val="1"/>
      <w:numFmt w:val="decimal"/>
      <w:lvlText w:val="%2."/>
      <w:lvlJc w:val="left"/>
      <w:pPr>
        <w:ind w:left="702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DB6E916A">
      <w:numFmt w:val="bullet"/>
      <w:lvlText w:val="•"/>
      <w:lvlJc w:val="left"/>
      <w:pPr>
        <w:ind w:left="2660" w:hanging="300"/>
      </w:pPr>
      <w:rPr>
        <w:rFonts w:hint="default"/>
      </w:rPr>
    </w:lvl>
    <w:lvl w:ilvl="3" w:tplc="2688914E">
      <w:numFmt w:val="bullet"/>
      <w:lvlText w:val="•"/>
      <w:lvlJc w:val="left"/>
      <w:pPr>
        <w:ind w:left="3020" w:hanging="300"/>
      </w:pPr>
      <w:rPr>
        <w:rFonts w:hint="default"/>
      </w:rPr>
    </w:lvl>
    <w:lvl w:ilvl="4" w:tplc="011E2C24">
      <w:numFmt w:val="bullet"/>
      <w:lvlText w:val="•"/>
      <w:lvlJc w:val="left"/>
      <w:pPr>
        <w:ind w:left="3174" w:hanging="300"/>
      </w:pPr>
      <w:rPr>
        <w:rFonts w:hint="default"/>
      </w:rPr>
    </w:lvl>
    <w:lvl w:ilvl="5" w:tplc="E5EC3AAE">
      <w:numFmt w:val="bullet"/>
      <w:lvlText w:val="•"/>
      <w:lvlJc w:val="left"/>
      <w:pPr>
        <w:ind w:left="3328" w:hanging="300"/>
      </w:pPr>
      <w:rPr>
        <w:rFonts w:hint="default"/>
      </w:rPr>
    </w:lvl>
    <w:lvl w:ilvl="6" w:tplc="91029D78">
      <w:numFmt w:val="bullet"/>
      <w:lvlText w:val="•"/>
      <w:lvlJc w:val="left"/>
      <w:pPr>
        <w:ind w:left="3482" w:hanging="300"/>
      </w:pPr>
      <w:rPr>
        <w:rFonts w:hint="default"/>
      </w:rPr>
    </w:lvl>
    <w:lvl w:ilvl="7" w:tplc="6B120394">
      <w:numFmt w:val="bullet"/>
      <w:lvlText w:val="•"/>
      <w:lvlJc w:val="left"/>
      <w:pPr>
        <w:ind w:left="3636" w:hanging="300"/>
      </w:pPr>
      <w:rPr>
        <w:rFonts w:hint="default"/>
      </w:rPr>
    </w:lvl>
    <w:lvl w:ilvl="8" w:tplc="C0061D30">
      <w:numFmt w:val="bullet"/>
      <w:lvlText w:val="•"/>
      <w:lvlJc w:val="left"/>
      <w:pPr>
        <w:ind w:left="3790" w:hanging="300"/>
      </w:pPr>
      <w:rPr>
        <w:rFonts w:hint="default"/>
      </w:rPr>
    </w:lvl>
  </w:abstractNum>
  <w:abstractNum w:abstractNumId="2">
    <w:nsid w:val="598B61B7"/>
    <w:multiLevelType w:val="hybridMultilevel"/>
    <w:tmpl w:val="D73E1626"/>
    <w:lvl w:ilvl="0" w:tplc="F4FA9CD4">
      <w:start w:val="4"/>
      <w:numFmt w:val="decimal"/>
      <w:lvlText w:val="%1"/>
      <w:lvlJc w:val="left"/>
      <w:pPr>
        <w:ind w:left="698" w:hanging="582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34"/>
        <w:szCs w:val="34"/>
      </w:rPr>
    </w:lvl>
    <w:lvl w:ilvl="1" w:tplc="17243EE6">
      <w:start w:val="1"/>
      <w:numFmt w:val="decimal"/>
      <w:lvlText w:val="%2."/>
      <w:lvlJc w:val="left"/>
      <w:pPr>
        <w:ind w:left="637" w:hanging="37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54A80834">
      <w:start w:val="1"/>
      <w:numFmt w:val="decimal"/>
      <w:lvlText w:val="%3"/>
      <w:lvlJc w:val="left"/>
      <w:pPr>
        <w:ind w:left="1006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3" w:tplc="107A71D2">
      <w:numFmt w:val="bullet"/>
      <w:lvlText w:val="•"/>
      <w:lvlJc w:val="left"/>
      <w:pPr>
        <w:ind w:left="2207" w:hanging="539"/>
      </w:pPr>
      <w:rPr>
        <w:rFonts w:hint="default"/>
      </w:rPr>
    </w:lvl>
    <w:lvl w:ilvl="4" w:tplc="EC30A286">
      <w:numFmt w:val="bullet"/>
      <w:lvlText w:val="•"/>
      <w:lvlJc w:val="left"/>
      <w:pPr>
        <w:ind w:left="3415" w:hanging="539"/>
      </w:pPr>
      <w:rPr>
        <w:rFonts w:hint="default"/>
      </w:rPr>
    </w:lvl>
    <w:lvl w:ilvl="5" w:tplc="6CDA6CFA">
      <w:numFmt w:val="bullet"/>
      <w:lvlText w:val="•"/>
      <w:lvlJc w:val="left"/>
      <w:pPr>
        <w:ind w:left="4622" w:hanging="539"/>
      </w:pPr>
      <w:rPr>
        <w:rFonts w:hint="default"/>
      </w:rPr>
    </w:lvl>
    <w:lvl w:ilvl="6" w:tplc="36AE1274">
      <w:numFmt w:val="bullet"/>
      <w:lvlText w:val="•"/>
      <w:lvlJc w:val="left"/>
      <w:pPr>
        <w:ind w:left="5830" w:hanging="539"/>
      </w:pPr>
      <w:rPr>
        <w:rFonts w:hint="default"/>
      </w:rPr>
    </w:lvl>
    <w:lvl w:ilvl="7" w:tplc="73A27A7A">
      <w:numFmt w:val="bullet"/>
      <w:lvlText w:val="•"/>
      <w:lvlJc w:val="left"/>
      <w:pPr>
        <w:ind w:left="7037" w:hanging="539"/>
      </w:pPr>
      <w:rPr>
        <w:rFonts w:hint="default"/>
      </w:rPr>
    </w:lvl>
    <w:lvl w:ilvl="8" w:tplc="1A9C49CC">
      <w:numFmt w:val="bullet"/>
      <w:lvlText w:val="•"/>
      <w:lvlJc w:val="left"/>
      <w:pPr>
        <w:ind w:left="8245" w:hanging="53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55"/>
    <w:rsid w:val="0007520B"/>
    <w:rsid w:val="000B1874"/>
    <w:rsid w:val="00126D14"/>
    <w:rsid w:val="001B3587"/>
    <w:rsid w:val="001F2ECF"/>
    <w:rsid w:val="00225965"/>
    <w:rsid w:val="00232183"/>
    <w:rsid w:val="0038407A"/>
    <w:rsid w:val="003C69BC"/>
    <w:rsid w:val="004E550B"/>
    <w:rsid w:val="004E5C59"/>
    <w:rsid w:val="0053713D"/>
    <w:rsid w:val="00560E40"/>
    <w:rsid w:val="00634E55"/>
    <w:rsid w:val="00676E32"/>
    <w:rsid w:val="00693882"/>
    <w:rsid w:val="00695AF3"/>
    <w:rsid w:val="006A1047"/>
    <w:rsid w:val="00792FC4"/>
    <w:rsid w:val="00876F40"/>
    <w:rsid w:val="00975CE9"/>
    <w:rsid w:val="009D5E13"/>
    <w:rsid w:val="00A23A1B"/>
    <w:rsid w:val="00B73643"/>
    <w:rsid w:val="00B75F56"/>
    <w:rsid w:val="00CF467F"/>
    <w:rsid w:val="00CF5C9D"/>
    <w:rsid w:val="00D8428B"/>
    <w:rsid w:val="00D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16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E5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34E55"/>
    <w:pPr>
      <w:ind w:left="505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34E5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34E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4E5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34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1"/>
    <w:qFormat/>
    <w:rsid w:val="00CF467F"/>
    <w:pPr>
      <w:ind w:left="637" w:hanging="29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6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7F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CF5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13D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842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E5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34E55"/>
    <w:pPr>
      <w:ind w:left="505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34E5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34E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4E5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34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1"/>
    <w:qFormat/>
    <w:rsid w:val="00CF467F"/>
    <w:pPr>
      <w:ind w:left="637" w:hanging="29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6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7F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CF5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13D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8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426C35D-1691-4640-A60C-45146B65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308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Rice</dc:creator>
  <cp:keywords/>
  <dc:description/>
  <cp:lastModifiedBy>Brian Rice</cp:lastModifiedBy>
  <cp:revision>17</cp:revision>
  <dcterms:created xsi:type="dcterms:W3CDTF">2019-06-11T04:22:00Z</dcterms:created>
  <dcterms:modified xsi:type="dcterms:W3CDTF">2019-06-12T00:31:00Z</dcterms:modified>
</cp:coreProperties>
</file>