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Common Anode- All the power goes into a common pin, a segment of led turns on when it is grounded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Common Cathode- All the pins are connected to a common ground pin, a pin turns on when power is applied to it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MAX6954 &amp; MAX6954 are made to use with common cathode displays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Breakout board- pre made pcb to plug a part into that is pre made, used to make building circuits easter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Memory control circuit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Design v1-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By utilizing the IC2 bus on a arduino we can control all the necessary pins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arduino mega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Up to 64 TCA9548A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