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0226E0" w14:textId="77777777" w:rsidR="00726C3A" w:rsidRDefault="00632651">
      <w:pPr>
        <w:spacing w:after="2200"/>
        <w:jc w:val="right"/>
      </w:pPr>
      <w:r>
        <w:rPr>
          <w:noProof/>
        </w:rPr>
        <w:drawing>
          <wp:inline distT="0" distB="0" distL="0" distR="0" wp14:anchorId="7DA31EEF" wp14:editId="75E6AB1C">
            <wp:extent cx="1809750" cy="581025"/>
            <wp:effectExtent l="0" t="0" r="0" b="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A2716" w14:textId="77777777" w:rsidR="00726C3A" w:rsidRPr="00B21BA2" w:rsidRDefault="00632651">
      <w:pPr>
        <w:spacing w:after="240"/>
        <w:rPr>
          <w:lang w:val="en-GB"/>
        </w:rPr>
      </w:pPr>
      <w:r w:rsidRPr="00B21BA2">
        <w:rPr>
          <w:b/>
          <w:bCs/>
          <w:color w:val="D71920"/>
          <w:spacing w:val="40"/>
          <w:sz w:val="18"/>
          <w:szCs w:val="18"/>
          <w:lang w:val="en-GB"/>
        </w:rPr>
        <w:t>SAP S/4HANA · ON-PREMISE · KLASSISCHES ABAP</w:t>
      </w:r>
    </w:p>
    <w:p w14:paraId="6CDA23F2" w14:textId="77777777" w:rsidR="00726C3A" w:rsidRDefault="00632651">
      <w:pPr>
        <w:spacing w:after="120"/>
      </w:pPr>
      <w:proofErr w:type="spellStart"/>
      <w:r>
        <w:rPr>
          <w:b/>
          <w:bCs/>
          <w:sz w:val="112"/>
          <w:szCs w:val="112"/>
        </w:rPr>
        <w:t>Documizer</w:t>
      </w:r>
      <w:proofErr w:type="spellEnd"/>
    </w:p>
    <w:p w14:paraId="07A1FA85" w14:textId="77777777" w:rsidR="00726C3A" w:rsidRDefault="00632651">
      <w:pPr>
        <w:spacing w:after="40"/>
      </w:pPr>
      <w:r>
        <w:rPr>
          <w:color w:val="808285"/>
          <w:sz w:val="40"/>
          <w:szCs w:val="40"/>
        </w:rPr>
        <w:t>Dokumentation, Transfer und KI-Analyse</w:t>
      </w:r>
    </w:p>
    <w:p w14:paraId="6C1480AD" w14:textId="77777777" w:rsidR="00726C3A" w:rsidRDefault="00632651">
      <w:pPr>
        <w:pBdr>
          <w:bottom w:val="single" w:sz="24" w:space="18" w:color="D71920"/>
        </w:pBdr>
        <w:spacing w:after="480"/>
      </w:pPr>
      <w:r>
        <w:rPr>
          <w:color w:val="808285"/>
          <w:sz w:val="40"/>
          <w:szCs w:val="40"/>
        </w:rPr>
        <w:t>für SAP-Entwicklungen und Customizing</w:t>
      </w:r>
    </w:p>
    <w:p w14:paraId="69996E2C" w14:textId="5C2EED23" w:rsidR="00726C3A" w:rsidRDefault="00632651">
      <w:pPr>
        <w:spacing w:after="2400" w:line="336" w:lineRule="auto"/>
      </w:pPr>
      <w:r>
        <w:rPr>
          <w:sz w:val="26"/>
          <w:szCs w:val="26"/>
        </w:rPr>
        <w:t>Ein einziger ABAP-Report, in</w:t>
      </w:r>
      <w:r w:rsidR="00B21BA2">
        <w:rPr>
          <w:sz w:val="26"/>
          <w:szCs w:val="26"/>
        </w:rPr>
        <w:t xml:space="preserve"> einer Minute </w:t>
      </w:r>
      <w:r>
        <w:rPr>
          <w:sz w:val="26"/>
          <w:szCs w:val="26"/>
        </w:rPr>
        <w:t xml:space="preserve">installiert. Er dokumentiert, was Ihr System </w:t>
      </w:r>
      <w:r>
        <w:rPr>
          <w:b/>
          <w:bCs/>
          <w:sz w:val="26"/>
          <w:szCs w:val="26"/>
        </w:rPr>
        <w:t>wirklich</w:t>
      </w:r>
      <w:r>
        <w:rPr>
          <w:sz w:val="26"/>
          <w:szCs w:val="26"/>
        </w:rPr>
        <w:t xml:space="preserve"> enthält — und bringt es auf Wunsch in ein anderes System. Ohne Transport, ohne </w:t>
      </w:r>
      <w:proofErr w:type="spellStart"/>
      <w:r>
        <w:rPr>
          <w:sz w:val="26"/>
          <w:szCs w:val="26"/>
        </w:rPr>
        <w:t>abapGit</w:t>
      </w:r>
      <w:proofErr w:type="spellEnd"/>
      <w:r>
        <w:rPr>
          <w:sz w:val="26"/>
          <w:szCs w:val="26"/>
        </w:rPr>
        <w:t>, ohne zusätzliche Repository-Objekte.</w:t>
      </w:r>
    </w:p>
    <w:tbl>
      <w:tblPr>
        <w:tblW w:w="9638" w:type="dxa"/>
        <w:tblBorders>
          <w:top w:val="single" w:sz="18" w:space="0" w:color="D71920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9"/>
        <w:gridCol w:w="2409"/>
        <w:gridCol w:w="2409"/>
        <w:gridCol w:w="2411"/>
      </w:tblGrid>
      <w:tr w:rsidR="00726C3A" w14:paraId="7FB4F29E" w14:textId="77777777">
        <w:tc>
          <w:tcPr>
            <w:tcW w:w="2409" w:type="dxa"/>
            <w:tcMar>
              <w:top w:w="160" w:type="dxa"/>
              <w:left w:w="60" w:type="dxa"/>
              <w:bottom w:w="80" w:type="dxa"/>
              <w:right w:w="160" w:type="dxa"/>
            </w:tcMar>
          </w:tcPr>
          <w:p w14:paraId="3E247B9B" w14:textId="77777777" w:rsidR="00726C3A" w:rsidRDefault="00632651">
            <w:pPr>
              <w:spacing w:after="40"/>
            </w:pPr>
            <w:r>
              <w:rPr>
                <w:b/>
                <w:bCs/>
                <w:color w:val="D71920"/>
                <w:sz w:val="44"/>
                <w:szCs w:val="44"/>
              </w:rPr>
              <w:t>3</w:t>
            </w:r>
          </w:p>
          <w:p w14:paraId="18A6B92F" w14:textId="77777777" w:rsidR="00726C3A" w:rsidRDefault="00632651">
            <w:pPr>
              <w:spacing w:line="252" w:lineRule="auto"/>
            </w:pPr>
            <w:r>
              <w:rPr>
                <w:color w:val="5F6062"/>
                <w:sz w:val="17"/>
                <w:szCs w:val="17"/>
              </w:rPr>
              <w:t>Reports: Customizing, Entwicklung, Prüfkonfiguration</w:t>
            </w:r>
          </w:p>
        </w:tc>
        <w:tc>
          <w:tcPr>
            <w:tcW w:w="2409" w:type="dxa"/>
            <w:tcMar>
              <w:top w:w="160" w:type="dxa"/>
              <w:left w:w="60" w:type="dxa"/>
              <w:bottom w:w="80" w:type="dxa"/>
              <w:right w:w="160" w:type="dxa"/>
            </w:tcMar>
          </w:tcPr>
          <w:p w14:paraId="4F1B0BAD" w14:textId="77777777" w:rsidR="00726C3A" w:rsidRDefault="00632651">
            <w:pPr>
              <w:spacing w:after="40"/>
            </w:pPr>
            <w:r>
              <w:rPr>
                <w:b/>
                <w:bCs/>
                <w:color w:val="D71920"/>
                <w:sz w:val="44"/>
                <w:szCs w:val="44"/>
              </w:rPr>
              <w:t>1</w:t>
            </w:r>
          </w:p>
          <w:p w14:paraId="5B9BD040" w14:textId="77777777" w:rsidR="00726C3A" w:rsidRDefault="00632651">
            <w:pPr>
              <w:spacing w:line="252" w:lineRule="auto"/>
            </w:pPr>
            <w:r>
              <w:rPr>
                <w:color w:val="5F6062"/>
                <w:sz w:val="17"/>
                <w:szCs w:val="17"/>
              </w:rPr>
              <w:t>Quelltext je Report — per Copy &amp; Paste in SE38</w:t>
            </w:r>
          </w:p>
        </w:tc>
        <w:tc>
          <w:tcPr>
            <w:tcW w:w="2409" w:type="dxa"/>
            <w:tcMar>
              <w:top w:w="160" w:type="dxa"/>
              <w:left w:w="60" w:type="dxa"/>
              <w:bottom w:w="80" w:type="dxa"/>
              <w:right w:w="160" w:type="dxa"/>
            </w:tcMar>
          </w:tcPr>
          <w:p w14:paraId="03911061" w14:textId="77777777" w:rsidR="00726C3A" w:rsidRDefault="00632651">
            <w:pPr>
              <w:spacing w:after="40"/>
            </w:pPr>
            <w:r>
              <w:rPr>
                <w:b/>
                <w:bCs/>
                <w:color w:val="D71920"/>
                <w:sz w:val="44"/>
                <w:szCs w:val="44"/>
              </w:rPr>
              <w:t>20+</w:t>
            </w:r>
          </w:p>
          <w:p w14:paraId="6F2E06A4" w14:textId="77777777" w:rsidR="00726C3A" w:rsidRDefault="00632651">
            <w:pPr>
              <w:spacing w:line="252" w:lineRule="auto"/>
            </w:pPr>
            <w:r>
              <w:rPr>
                <w:color w:val="5F6062"/>
                <w:sz w:val="17"/>
                <w:szCs w:val="17"/>
              </w:rPr>
              <w:t>Objektarten, die sich übertragen lassen</w:t>
            </w:r>
          </w:p>
        </w:tc>
        <w:tc>
          <w:tcPr>
            <w:tcW w:w="2411" w:type="dxa"/>
            <w:tcMar>
              <w:top w:w="160" w:type="dxa"/>
              <w:left w:w="60" w:type="dxa"/>
              <w:bottom w:w="80" w:type="dxa"/>
              <w:right w:w="160" w:type="dxa"/>
            </w:tcMar>
          </w:tcPr>
          <w:p w14:paraId="53C1C4A0" w14:textId="77777777" w:rsidR="00726C3A" w:rsidRDefault="00632651">
            <w:pPr>
              <w:spacing w:after="40"/>
            </w:pPr>
            <w:r>
              <w:rPr>
                <w:b/>
                <w:bCs/>
                <w:color w:val="D71920"/>
                <w:sz w:val="44"/>
                <w:szCs w:val="44"/>
              </w:rPr>
              <w:t>0</w:t>
            </w:r>
          </w:p>
          <w:p w14:paraId="4BA1227D" w14:textId="77777777" w:rsidR="00726C3A" w:rsidRDefault="00632651">
            <w:pPr>
              <w:spacing w:line="252" w:lineRule="auto"/>
            </w:pPr>
            <w:r>
              <w:rPr>
                <w:color w:val="5F6062"/>
                <w:sz w:val="17"/>
                <w:szCs w:val="17"/>
              </w:rPr>
              <w:t>Transporte, Installationen oder Zusatzobjekte</w:t>
            </w:r>
          </w:p>
        </w:tc>
      </w:tr>
    </w:tbl>
    <w:p w14:paraId="5BCC961A" w14:textId="77777777" w:rsidR="00726C3A" w:rsidRDefault="00726C3A">
      <w:pPr>
        <w:spacing w:after="240"/>
      </w:pPr>
    </w:p>
    <w:p w14:paraId="52A74347" w14:textId="77777777" w:rsidR="00726C3A" w:rsidRDefault="00632651">
      <w:pPr>
        <w:spacing w:before="600" w:after="40"/>
      </w:pPr>
      <w:r>
        <w:rPr>
          <w:color w:val="5F6062"/>
          <w:sz w:val="18"/>
          <w:szCs w:val="18"/>
        </w:rPr>
        <w:t>Produktdokumentation · Stand September 2026</w:t>
      </w:r>
    </w:p>
    <w:p w14:paraId="75CCE0D8" w14:textId="77777777" w:rsidR="00726C3A" w:rsidRDefault="00632651">
      <w:pPr>
        <w:spacing w:after="40"/>
      </w:pPr>
      <w:r>
        <w:rPr>
          <w:color w:val="5F6062"/>
          <w:sz w:val="18"/>
          <w:szCs w:val="18"/>
        </w:rPr>
        <w:t>Christian Gathmann · gathmann@consiness.de</w:t>
      </w:r>
    </w:p>
    <w:p w14:paraId="4FDAA771" w14:textId="77777777" w:rsidR="00726C3A" w:rsidRDefault="00632651">
      <w:r>
        <w:rPr>
          <w:b/>
          <w:bCs/>
          <w:sz w:val="18"/>
          <w:szCs w:val="18"/>
        </w:rPr>
        <w:t>consiness GmbH &amp; Co. KG</w:t>
      </w:r>
    </w:p>
    <w:p w14:paraId="12568653" w14:textId="77777777" w:rsidR="00726C3A" w:rsidRDefault="00726C3A">
      <w:pPr>
        <w:sectPr w:rsidR="00726C3A">
          <w:pgSz w:w="11906" w:h="16838"/>
          <w:pgMar w:top="1418" w:right="1134" w:bottom="1300" w:left="1134" w:header="600" w:footer="560" w:gutter="0"/>
          <w:cols w:space="720"/>
          <w:docGrid w:linePitch="360"/>
        </w:sectPr>
      </w:pPr>
    </w:p>
    <w:p w14:paraId="1C6BE3B0" w14:textId="77777777" w:rsidR="00726C3A" w:rsidRDefault="00632651">
      <w:pPr>
        <w:pStyle w:val="berschrift1"/>
      </w:pPr>
      <w:bookmarkStart w:id="0" w:name="_Toc240981697"/>
      <w:r>
        <w:lastRenderedPageBreak/>
        <w:t>Auf einen Blick</w:t>
      </w:r>
      <w:bookmarkEnd w:id="0"/>
    </w:p>
    <w:p w14:paraId="720A9FFD" w14:textId="77777777" w:rsidR="00726C3A" w:rsidRDefault="00632651">
      <w:pPr>
        <w:spacing w:after="220" w:line="312" w:lineRule="auto"/>
      </w:pPr>
      <w:r>
        <w:rPr>
          <w:color w:val="5F6062"/>
          <w:sz w:val="24"/>
          <w:szCs w:val="24"/>
        </w:rPr>
        <w:t xml:space="preserve">Wer ein SAP-System verantwortet, kennt das Problem: Die Dokumentation beschreibt, was einmal geplant war. Was tatsächlich im System steht, weiß nur das System selbst. Der </w:t>
      </w:r>
      <w:proofErr w:type="spellStart"/>
      <w:r>
        <w:rPr>
          <w:color w:val="5F6062"/>
          <w:sz w:val="24"/>
          <w:szCs w:val="24"/>
        </w:rPr>
        <w:t>Documizer</w:t>
      </w:r>
      <w:proofErr w:type="spellEnd"/>
      <w:r>
        <w:rPr>
          <w:color w:val="5F6062"/>
          <w:sz w:val="24"/>
          <w:szCs w:val="24"/>
        </w:rPr>
        <w:t xml:space="preserve"> fragt es — und macht aus der Antwort ein Dokument, das Menschen lesen, Systeme wieder einlesen und KI-Assistenten auswerten können.</w:t>
      </w:r>
    </w:p>
    <w:tbl>
      <w:tblPr>
        <w:tblW w:w="963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92"/>
        <w:gridCol w:w="180"/>
        <w:gridCol w:w="3092"/>
        <w:gridCol w:w="180"/>
        <w:gridCol w:w="3092"/>
      </w:tblGrid>
      <w:tr w:rsidR="00726C3A" w14:paraId="5897D4BC" w14:textId="77777777">
        <w:trPr>
          <w:cantSplit/>
        </w:trPr>
        <w:tc>
          <w:tcPr>
            <w:tcW w:w="3092" w:type="dxa"/>
            <w:tcBorders>
              <w:top w:val="single" w:sz="18" w:space="0" w:color="D7192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4F5"/>
            <w:tcMar>
              <w:top w:w="180" w:type="dxa"/>
              <w:left w:w="180" w:type="dxa"/>
              <w:bottom w:w="160" w:type="dxa"/>
              <w:right w:w="180" w:type="dxa"/>
            </w:tcMar>
          </w:tcPr>
          <w:p w14:paraId="1CA8B0F0" w14:textId="77777777" w:rsidR="00726C3A" w:rsidRDefault="00632651">
            <w:pPr>
              <w:spacing w:after="60"/>
            </w:pPr>
            <w:r>
              <w:rPr>
                <w:rFonts w:ascii="Consolas" w:eastAsia="Consolas" w:hAnsi="Consolas" w:cs="Consolas"/>
                <w:color w:val="D71920"/>
                <w:sz w:val="16"/>
                <w:szCs w:val="16"/>
              </w:rPr>
              <w:t>ZDOCUMIZER_IMG</w:t>
            </w:r>
          </w:p>
          <w:p w14:paraId="0E989CC4" w14:textId="77777777" w:rsidR="00726C3A" w:rsidRDefault="00632651"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>Customizing</w:t>
            </w:r>
          </w:p>
          <w:p w14:paraId="0FC2B9D0" w14:textId="77777777" w:rsidR="00726C3A" w:rsidRDefault="00632651">
            <w:pPr>
              <w:spacing w:line="264" w:lineRule="auto"/>
            </w:pPr>
            <w:r>
              <w:rPr>
                <w:color w:val="5F6062"/>
                <w:sz w:val="18"/>
                <w:szCs w:val="18"/>
              </w:rPr>
              <w:t>Liest einen Strukturbaum des Einführungsleitfadens, übernimmt SAPs Dokumentation je IMG-Aktivität und liest das Customizing dahinter bis in die Tabelleninhalte. Erzeugt auf Wunsch ein BC-Set.</w:t>
            </w:r>
          </w:p>
        </w:tc>
        <w:tc>
          <w:tcPr>
            <w:tcW w:w="1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C5F134A" w14:textId="77777777" w:rsidR="00726C3A" w:rsidRDefault="00726C3A"/>
        </w:tc>
        <w:tc>
          <w:tcPr>
            <w:tcW w:w="3092" w:type="dxa"/>
            <w:tcBorders>
              <w:top w:val="single" w:sz="18" w:space="0" w:color="D7192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4F5"/>
            <w:tcMar>
              <w:top w:w="180" w:type="dxa"/>
              <w:left w:w="180" w:type="dxa"/>
              <w:bottom w:w="160" w:type="dxa"/>
              <w:right w:w="180" w:type="dxa"/>
            </w:tcMar>
          </w:tcPr>
          <w:p w14:paraId="2673D69A" w14:textId="77777777" w:rsidR="00726C3A" w:rsidRDefault="00632651">
            <w:pPr>
              <w:spacing w:after="60"/>
            </w:pPr>
            <w:r>
              <w:rPr>
                <w:rFonts w:ascii="Consolas" w:eastAsia="Consolas" w:hAnsi="Consolas" w:cs="Consolas"/>
                <w:color w:val="D71920"/>
                <w:sz w:val="16"/>
                <w:szCs w:val="16"/>
              </w:rPr>
              <w:t>ZDOCUMIZER_DEV</w:t>
            </w:r>
          </w:p>
          <w:p w14:paraId="44FC87D2" w14:textId="77777777" w:rsidR="00726C3A" w:rsidRDefault="00632651"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>Entwicklungen</w:t>
            </w:r>
          </w:p>
          <w:p w14:paraId="26F34DC5" w14:textId="77777777" w:rsidR="00726C3A" w:rsidRDefault="00632651">
            <w:pPr>
              <w:spacing w:line="264" w:lineRule="auto"/>
            </w:pPr>
            <w:r>
              <w:rPr>
                <w:color w:val="5F6062"/>
                <w:sz w:val="18"/>
                <w:szCs w:val="18"/>
              </w:rPr>
              <w:t xml:space="preserve">Startet an einem Paket oder einem einzelnen Objekt — Report, Klasse, Tabelle, CDS, RAP, </w:t>
            </w:r>
            <w:proofErr w:type="spellStart"/>
            <w:r>
              <w:rPr>
                <w:color w:val="5F6062"/>
                <w:sz w:val="18"/>
                <w:szCs w:val="18"/>
              </w:rPr>
              <w:t>IDoc</w:t>
            </w:r>
            <w:proofErr w:type="spellEnd"/>
            <w:r>
              <w:rPr>
                <w:color w:val="5F6062"/>
                <w:sz w:val="18"/>
                <w:szCs w:val="18"/>
              </w:rPr>
              <w:t>, UI5-App. Liefert Felder, Methoden, Texte, Quelltext, Verwendungen. Und importiert.</w:t>
            </w:r>
          </w:p>
        </w:tc>
        <w:tc>
          <w:tcPr>
            <w:tcW w:w="1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EFB472C" w14:textId="77777777" w:rsidR="00726C3A" w:rsidRDefault="00726C3A"/>
        </w:tc>
        <w:tc>
          <w:tcPr>
            <w:tcW w:w="3092" w:type="dxa"/>
            <w:tcBorders>
              <w:top w:val="single" w:sz="18" w:space="0" w:color="D7192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4F5"/>
            <w:tcMar>
              <w:top w:w="180" w:type="dxa"/>
              <w:left w:w="180" w:type="dxa"/>
              <w:bottom w:w="160" w:type="dxa"/>
              <w:right w:w="180" w:type="dxa"/>
            </w:tcMar>
          </w:tcPr>
          <w:p w14:paraId="68E63D32" w14:textId="77777777" w:rsidR="00726C3A" w:rsidRDefault="00632651">
            <w:pPr>
              <w:spacing w:after="60"/>
            </w:pPr>
            <w:r>
              <w:rPr>
                <w:rFonts w:ascii="Consolas" w:eastAsia="Consolas" w:hAnsi="Consolas" w:cs="Consolas"/>
                <w:color w:val="D71920"/>
                <w:sz w:val="16"/>
                <w:szCs w:val="16"/>
              </w:rPr>
              <w:t>ZDOCUMIZER_ATC</w:t>
            </w:r>
          </w:p>
          <w:p w14:paraId="63C69BAD" w14:textId="77777777" w:rsidR="00726C3A" w:rsidRDefault="00632651"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>Prüfkonfiguration</w:t>
            </w:r>
          </w:p>
          <w:p w14:paraId="554F26FE" w14:textId="77777777" w:rsidR="00726C3A" w:rsidRDefault="00632651">
            <w:pPr>
              <w:spacing w:line="264" w:lineRule="auto"/>
            </w:pPr>
            <w:r>
              <w:rPr>
                <w:color w:val="5F6062"/>
                <w:sz w:val="18"/>
                <w:szCs w:val="18"/>
              </w:rPr>
              <w:t xml:space="preserve">Dokumentiert ATC- und Code-Inspector-Varianten: welche Checks laufen, mit welcher Priorität, </w:t>
            </w:r>
            <w:proofErr w:type="spellStart"/>
            <w:r>
              <w:rPr>
                <w:color w:val="5F6062"/>
                <w:sz w:val="18"/>
                <w:szCs w:val="18"/>
              </w:rPr>
              <w:t>Kundenpriorisierung</w:t>
            </w:r>
            <w:proofErr w:type="spellEnd"/>
            <w:r>
              <w:rPr>
                <w:color w:val="5F6062"/>
                <w:sz w:val="18"/>
                <w:szCs w:val="18"/>
              </w:rPr>
              <w:t>, Pseudokommentar, Pragma und Ausnahmen.</w:t>
            </w:r>
          </w:p>
        </w:tc>
      </w:tr>
    </w:tbl>
    <w:p w14:paraId="53C910CE" w14:textId="77777777" w:rsidR="00726C3A" w:rsidRDefault="00726C3A">
      <w:pPr>
        <w:spacing w:after="240"/>
      </w:pPr>
    </w:p>
    <w:p w14:paraId="639686E0" w14:textId="77777777" w:rsidR="00726C3A" w:rsidRDefault="00632651">
      <w:pPr>
        <w:pStyle w:val="berschrift3"/>
      </w:pPr>
      <w:r>
        <w:t xml:space="preserve">Was den </w:t>
      </w:r>
      <w:proofErr w:type="spellStart"/>
      <w:r>
        <w:t>Documizer</w:t>
      </w:r>
      <w:proofErr w:type="spellEnd"/>
      <w:r>
        <w:t xml:space="preserve"> auszeichnet</w:t>
      </w:r>
    </w:p>
    <w:p w14:paraId="20C129A0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rPr>
          <w:b/>
          <w:bCs/>
        </w:rPr>
        <w:t>Installiert in Sekunden.</w:t>
      </w:r>
      <w:r>
        <w:t xml:space="preserve"> Jeder Report ist eine einzige Quelle. Einfügen in SE38, aktivieren, fertig — auch dort, wo nichts installiert und kein Transport eingespielt werden darf.</w:t>
      </w:r>
    </w:p>
    <w:p w14:paraId="2D66A855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rPr>
          <w:b/>
          <w:bCs/>
        </w:rPr>
        <w:t>Ein Format für alles.</w:t>
      </w:r>
      <w:r>
        <w:t xml:space="preserve"> Das XML ist vollständig, versioniert und lässt sich verlustfrei wieder einlesen. Das HTML ist in sich geschlossen und öffnet sich auch in Jahren noch ohne Nacharbeit.</w:t>
      </w:r>
    </w:p>
    <w:p w14:paraId="56548A1D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rPr>
          <w:b/>
          <w:bCs/>
        </w:rPr>
        <w:t>Dokumentation, die zurück ins System kann.</w:t>
      </w:r>
      <w:r>
        <w:t xml:space="preserve"> Der Development-Report legt aus demselben Dokument Tabellen, Klassen, CDS-Views, RAP-Objekte, </w:t>
      </w:r>
      <w:proofErr w:type="spellStart"/>
      <w:r>
        <w:t>IDoc</w:t>
      </w:r>
      <w:proofErr w:type="spellEnd"/>
      <w:r>
        <w:t>-Typen und UI5-Apps in einem anderen System an.</w:t>
      </w:r>
    </w:p>
    <w:p w14:paraId="04434E16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rPr>
          <w:b/>
          <w:bCs/>
        </w:rPr>
        <w:t>Nie stillschweigend unvollständig.</w:t>
      </w:r>
      <w:r>
        <w:t xml:space="preserve"> Greift eine Mengengrenze, steht das im Dokument. Jeder Lauf kann sich selbst prüfen: serialisieren, einlesen, vergleichen.</w:t>
      </w:r>
    </w:p>
    <w:p w14:paraId="2517436A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rPr>
          <w:b/>
          <w:bCs/>
        </w:rPr>
        <w:t>Sicher im Kundensystem.</w:t>
      </w:r>
      <w:r>
        <w:t xml:space="preserve"> Die Berechtigungsprüfungen von SAP bleiben eingeschaltet. Customizing wird nie direkt geschrieben, sondern als BC-Set zur Prüfung angeboten.</w:t>
      </w:r>
    </w:p>
    <w:p w14:paraId="0881ED70" w14:textId="77777777" w:rsidR="00726C3A" w:rsidRDefault="00632651">
      <w:r>
        <w:br w:type="page"/>
      </w:r>
    </w:p>
    <w:p w14:paraId="7B7E9071" w14:textId="77777777" w:rsidR="00726C3A" w:rsidRDefault="00632651">
      <w:pPr>
        <w:spacing w:after="240"/>
      </w:pPr>
      <w:r>
        <w:rPr>
          <w:b/>
          <w:bCs/>
          <w:color w:val="D71920"/>
          <w:sz w:val="36"/>
          <w:szCs w:val="36"/>
        </w:rPr>
        <w:lastRenderedPageBreak/>
        <w:t>Inhalt</w:t>
      </w:r>
    </w:p>
    <w:sdt>
      <w:sdtPr>
        <w:alias w:val="Inhalt"/>
        <w:id w:val="-1313707466"/>
      </w:sdtPr>
      <w:sdtContent>
        <w:p w14:paraId="1BE42C49" w14:textId="12C6ABB0" w:rsidR="00186888" w:rsidRDefault="00632651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0981697" w:history="1">
            <w:r w:rsidR="00186888" w:rsidRPr="00BC2D77">
              <w:rPr>
                <w:rStyle w:val="Hyperlink"/>
                <w:noProof/>
              </w:rPr>
              <w:t>Auf einen Blick</w:t>
            </w:r>
            <w:r w:rsidR="00186888">
              <w:rPr>
                <w:noProof/>
              </w:rPr>
              <w:tab/>
            </w:r>
            <w:r w:rsidR="00186888">
              <w:rPr>
                <w:noProof/>
              </w:rPr>
              <w:fldChar w:fldCharType="begin"/>
            </w:r>
            <w:r w:rsidR="00186888">
              <w:rPr>
                <w:noProof/>
              </w:rPr>
              <w:instrText xml:space="preserve"> PAGEREF _Toc240981697 \h </w:instrText>
            </w:r>
            <w:r w:rsidR="00186888">
              <w:rPr>
                <w:noProof/>
              </w:rPr>
            </w:r>
            <w:r w:rsidR="00186888">
              <w:rPr>
                <w:noProof/>
              </w:rPr>
              <w:fldChar w:fldCharType="separate"/>
            </w:r>
            <w:r w:rsidR="00186888">
              <w:rPr>
                <w:noProof/>
              </w:rPr>
              <w:t>2</w:t>
            </w:r>
            <w:r w:rsidR="00186888">
              <w:rPr>
                <w:noProof/>
              </w:rPr>
              <w:fldChar w:fldCharType="end"/>
            </w:r>
          </w:hyperlink>
        </w:p>
        <w:p w14:paraId="1B83BE0B" w14:textId="4375E887" w:rsidR="00186888" w:rsidRDefault="00186888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981698" w:history="1">
            <w:r w:rsidRPr="00BC2D77">
              <w:rPr>
                <w:rStyle w:val="Hyperlink"/>
                <w:noProof/>
              </w:rPr>
              <w:t>1  Warum Documizer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_Toc240981698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81E7773" w14:textId="789EF772" w:rsidR="00186888" w:rsidRDefault="00186888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981699" w:history="1">
            <w:r w:rsidRPr="00BC2D77">
              <w:rPr>
                <w:rStyle w:val="Hyperlink"/>
                <w:noProof/>
              </w:rPr>
              <w:t>2  Sechs Einsatzszenarien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_Toc240981699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3D94D3F" w14:textId="463890B2" w:rsidR="00186888" w:rsidRDefault="00186888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981700" w:history="1">
            <w:r w:rsidRPr="00BC2D77">
              <w:rPr>
                <w:rStyle w:val="Hyperlink"/>
                <w:noProof/>
              </w:rPr>
              <w:t>3  Installation in Sekunden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_Toc240981700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27534E4" w14:textId="2DBC6625" w:rsidR="00186888" w:rsidRDefault="00186888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981701" w:history="1">
            <w:r w:rsidRPr="00BC2D77">
              <w:rPr>
                <w:rStyle w:val="Hyperlink"/>
                <w:noProof/>
              </w:rPr>
              <w:t>4  Customizing dokumentieren: ZDOCUMIZER_IMG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_Toc240981701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57AE1D9" w14:textId="4485EAC6" w:rsidR="00186888" w:rsidRDefault="00186888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981702" w:history="1">
            <w:r w:rsidRPr="00BC2D77">
              <w:rPr>
                <w:rStyle w:val="Hyperlink"/>
                <w:noProof/>
              </w:rPr>
              <w:t>5  Customizing übertragen: BC-Sets und Fehlliste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_Toc240981702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637258F" w14:textId="093EADE2" w:rsidR="00186888" w:rsidRDefault="00186888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981703" w:history="1">
            <w:r w:rsidRPr="00BC2D77">
              <w:rPr>
                <w:rStyle w:val="Hyperlink"/>
                <w:noProof/>
              </w:rPr>
              <w:t>6  Entwicklungen dokumentieren: ZDOCUMIZER_DEV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_Toc240981703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CA8D615" w14:textId="7D889832" w:rsidR="00186888" w:rsidRDefault="00186888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981704" w:history="1">
            <w:r w:rsidRPr="00BC2D77">
              <w:rPr>
                <w:rStyle w:val="Hyperlink"/>
                <w:noProof/>
              </w:rPr>
              <w:t>7  Prüfstandards dokumentieren: ZDOCUMIZER_ATC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_Toc240981704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429DC7E" w14:textId="4C1CCCE1" w:rsidR="00186888" w:rsidRDefault="00186888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981705" w:history="1">
            <w:r w:rsidRPr="00BC2D77">
              <w:rPr>
                <w:rStyle w:val="Hyperlink"/>
                <w:noProof/>
              </w:rPr>
              <w:t>8  Ausgabe: XML und HTML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_Toc240981705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4FC80CC" w14:textId="1DA39A40" w:rsidR="00186888" w:rsidRDefault="00186888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981706" w:history="1">
            <w:r w:rsidRPr="00BC2D77">
              <w:rPr>
                <w:rStyle w:val="Hyperlink"/>
                <w:noProof/>
              </w:rPr>
              <w:t>9  Import: Entwicklungen in ein anderes System bringen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_Toc240981706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5E606B3" w14:textId="3837DCA7" w:rsidR="00186888" w:rsidRDefault="00186888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981707" w:history="1">
            <w:r w:rsidRPr="00BC2D77">
              <w:rPr>
                <w:rStyle w:val="Hyperlink"/>
                <w:noProof/>
              </w:rPr>
              <w:t>10  Sicherheit und Betrieb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_Toc240981707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349BCCC8" w14:textId="1BF1AE55" w:rsidR="00186888" w:rsidRDefault="00186888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981708" w:history="1">
            <w:r w:rsidRPr="00BC2D77">
              <w:rPr>
                <w:rStyle w:val="Hyperlink"/>
                <w:noProof/>
              </w:rPr>
              <w:t>11  Grenzen und Ausblick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_Toc240981708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580BE0A2" w14:textId="6D0FA19F" w:rsidR="00186888" w:rsidRDefault="00186888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981709" w:history="1">
            <w:r w:rsidRPr="00BC2D77">
              <w:rPr>
                <w:rStyle w:val="Hyperlink"/>
                <w:noProof/>
              </w:rPr>
              <w:t>12  Kontakt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_Toc240981709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1545BF12" w14:textId="5AB587BC" w:rsidR="00726C3A" w:rsidRDefault="00632651">
          <w:r>
            <w:fldChar w:fldCharType="end"/>
          </w:r>
        </w:p>
      </w:sdtContent>
    </w:sdt>
    <w:p w14:paraId="2FBFDED2" w14:textId="77777777" w:rsidR="00726C3A" w:rsidRDefault="00632651">
      <w:pPr>
        <w:pStyle w:val="berschrift1"/>
        <w:pageBreakBefore/>
      </w:pPr>
      <w:bookmarkStart w:id="1" w:name="_Toc240981698"/>
      <w:r>
        <w:lastRenderedPageBreak/>
        <w:t xml:space="preserve">1  Warum </w:t>
      </w:r>
      <w:proofErr w:type="spellStart"/>
      <w:r>
        <w:t>Documizer</w:t>
      </w:r>
      <w:bookmarkEnd w:id="1"/>
      <w:proofErr w:type="spellEnd"/>
    </w:p>
    <w:p w14:paraId="6ED3EA7D" w14:textId="77777777" w:rsidR="00726C3A" w:rsidRDefault="00632651">
      <w:pPr>
        <w:spacing w:after="220" w:line="312" w:lineRule="auto"/>
      </w:pPr>
      <w:r>
        <w:rPr>
          <w:color w:val="5F6062"/>
          <w:sz w:val="24"/>
          <w:szCs w:val="24"/>
        </w:rPr>
        <w:t>SAP-Systeme wachsen über Jahre. Pakete, Klassen, CDS-Views, Customizing-Einträge — und mit jedem Release driftet die Dokumentation weiter von der Wirklichkeit weg.</w:t>
      </w:r>
    </w:p>
    <w:p w14:paraId="52D7B332" w14:textId="77777777" w:rsidR="00726C3A" w:rsidRDefault="00632651">
      <w:pPr>
        <w:pStyle w:val="berschrift2"/>
      </w:pPr>
      <w:r>
        <w:t>Vier Probleme aus dem Projektalltag</w:t>
      </w:r>
    </w:p>
    <w:tbl>
      <w:tblPr>
        <w:tblW w:w="9638" w:type="dxa"/>
        <w:tblBorders>
          <w:top w:val="single" w:sz="4" w:space="0" w:color="D9D9DB"/>
          <w:left w:val="none" w:sz="0" w:space="0" w:color="FFFFFF"/>
          <w:bottom w:val="single" w:sz="4" w:space="0" w:color="D9D9DB"/>
          <w:right w:val="none" w:sz="0" w:space="0" w:color="FFFFFF"/>
          <w:insideH w:val="single" w:sz="4" w:space="0" w:color="D9D9DB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00"/>
        <w:gridCol w:w="5038"/>
      </w:tblGrid>
      <w:tr w:rsidR="00726C3A" w14:paraId="5A7E0B7B" w14:textId="77777777">
        <w:trPr>
          <w:tblHeader/>
        </w:trPr>
        <w:tc>
          <w:tcPr>
            <w:tcW w:w="4600" w:type="dxa"/>
            <w:shd w:val="clear" w:color="auto" w:fill="D7192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0273AF" w14:textId="77777777" w:rsidR="00726C3A" w:rsidRDefault="00632651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Problem</w:t>
            </w:r>
          </w:p>
        </w:tc>
        <w:tc>
          <w:tcPr>
            <w:tcW w:w="5038" w:type="dxa"/>
            <w:shd w:val="clear" w:color="auto" w:fill="D7192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1CD757" w14:textId="77777777" w:rsidR="00726C3A" w:rsidRDefault="00632651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Was es kostet</w:t>
            </w:r>
          </w:p>
        </w:tc>
      </w:tr>
      <w:tr w:rsidR="00726C3A" w14:paraId="5740C71B" w14:textId="77777777">
        <w:trPr>
          <w:cantSplit/>
        </w:trPr>
        <w:tc>
          <w:tcPr>
            <w:tcW w:w="46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8B5696" w14:textId="77777777" w:rsidR="00726C3A" w:rsidRDefault="00632651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Dokumentation veraltet.</w:t>
            </w:r>
            <w:r>
              <w:rPr>
                <w:sz w:val="18"/>
                <w:szCs w:val="18"/>
              </w:rPr>
              <w:t xml:space="preserve"> Sie beschreibt den Entwurf, nicht den Stand im System.</w:t>
            </w:r>
          </w:p>
        </w:tc>
        <w:tc>
          <w:tcPr>
            <w:tcW w:w="5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85775B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Einarbeitung dauert Wochen; Fehler werden an der falschen Stelle gesucht.</w:t>
            </w:r>
          </w:p>
        </w:tc>
      </w:tr>
      <w:tr w:rsidR="00726C3A" w14:paraId="6EBEF02F" w14:textId="77777777">
        <w:trPr>
          <w:cantSplit/>
        </w:trPr>
        <w:tc>
          <w:tcPr>
            <w:tcW w:w="46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234A1F" w14:textId="77777777" w:rsidR="00726C3A" w:rsidRDefault="00632651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Kundensysteme sind abgeschottet.</w:t>
            </w:r>
            <w:r>
              <w:rPr>
                <w:sz w:val="18"/>
                <w:szCs w:val="18"/>
              </w:rPr>
              <w:t xml:space="preserve"> Keine Installation, keine Transporte, </w:t>
            </w:r>
            <w:proofErr w:type="spellStart"/>
            <w:r>
              <w:rPr>
                <w:sz w:val="18"/>
                <w:szCs w:val="18"/>
              </w:rPr>
              <w:t>abapGit</w:t>
            </w:r>
            <w:proofErr w:type="spellEnd"/>
            <w:r>
              <w:rPr>
                <w:sz w:val="18"/>
                <w:szCs w:val="18"/>
              </w:rPr>
              <w:t xml:space="preserve"> ist keine Option.</w:t>
            </w:r>
          </w:p>
        </w:tc>
        <w:tc>
          <w:tcPr>
            <w:tcW w:w="5038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DF7601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Werkzeuge, die im eigenen System selbstverständlich sind, stehen beim Kunden nicht zur Verfügung.</w:t>
            </w:r>
          </w:p>
        </w:tc>
      </w:tr>
      <w:tr w:rsidR="00726C3A" w14:paraId="49ED2305" w14:textId="77777777">
        <w:trPr>
          <w:cantSplit/>
        </w:trPr>
        <w:tc>
          <w:tcPr>
            <w:tcW w:w="46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112387" w14:textId="77777777" w:rsidR="00726C3A" w:rsidRDefault="00632651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Wissen steckt im System.</w:t>
            </w:r>
            <w:r>
              <w:rPr>
                <w:sz w:val="18"/>
                <w:szCs w:val="18"/>
              </w:rPr>
              <w:t xml:space="preserve"> Wer was verwendet, welche Felder gelesen werden, welche Checks greifen — das steht in Tabellen, nicht in Dokumenten.</w:t>
            </w:r>
          </w:p>
        </w:tc>
        <w:tc>
          <w:tcPr>
            <w:tcW w:w="5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8CAD9C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Auswirkungsanalysen werden geschätzt statt nachgelesen.</w:t>
            </w:r>
          </w:p>
        </w:tc>
      </w:tr>
      <w:tr w:rsidR="00726C3A" w14:paraId="62BACF21" w14:textId="77777777">
        <w:trPr>
          <w:cantSplit/>
        </w:trPr>
        <w:tc>
          <w:tcPr>
            <w:tcW w:w="46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655F7E" w14:textId="77777777" w:rsidR="00726C3A" w:rsidRDefault="00632651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KI braucht Kontext.</w:t>
            </w:r>
            <w:r>
              <w:rPr>
                <w:sz w:val="18"/>
                <w:szCs w:val="18"/>
              </w:rPr>
              <w:t xml:space="preserve"> Ein Assistent hilft nur so gut, wie die Informationen, die er bekommt.</w:t>
            </w:r>
          </w:p>
        </w:tc>
        <w:tc>
          <w:tcPr>
            <w:tcW w:w="5038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0D3519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Einzelne Code-Schnipsel reichen für Recherche und Fehlersuche selten aus.</w:t>
            </w:r>
          </w:p>
        </w:tc>
      </w:tr>
    </w:tbl>
    <w:p w14:paraId="33A91708" w14:textId="77777777" w:rsidR="00726C3A" w:rsidRDefault="00726C3A">
      <w:pPr>
        <w:spacing w:after="160"/>
      </w:pPr>
    </w:p>
    <w:p w14:paraId="78E552E9" w14:textId="77777777" w:rsidR="00726C3A" w:rsidRDefault="00632651">
      <w:pPr>
        <w:pStyle w:val="berschrift2"/>
      </w:pPr>
      <w:r>
        <w:t>Die Antwort</w:t>
      </w:r>
    </w:p>
    <w:p w14:paraId="10AAC004" w14:textId="77777777" w:rsidR="00726C3A" w:rsidRDefault="00632651">
      <w:pPr>
        <w:spacing w:after="140" w:line="288" w:lineRule="auto"/>
      </w:pPr>
      <w:r>
        <w:t xml:space="preserve">Der </w:t>
      </w:r>
      <w:proofErr w:type="spellStart"/>
      <w:r>
        <w:t>Documizer</w:t>
      </w:r>
      <w:proofErr w:type="spellEnd"/>
      <w:r>
        <w:t xml:space="preserve"> liest direkt aus dem laufenden System — über die Standard-APIs von SAP, wo es sie gibt. Er schreibt dabei nichts, außer wenn Sie ihn ausdrücklich zum Import auffordern. Das Ergebnis ist ein kapitelweise gegliedertes Dokument in zwei Formaten:</w:t>
      </w:r>
    </w:p>
    <w:p w14:paraId="0195073D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rPr>
          <w:b/>
          <w:bCs/>
        </w:rPr>
        <w:t>XML</w:t>
      </w:r>
      <w:r>
        <w:t xml:space="preserve"> — vollständig, versioniert, maschinenlesbar. Das Transportformat für den Import und die ideale Eingabe für KI-Assistenten.</w:t>
      </w:r>
    </w:p>
    <w:p w14:paraId="4D4361F6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rPr>
          <w:b/>
          <w:bCs/>
        </w:rPr>
        <w:t>HTML</w:t>
      </w:r>
      <w:r>
        <w:t xml:space="preserve"> — eine einzige Datei mit Inhaltsverzeichnis, eingebettetem Stil und ohne JavaScript. Zum Lesen, Weitergeben, Ablegen.</w:t>
      </w:r>
    </w:p>
    <w:tbl>
      <w:tblPr>
        <w:tblW w:w="9638" w:type="dxa"/>
        <w:tblBorders>
          <w:top w:val="none" w:sz="0" w:space="0" w:color="FFFFFF"/>
          <w:left w:val="single" w:sz="24" w:space="0" w:color="D7192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726C3A" w14:paraId="51EF7B2C" w14:textId="77777777">
        <w:trPr>
          <w:cantSplit/>
        </w:trPr>
        <w:tc>
          <w:tcPr>
            <w:tcW w:w="9638" w:type="dxa"/>
            <w:shd w:val="clear" w:color="auto" w:fill="FCEDEE"/>
            <w:tcMar>
              <w:top w:w="140" w:type="dxa"/>
              <w:left w:w="220" w:type="dxa"/>
              <w:bottom w:w="100" w:type="dxa"/>
              <w:right w:w="220" w:type="dxa"/>
            </w:tcMar>
          </w:tcPr>
          <w:p w14:paraId="2D11FA0E" w14:textId="77777777" w:rsidR="00726C3A" w:rsidRDefault="00632651">
            <w:pPr>
              <w:spacing w:after="60"/>
            </w:pPr>
            <w:r>
              <w:rPr>
                <w:b/>
                <w:bCs/>
                <w:color w:val="D71920"/>
                <w:sz w:val="20"/>
                <w:szCs w:val="20"/>
              </w:rPr>
              <w:t>Das Prinzip</w:t>
            </w:r>
          </w:p>
          <w:p w14:paraId="25B2A84E" w14:textId="77777777" w:rsidR="00726C3A" w:rsidRDefault="00632651">
            <w:pPr>
              <w:spacing w:after="60" w:line="276" w:lineRule="auto"/>
            </w:pPr>
            <w:r>
              <w:rPr>
                <w:sz w:val="20"/>
                <w:szCs w:val="20"/>
              </w:rPr>
              <w:t>Eine Quelle je Report. Ein Format für Mensch, System und KI. Keine Installation im Zielsystem.</w:t>
            </w:r>
          </w:p>
        </w:tc>
      </w:tr>
    </w:tbl>
    <w:p w14:paraId="6B5521B8" w14:textId="77777777" w:rsidR="00726C3A" w:rsidRDefault="00726C3A">
      <w:pPr>
        <w:spacing w:after="180"/>
      </w:pPr>
    </w:p>
    <w:p w14:paraId="3BFB8EC6" w14:textId="77777777" w:rsidR="00726C3A" w:rsidRDefault="00632651">
      <w:pPr>
        <w:pStyle w:val="berschrift1"/>
        <w:pageBreakBefore/>
      </w:pPr>
      <w:bookmarkStart w:id="2" w:name="_Toc240981699"/>
      <w:r>
        <w:lastRenderedPageBreak/>
        <w:t>2  Sechs Einsatzszenarien</w:t>
      </w:r>
      <w:bookmarkEnd w:id="2"/>
    </w:p>
    <w:p w14:paraId="3CA11061" w14:textId="77777777" w:rsidR="00726C3A" w:rsidRDefault="00632651">
      <w:pPr>
        <w:spacing w:after="220" w:line="312" w:lineRule="auto"/>
      </w:pPr>
      <w:r>
        <w:rPr>
          <w:color w:val="5F6062"/>
          <w:sz w:val="24"/>
          <w:szCs w:val="24"/>
        </w:rPr>
        <w:t>Derselbe Report, dieselbe Datei — sechs Aufgaben, für die sonst jeweils ein eigenes Werkzeug nötig wäre.</w:t>
      </w:r>
    </w:p>
    <w:p w14:paraId="09FE39E6" w14:textId="77777777" w:rsidR="00726C3A" w:rsidRDefault="00632651">
      <w:pPr>
        <w:pStyle w:val="berschrift2"/>
      </w:pPr>
      <w:r>
        <w:t>Entwicklungen dokumentieren</w:t>
      </w:r>
    </w:p>
    <w:p w14:paraId="78FFEC2A" w14:textId="77777777" w:rsidR="00726C3A" w:rsidRDefault="00632651">
      <w:pPr>
        <w:keepNext/>
        <w:spacing w:after="60"/>
      </w:pPr>
      <w:r>
        <w:rPr>
          <w:b/>
          <w:bCs/>
          <w:caps/>
          <w:color w:val="808285"/>
          <w:sz w:val="18"/>
          <w:szCs w:val="18"/>
        </w:rPr>
        <w:t>Die Aufgabe</w:t>
      </w:r>
    </w:p>
    <w:p w14:paraId="0D140FA1" w14:textId="77777777" w:rsidR="00726C3A" w:rsidRDefault="00632651">
      <w:pPr>
        <w:keepNext/>
        <w:spacing w:after="140" w:line="288" w:lineRule="auto"/>
      </w:pPr>
      <w:r>
        <w:t>Ein Paket, eine Anwendung oder ein einzelnes Objekt soll vollständig beschrieben werden — für Übergabe, Wartung, Audit oder Einarbeitung neuer Kollegen.</w:t>
      </w:r>
    </w:p>
    <w:p w14:paraId="55A85D71" w14:textId="77777777" w:rsidR="00726C3A" w:rsidRDefault="00632651">
      <w:pPr>
        <w:keepNext/>
        <w:spacing w:after="60"/>
      </w:pPr>
      <w:r>
        <w:rPr>
          <w:b/>
          <w:bCs/>
          <w:caps/>
          <w:color w:val="808285"/>
          <w:sz w:val="18"/>
          <w:szCs w:val="18"/>
        </w:rPr>
        <w:t>Was der Documizer liefert</w:t>
      </w:r>
    </w:p>
    <w:p w14:paraId="37159C9B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t>Kurztexte, Autor und Paket je Objekt, auf Wunsch die Objektdokumentation</w:t>
      </w:r>
    </w:p>
    <w:p w14:paraId="5325B701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t>Feldlisten von Tabellen, Strukturen, Views und CDS-Views mit Datenelementen und Schlüsseln</w:t>
      </w:r>
    </w:p>
    <w:p w14:paraId="68EA9341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t>Klassen mit Oberklasse, Schnittstellen, Komponenten und lokalen Klassen — auch die Handler eines RAP-</w:t>
      </w:r>
      <w:proofErr w:type="spellStart"/>
      <w:r>
        <w:t>Behavior</w:t>
      </w:r>
      <w:proofErr w:type="spellEnd"/>
      <w:r>
        <w:t>-Pools</w:t>
      </w:r>
    </w:p>
    <w:p w14:paraId="0A20020D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t>Quelltext, Verwendungsnachweis mit Fundstellen und die Objekte, die verwendet werden</w:t>
      </w:r>
    </w:p>
    <w:p w14:paraId="08FB739C" w14:textId="77777777" w:rsidR="00726C3A" w:rsidRDefault="00726C3A">
      <w:pPr>
        <w:spacing w:after="80"/>
      </w:pPr>
    </w:p>
    <w:tbl>
      <w:tblPr>
        <w:tblW w:w="9638" w:type="dxa"/>
        <w:tblBorders>
          <w:top w:val="none" w:sz="0" w:space="0" w:color="FFFFFF"/>
          <w:left w:val="single" w:sz="24" w:space="0" w:color="D7192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726C3A" w14:paraId="6A7C191C" w14:textId="77777777">
        <w:trPr>
          <w:cantSplit/>
        </w:trPr>
        <w:tc>
          <w:tcPr>
            <w:tcW w:w="9638" w:type="dxa"/>
            <w:shd w:val="clear" w:color="auto" w:fill="FCEDEE"/>
            <w:tcMar>
              <w:top w:w="140" w:type="dxa"/>
              <w:left w:w="220" w:type="dxa"/>
              <w:bottom w:w="100" w:type="dxa"/>
              <w:right w:w="220" w:type="dxa"/>
            </w:tcMar>
          </w:tcPr>
          <w:p w14:paraId="318ED4B4" w14:textId="77777777" w:rsidR="00726C3A" w:rsidRDefault="00632651">
            <w:pPr>
              <w:spacing w:after="60"/>
            </w:pPr>
            <w:r>
              <w:rPr>
                <w:b/>
                <w:bCs/>
                <w:color w:val="D71920"/>
                <w:sz w:val="20"/>
                <w:szCs w:val="20"/>
              </w:rPr>
              <w:t>Ihr Nutzen</w:t>
            </w:r>
          </w:p>
          <w:p w14:paraId="4F82DD99" w14:textId="77777777" w:rsidR="00726C3A" w:rsidRDefault="00632651">
            <w:pPr>
              <w:spacing w:after="60" w:line="276" w:lineRule="auto"/>
            </w:pPr>
            <w:r>
              <w:rPr>
                <w:sz w:val="20"/>
                <w:szCs w:val="20"/>
              </w:rPr>
              <w:t>Eine Dokumentation, die dem System entspricht — auf Knopfdruck neu erzeugt, statt mühsam nachgepflegt.</w:t>
            </w:r>
          </w:p>
        </w:tc>
      </w:tr>
    </w:tbl>
    <w:p w14:paraId="35DC41E8" w14:textId="77777777" w:rsidR="00726C3A" w:rsidRDefault="00726C3A">
      <w:pPr>
        <w:spacing w:after="180"/>
      </w:pPr>
    </w:p>
    <w:p w14:paraId="5DD928FC" w14:textId="77777777" w:rsidR="00726C3A" w:rsidRDefault="00632651">
      <w:pPr>
        <w:pStyle w:val="berschrift2"/>
      </w:pPr>
      <w:r>
        <w:t>IMG-Einstellungen dokumentieren</w:t>
      </w:r>
    </w:p>
    <w:p w14:paraId="6F06453A" w14:textId="77777777" w:rsidR="00726C3A" w:rsidRDefault="00632651">
      <w:pPr>
        <w:keepNext/>
        <w:spacing w:after="60"/>
      </w:pPr>
      <w:r>
        <w:rPr>
          <w:b/>
          <w:bCs/>
          <w:caps/>
          <w:color w:val="808285"/>
          <w:sz w:val="18"/>
          <w:szCs w:val="18"/>
        </w:rPr>
        <w:t>Die Aufgabe</w:t>
      </w:r>
    </w:p>
    <w:p w14:paraId="5E9AC1AC" w14:textId="77777777" w:rsidR="00726C3A" w:rsidRDefault="00632651">
      <w:pPr>
        <w:keepNext/>
        <w:spacing w:after="140" w:line="288" w:lineRule="auto"/>
      </w:pPr>
      <w:r>
        <w:t>Das Customizing eines Bereichs oder Projekts soll nachvollziehbar festgehalten werden — mit Erklärung und tatsächlichen Werten.</w:t>
      </w:r>
    </w:p>
    <w:p w14:paraId="7204CA35" w14:textId="77777777" w:rsidR="00726C3A" w:rsidRDefault="00632651">
      <w:pPr>
        <w:keepNext/>
        <w:spacing w:after="60"/>
      </w:pPr>
      <w:r>
        <w:rPr>
          <w:b/>
          <w:bCs/>
          <w:caps/>
          <w:color w:val="808285"/>
          <w:sz w:val="18"/>
          <w:szCs w:val="18"/>
        </w:rPr>
        <w:t>Was der Documizer liefert</w:t>
      </w:r>
    </w:p>
    <w:p w14:paraId="3CCE5495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t>Strukturbaum des Einführungsleitfadens mit allen IMG-Aktivitäten</w:t>
      </w:r>
    </w:p>
    <w:p w14:paraId="528F9F63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t>SAPs Standarddokumentation je Aktivität, als lesbarer Text aufbereitet</w:t>
      </w:r>
    </w:p>
    <w:p w14:paraId="6AE268D6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t>Die Customizing-Tabellen dahinter mit Feldliste und Inhalt — auf Wunsch nur die kundeneigenen Einträge</w:t>
      </w:r>
    </w:p>
    <w:p w14:paraId="0ADCCBB6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t>Projektstatus und Memo aus einem IMG-Projekt</w:t>
      </w:r>
    </w:p>
    <w:p w14:paraId="537FC33B" w14:textId="77777777" w:rsidR="00726C3A" w:rsidRDefault="00726C3A">
      <w:pPr>
        <w:spacing w:after="80"/>
      </w:pPr>
    </w:p>
    <w:tbl>
      <w:tblPr>
        <w:tblW w:w="9638" w:type="dxa"/>
        <w:tblBorders>
          <w:top w:val="none" w:sz="0" w:space="0" w:color="FFFFFF"/>
          <w:left w:val="single" w:sz="24" w:space="0" w:color="D7192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726C3A" w14:paraId="597F135C" w14:textId="77777777">
        <w:trPr>
          <w:cantSplit/>
        </w:trPr>
        <w:tc>
          <w:tcPr>
            <w:tcW w:w="9638" w:type="dxa"/>
            <w:shd w:val="clear" w:color="auto" w:fill="FCEDEE"/>
            <w:tcMar>
              <w:top w:w="140" w:type="dxa"/>
              <w:left w:w="220" w:type="dxa"/>
              <w:bottom w:w="100" w:type="dxa"/>
              <w:right w:w="220" w:type="dxa"/>
            </w:tcMar>
          </w:tcPr>
          <w:p w14:paraId="67719E86" w14:textId="77777777" w:rsidR="00726C3A" w:rsidRDefault="00632651">
            <w:pPr>
              <w:spacing w:after="60"/>
            </w:pPr>
            <w:r>
              <w:rPr>
                <w:b/>
                <w:bCs/>
                <w:color w:val="D71920"/>
                <w:sz w:val="20"/>
                <w:szCs w:val="20"/>
              </w:rPr>
              <w:t>Ihr Nutzen</w:t>
            </w:r>
          </w:p>
          <w:p w14:paraId="0CDB70B2" w14:textId="77777777" w:rsidR="00726C3A" w:rsidRDefault="00632651">
            <w:pPr>
              <w:spacing w:after="60" w:line="276" w:lineRule="auto"/>
            </w:pPr>
            <w:r>
              <w:rPr>
                <w:sz w:val="20"/>
                <w:szCs w:val="20"/>
              </w:rPr>
              <w:t>Die Customizing-Dokumentation entsteht aus dem System selbst. SAPs Erklärung steht direkt neben Ihren Werten.</w:t>
            </w:r>
          </w:p>
        </w:tc>
      </w:tr>
    </w:tbl>
    <w:p w14:paraId="7B16A130" w14:textId="77777777" w:rsidR="00726C3A" w:rsidRDefault="00726C3A">
      <w:pPr>
        <w:spacing w:after="180"/>
      </w:pPr>
    </w:p>
    <w:p w14:paraId="2E329670" w14:textId="77777777" w:rsidR="00726C3A" w:rsidRDefault="00632651">
      <w:pPr>
        <w:pStyle w:val="berschrift2"/>
      </w:pPr>
      <w:r>
        <w:lastRenderedPageBreak/>
        <w:t>Entwicklungen übertragen</w:t>
      </w:r>
    </w:p>
    <w:p w14:paraId="65C22505" w14:textId="77777777" w:rsidR="00726C3A" w:rsidRDefault="00632651">
      <w:pPr>
        <w:keepNext/>
        <w:spacing w:after="60"/>
      </w:pPr>
      <w:r>
        <w:rPr>
          <w:b/>
          <w:bCs/>
          <w:caps/>
          <w:color w:val="808285"/>
          <w:sz w:val="18"/>
          <w:szCs w:val="18"/>
        </w:rPr>
        <w:t>Die Aufgabe</w:t>
      </w:r>
    </w:p>
    <w:p w14:paraId="641324F4" w14:textId="77777777" w:rsidR="00726C3A" w:rsidRDefault="00632651">
      <w:pPr>
        <w:keepNext/>
        <w:spacing w:after="140" w:line="288" w:lineRule="auto"/>
      </w:pPr>
      <w:r>
        <w:t xml:space="preserve">Objekte sollen in ein anderes System — etwa aus der Sandbox ins Kundensystem —, wo weder Transporte eingespielt noch </w:t>
      </w:r>
      <w:proofErr w:type="spellStart"/>
      <w:r>
        <w:t>abapGit</w:t>
      </w:r>
      <w:proofErr w:type="spellEnd"/>
      <w:r>
        <w:t xml:space="preserve"> installiert werden können.</w:t>
      </w:r>
    </w:p>
    <w:p w14:paraId="4D7D934F" w14:textId="77777777" w:rsidR="00726C3A" w:rsidRDefault="00632651">
      <w:pPr>
        <w:keepNext/>
        <w:spacing w:after="60"/>
      </w:pPr>
      <w:r>
        <w:rPr>
          <w:b/>
          <w:bCs/>
          <w:caps/>
          <w:color w:val="808285"/>
          <w:sz w:val="18"/>
          <w:szCs w:val="18"/>
        </w:rPr>
        <w:t>Was der Documizer liefert</w:t>
      </w:r>
    </w:p>
    <w:p w14:paraId="65892267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t>Definitionsdaten im XML: dieselben Strukturen, die SAP beim Lesen liefert und beim Anlegen erwartet</w:t>
      </w:r>
    </w:p>
    <w:p w14:paraId="58F9A80D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t>Import von über 20 Objektarten, von der Domäne bis zur UI5-Anwendung</w:t>
      </w:r>
    </w:p>
    <w:p w14:paraId="7CB0E45E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t>Testlauf als Vorbelegung, bestehende Objekte bleiben unangetastet</w:t>
      </w:r>
    </w:p>
    <w:p w14:paraId="2935EEB3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t>Paketregeln alt → neu, Auftrag und Aufgabe werden automatisch zugeordnet</w:t>
      </w:r>
    </w:p>
    <w:p w14:paraId="151308F2" w14:textId="77777777" w:rsidR="00726C3A" w:rsidRDefault="00726C3A">
      <w:pPr>
        <w:spacing w:after="80"/>
      </w:pPr>
    </w:p>
    <w:tbl>
      <w:tblPr>
        <w:tblW w:w="9638" w:type="dxa"/>
        <w:tblBorders>
          <w:top w:val="none" w:sz="0" w:space="0" w:color="FFFFFF"/>
          <w:left w:val="single" w:sz="24" w:space="0" w:color="D7192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726C3A" w14:paraId="629FF3C7" w14:textId="77777777">
        <w:trPr>
          <w:cantSplit/>
        </w:trPr>
        <w:tc>
          <w:tcPr>
            <w:tcW w:w="9638" w:type="dxa"/>
            <w:shd w:val="clear" w:color="auto" w:fill="FCEDEE"/>
            <w:tcMar>
              <w:top w:w="140" w:type="dxa"/>
              <w:left w:w="220" w:type="dxa"/>
              <w:bottom w:w="100" w:type="dxa"/>
              <w:right w:w="220" w:type="dxa"/>
            </w:tcMar>
          </w:tcPr>
          <w:p w14:paraId="164ADD12" w14:textId="77777777" w:rsidR="00726C3A" w:rsidRDefault="00632651">
            <w:pPr>
              <w:spacing w:after="60"/>
            </w:pPr>
            <w:r>
              <w:rPr>
                <w:b/>
                <w:bCs/>
                <w:color w:val="D71920"/>
                <w:sz w:val="20"/>
                <w:szCs w:val="20"/>
              </w:rPr>
              <w:t>Ihr Nutzen</w:t>
            </w:r>
          </w:p>
          <w:p w14:paraId="510FB502" w14:textId="77777777" w:rsidR="00726C3A" w:rsidRDefault="00632651">
            <w:pPr>
              <w:spacing w:after="60" w:line="276" w:lineRule="auto"/>
            </w:pPr>
            <w:r>
              <w:rPr>
                <w:sz w:val="20"/>
                <w:szCs w:val="20"/>
              </w:rPr>
              <w:t xml:space="preserve">Entwicklungen wandern als eine Datei. Das Zielsystem braucht nur den </w:t>
            </w:r>
            <w:proofErr w:type="spellStart"/>
            <w:r>
              <w:rPr>
                <w:sz w:val="20"/>
                <w:szCs w:val="20"/>
              </w:rPr>
              <w:t>Documizer</w:t>
            </w:r>
            <w:proofErr w:type="spellEnd"/>
            <w:r>
              <w:rPr>
                <w:sz w:val="20"/>
                <w:szCs w:val="20"/>
              </w:rPr>
              <w:t xml:space="preserve"> selbst.</w:t>
            </w:r>
          </w:p>
        </w:tc>
      </w:tr>
    </w:tbl>
    <w:p w14:paraId="2D580245" w14:textId="77777777" w:rsidR="00726C3A" w:rsidRDefault="00726C3A">
      <w:pPr>
        <w:spacing w:after="180"/>
      </w:pPr>
    </w:p>
    <w:p w14:paraId="245BD6E7" w14:textId="77777777" w:rsidR="00726C3A" w:rsidRDefault="00632651">
      <w:pPr>
        <w:pStyle w:val="berschrift2"/>
      </w:pPr>
      <w:r>
        <w:t>Customizing übertragen per BC-Set</w:t>
      </w:r>
    </w:p>
    <w:p w14:paraId="72501A7B" w14:textId="77777777" w:rsidR="00726C3A" w:rsidRDefault="00632651">
      <w:pPr>
        <w:keepNext/>
        <w:spacing w:after="60"/>
      </w:pPr>
      <w:r>
        <w:rPr>
          <w:b/>
          <w:bCs/>
          <w:caps/>
          <w:color w:val="808285"/>
          <w:sz w:val="18"/>
          <w:szCs w:val="18"/>
        </w:rPr>
        <w:t>Die Aufgabe</w:t>
      </w:r>
    </w:p>
    <w:p w14:paraId="0614D43A" w14:textId="77777777" w:rsidR="00726C3A" w:rsidRDefault="00632651">
      <w:pPr>
        <w:keepNext/>
        <w:spacing w:after="140" w:line="288" w:lineRule="auto"/>
      </w:pPr>
      <w:r>
        <w:t>Customizing aus einem System soll in einem anderen nachgezogen werden — kontrolliert und nachvollziehbar.</w:t>
      </w:r>
    </w:p>
    <w:p w14:paraId="681E6C24" w14:textId="77777777" w:rsidR="00726C3A" w:rsidRDefault="00632651">
      <w:pPr>
        <w:keepNext/>
        <w:spacing w:after="60"/>
      </w:pPr>
      <w:r>
        <w:rPr>
          <w:b/>
          <w:bCs/>
          <w:caps/>
          <w:color w:val="808285"/>
          <w:sz w:val="18"/>
          <w:szCs w:val="18"/>
        </w:rPr>
        <w:t>Was der Documizer liefert</w:t>
      </w:r>
    </w:p>
    <w:p w14:paraId="72278E52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t xml:space="preserve">Aus dem IMG-Dokument entsteht ein Business </w:t>
      </w:r>
      <w:proofErr w:type="spellStart"/>
      <w:r>
        <w:t>Configuration</w:t>
      </w:r>
      <w:proofErr w:type="spellEnd"/>
      <w:r>
        <w:t xml:space="preserve"> Set</w:t>
      </w:r>
    </w:p>
    <w:p w14:paraId="728BD98B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t>Aktiviert wird in SCPR20: mit Protokoll, Transportauftrag, Vorschau und Weg zurück</w:t>
      </w:r>
    </w:p>
    <w:p w14:paraId="7A25B024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t>Eine Fehlliste nennt die Tabellen, die im Zielsystem noch fehlen — der Development-Report exportiert genau diese</w:t>
      </w:r>
    </w:p>
    <w:p w14:paraId="12E33EA8" w14:textId="77777777" w:rsidR="00726C3A" w:rsidRDefault="00726C3A">
      <w:pPr>
        <w:spacing w:after="80"/>
      </w:pPr>
    </w:p>
    <w:tbl>
      <w:tblPr>
        <w:tblW w:w="9638" w:type="dxa"/>
        <w:tblBorders>
          <w:top w:val="none" w:sz="0" w:space="0" w:color="FFFFFF"/>
          <w:left w:val="single" w:sz="24" w:space="0" w:color="D7192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726C3A" w14:paraId="03D5F2AA" w14:textId="77777777">
        <w:trPr>
          <w:cantSplit/>
        </w:trPr>
        <w:tc>
          <w:tcPr>
            <w:tcW w:w="9638" w:type="dxa"/>
            <w:shd w:val="clear" w:color="auto" w:fill="FCEDEE"/>
            <w:tcMar>
              <w:top w:w="140" w:type="dxa"/>
              <w:left w:w="220" w:type="dxa"/>
              <w:bottom w:w="100" w:type="dxa"/>
              <w:right w:w="220" w:type="dxa"/>
            </w:tcMar>
          </w:tcPr>
          <w:p w14:paraId="32E763F6" w14:textId="77777777" w:rsidR="00726C3A" w:rsidRDefault="00632651">
            <w:pPr>
              <w:spacing w:after="60"/>
            </w:pPr>
            <w:r>
              <w:rPr>
                <w:b/>
                <w:bCs/>
                <w:color w:val="D71920"/>
                <w:sz w:val="20"/>
                <w:szCs w:val="20"/>
              </w:rPr>
              <w:t>Ihr Nutzen</w:t>
            </w:r>
          </w:p>
          <w:p w14:paraId="71F29F4B" w14:textId="77777777" w:rsidR="00726C3A" w:rsidRDefault="00632651">
            <w:pPr>
              <w:spacing w:after="60" w:line="276" w:lineRule="auto"/>
            </w:pPr>
            <w:r>
              <w:rPr>
                <w:sz w:val="20"/>
                <w:szCs w:val="20"/>
              </w:rPr>
              <w:t>Kein Report schreibt in Ihre Customizing-Tabellen. Sie entscheiden, was aktiviert wird.</w:t>
            </w:r>
          </w:p>
        </w:tc>
      </w:tr>
    </w:tbl>
    <w:p w14:paraId="41CB2552" w14:textId="77777777" w:rsidR="00726C3A" w:rsidRDefault="00726C3A">
      <w:pPr>
        <w:spacing w:after="180"/>
      </w:pPr>
    </w:p>
    <w:p w14:paraId="29639228" w14:textId="77777777" w:rsidR="00726C3A" w:rsidRDefault="00632651">
      <w:pPr>
        <w:pStyle w:val="berschrift2"/>
      </w:pPr>
      <w:r>
        <w:t>KI-gestützte Analyse</w:t>
      </w:r>
    </w:p>
    <w:p w14:paraId="6BEADA6D" w14:textId="77777777" w:rsidR="00726C3A" w:rsidRDefault="00632651">
      <w:pPr>
        <w:keepNext/>
        <w:spacing w:after="60"/>
      </w:pPr>
      <w:r>
        <w:rPr>
          <w:b/>
          <w:bCs/>
          <w:caps/>
          <w:color w:val="808285"/>
          <w:sz w:val="18"/>
          <w:szCs w:val="18"/>
        </w:rPr>
        <w:t>Die Aufgabe</w:t>
      </w:r>
    </w:p>
    <w:p w14:paraId="2BCA75E5" w14:textId="77777777" w:rsidR="00726C3A" w:rsidRDefault="00632651">
      <w:pPr>
        <w:keepNext/>
        <w:spacing w:after="140" w:line="288" w:lineRule="auto"/>
      </w:pPr>
      <w:r>
        <w:t>Ein KI-Assistent wie Claude soll bei Recherche, Fehlersuche oder Dokumentation helfen — und braucht dafür den vollständigen Zusammenhang.</w:t>
      </w:r>
    </w:p>
    <w:p w14:paraId="1119940E" w14:textId="77777777" w:rsidR="00726C3A" w:rsidRDefault="00632651">
      <w:pPr>
        <w:keepNext/>
        <w:spacing w:after="60"/>
      </w:pPr>
      <w:r>
        <w:rPr>
          <w:b/>
          <w:bCs/>
          <w:caps/>
          <w:color w:val="808285"/>
          <w:sz w:val="18"/>
          <w:szCs w:val="18"/>
        </w:rPr>
        <w:t>Was der Documizer liefert</w:t>
      </w:r>
    </w:p>
    <w:p w14:paraId="1D51A9F7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t>Ein strukturiertes XML mit Quelltexten, Feldlisten, Verwendungen und Customizing in einem Stück</w:t>
      </w:r>
    </w:p>
    <w:p w14:paraId="60F22A24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t>Eindeutige Kapitel und Objektreferenzen, auf die sich Fragen beziehen lassen</w:t>
      </w:r>
    </w:p>
    <w:p w14:paraId="454796DF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t>Vermerke, wo etwas gekürzt wurde — der Assistent weiß, was er nicht sieht</w:t>
      </w:r>
    </w:p>
    <w:p w14:paraId="6673C326" w14:textId="77777777" w:rsidR="00726C3A" w:rsidRDefault="00726C3A">
      <w:pPr>
        <w:spacing w:after="80"/>
      </w:pPr>
    </w:p>
    <w:tbl>
      <w:tblPr>
        <w:tblW w:w="9638" w:type="dxa"/>
        <w:tblBorders>
          <w:top w:val="none" w:sz="0" w:space="0" w:color="FFFFFF"/>
          <w:left w:val="single" w:sz="24" w:space="0" w:color="D7192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726C3A" w14:paraId="25899AAC" w14:textId="77777777">
        <w:trPr>
          <w:cantSplit/>
        </w:trPr>
        <w:tc>
          <w:tcPr>
            <w:tcW w:w="9638" w:type="dxa"/>
            <w:shd w:val="clear" w:color="auto" w:fill="FCEDEE"/>
            <w:tcMar>
              <w:top w:w="140" w:type="dxa"/>
              <w:left w:w="220" w:type="dxa"/>
              <w:bottom w:w="100" w:type="dxa"/>
              <w:right w:w="220" w:type="dxa"/>
            </w:tcMar>
          </w:tcPr>
          <w:p w14:paraId="0212765B" w14:textId="77777777" w:rsidR="00726C3A" w:rsidRDefault="00632651">
            <w:pPr>
              <w:spacing w:after="60"/>
            </w:pPr>
            <w:r>
              <w:rPr>
                <w:b/>
                <w:bCs/>
                <w:color w:val="D71920"/>
                <w:sz w:val="20"/>
                <w:szCs w:val="20"/>
              </w:rPr>
              <w:t>Ihr Nutzen</w:t>
            </w:r>
          </w:p>
          <w:p w14:paraId="1953239A" w14:textId="77777777" w:rsidR="00726C3A" w:rsidRDefault="00632651">
            <w:pPr>
              <w:spacing w:after="60" w:line="276" w:lineRule="auto"/>
            </w:pPr>
            <w:r>
              <w:rPr>
                <w:sz w:val="20"/>
                <w:szCs w:val="20"/>
              </w:rPr>
              <w:t>Statt einzelne Schnipsel zu kopieren, geben Sie dem Assistenten die ganze Anwendung — und bekommen fundierte Antworten.</w:t>
            </w:r>
          </w:p>
        </w:tc>
      </w:tr>
    </w:tbl>
    <w:p w14:paraId="2AFF8D28" w14:textId="77777777" w:rsidR="00726C3A" w:rsidRDefault="00726C3A">
      <w:pPr>
        <w:spacing w:after="180"/>
      </w:pPr>
    </w:p>
    <w:p w14:paraId="28D6F4C0" w14:textId="77777777" w:rsidR="00726C3A" w:rsidRDefault="00632651">
      <w:pPr>
        <w:pStyle w:val="berschrift2"/>
      </w:pPr>
      <w:r>
        <w:t>Prüfstandards transparent machen</w:t>
      </w:r>
    </w:p>
    <w:p w14:paraId="59782C96" w14:textId="77777777" w:rsidR="00726C3A" w:rsidRDefault="00632651">
      <w:pPr>
        <w:keepNext/>
        <w:spacing w:after="60"/>
      </w:pPr>
      <w:r>
        <w:rPr>
          <w:b/>
          <w:bCs/>
          <w:caps/>
          <w:color w:val="808285"/>
          <w:sz w:val="18"/>
          <w:szCs w:val="18"/>
        </w:rPr>
        <w:t>Die Aufgabe</w:t>
      </w:r>
    </w:p>
    <w:p w14:paraId="7253513A" w14:textId="77777777" w:rsidR="00726C3A" w:rsidRDefault="00632651">
      <w:pPr>
        <w:keepNext/>
        <w:spacing w:after="140" w:line="288" w:lineRule="auto"/>
      </w:pPr>
      <w:r>
        <w:t>Welche ATC-Checks laufen, mit welcher Priorität, und wie lassen sich Meldungen unterdrücken? Die Antwort steht verteilt in Clustern und Klassen.</w:t>
      </w:r>
    </w:p>
    <w:p w14:paraId="01601D01" w14:textId="77777777" w:rsidR="00726C3A" w:rsidRDefault="00632651">
      <w:pPr>
        <w:keepNext/>
        <w:spacing w:after="60"/>
      </w:pPr>
      <w:r>
        <w:rPr>
          <w:b/>
          <w:bCs/>
          <w:caps/>
          <w:color w:val="808285"/>
          <w:sz w:val="18"/>
          <w:szCs w:val="18"/>
        </w:rPr>
        <w:t>Was der Documizer liefert</w:t>
      </w:r>
    </w:p>
    <w:p w14:paraId="5F455773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t>Prüfvarianten mit Kategorien, Checks und allen Meldungen</w:t>
      </w:r>
    </w:p>
    <w:p w14:paraId="0238B771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t>Priorität der Checkklasse neben der kundeneigenen Priorisierung</w:t>
      </w:r>
    </w:p>
    <w:p w14:paraId="54E20EC4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t>Pseudokommentar und Pragma je Meldung, erteilte Ausnahmen</w:t>
      </w:r>
    </w:p>
    <w:p w14:paraId="7F5D4F31" w14:textId="77777777" w:rsidR="00726C3A" w:rsidRDefault="00726C3A">
      <w:pPr>
        <w:spacing w:after="80"/>
      </w:pPr>
    </w:p>
    <w:tbl>
      <w:tblPr>
        <w:tblW w:w="9638" w:type="dxa"/>
        <w:tblBorders>
          <w:top w:val="none" w:sz="0" w:space="0" w:color="FFFFFF"/>
          <w:left w:val="single" w:sz="24" w:space="0" w:color="D7192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726C3A" w14:paraId="27DDDB87" w14:textId="77777777">
        <w:trPr>
          <w:cantSplit/>
        </w:trPr>
        <w:tc>
          <w:tcPr>
            <w:tcW w:w="9638" w:type="dxa"/>
            <w:shd w:val="clear" w:color="auto" w:fill="FCEDEE"/>
            <w:tcMar>
              <w:top w:w="140" w:type="dxa"/>
              <w:left w:w="220" w:type="dxa"/>
              <w:bottom w:w="100" w:type="dxa"/>
              <w:right w:w="220" w:type="dxa"/>
            </w:tcMar>
          </w:tcPr>
          <w:p w14:paraId="39B4016A" w14:textId="77777777" w:rsidR="00726C3A" w:rsidRDefault="00632651">
            <w:pPr>
              <w:spacing w:after="60"/>
            </w:pPr>
            <w:r>
              <w:rPr>
                <w:b/>
                <w:bCs/>
                <w:color w:val="D71920"/>
                <w:sz w:val="20"/>
                <w:szCs w:val="20"/>
              </w:rPr>
              <w:t>Ihr Nutzen</w:t>
            </w:r>
          </w:p>
          <w:p w14:paraId="49A707AA" w14:textId="77777777" w:rsidR="00726C3A" w:rsidRDefault="00632651">
            <w:pPr>
              <w:spacing w:after="60" w:line="276" w:lineRule="auto"/>
            </w:pPr>
            <w:r>
              <w:rPr>
                <w:sz w:val="20"/>
                <w:szCs w:val="20"/>
              </w:rPr>
              <w:t>Code-Standards werden nachlesbar und zwischen Systemen vergleichbar.</w:t>
            </w:r>
          </w:p>
        </w:tc>
      </w:tr>
    </w:tbl>
    <w:p w14:paraId="053B8A8F" w14:textId="77777777" w:rsidR="00726C3A" w:rsidRDefault="00726C3A">
      <w:pPr>
        <w:spacing w:after="180"/>
      </w:pPr>
    </w:p>
    <w:p w14:paraId="583F527C" w14:textId="77777777" w:rsidR="00726C3A" w:rsidRDefault="00632651">
      <w:pPr>
        <w:pStyle w:val="berschrift1"/>
        <w:pageBreakBefore/>
      </w:pPr>
      <w:bookmarkStart w:id="3" w:name="_Toc240981700"/>
      <w:r>
        <w:lastRenderedPageBreak/>
        <w:t>3  Installation in Sekunden</w:t>
      </w:r>
      <w:bookmarkEnd w:id="3"/>
    </w:p>
    <w:p w14:paraId="104C4447" w14:textId="77777777" w:rsidR="00726C3A" w:rsidRDefault="00632651">
      <w:pPr>
        <w:spacing w:after="220" w:line="312" w:lineRule="auto"/>
      </w:pPr>
      <w:r>
        <w:rPr>
          <w:color w:val="5F6062"/>
          <w:sz w:val="24"/>
          <w:szCs w:val="24"/>
        </w:rPr>
        <w:t>Jeder Report ist eine einzige Quelltextdatei. Es gibt nichts zu transportieren und nichts zu konfigurieren.</w:t>
      </w:r>
    </w:p>
    <w:p w14:paraId="58E41A7A" w14:textId="77777777" w:rsidR="00726C3A" w:rsidRDefault="00632651">
      <w:pPr>
        <w:pStyle w:val="Listenabsatz"/>
        <w:numPr>
          <w:ilvl w:val="0"/>
          <w:numId w:val="3"/>
        </w:numPr>
        <w:spacing w:after="80" w:line="276" w:lineRule="auto"/>
      </w:pPr>
      <w:r>
        <w:t xml:space="preserve">SE38 aufrufen, Programmnamen vergeben (etwa </w:t>
      </w:r>
      <w:r>
        <w:rPr>
          <w:rFonts w:ascii="Consolas" w:eastAsia="Consolas" w:hAnsi="Consolas" w:cs="Consolas"/>
          <w:color w:val="8C1117"/>
          <w:sz w:val="19"/>
          <w:szCs w:val="19"/>
        </w:rPr>
        <w:t>ZDOCUMIZER_DEV</w:t>
      </w:r>
      <w:r>
        <w:t xml:space="preserve">), </w:t>
      </w:r>
      <w:r>
        <w:rPr>
          <w:b/>
          <w:bCs/>
        </w:rPr>
        <w:t>Anlegen</w:t>
      </w:r>
      <w:r>
        <w:t xml:space="preserve"> wählen, Typ </w:t>
      </w:r>
      <w:r>
        <w:rPr>
          <w:i/>
          <w:iCs/>
        </w:rPr>
        <w:t>Ausführbares Programm</w:t>
      </w:r>
      <w:r>
        <w:t>.</w:t>
      </w:r>
    </w:p>
    <w:p w14:paraId="41D8AD7C" w14:textId="77777777" w:rsidR="00726C3A" w:rsidRDefault="00632651">
      <w:pPr>
        <w:pStyle w:val="Listenabsatz"/>
        <w:numPr>
          <w:ilvl w:val="0"/>
          <w:numId w:val="3"/>
        </w:numPr>
        <w:spacing w:after="80" w:line="276" w:lineRule="auto"/>
      </w:pPr>
      <w:r>
        <w:t>Quelltext einfügen, sichern, aktivieren.</w:t>
      </w:r>
    </w:p>
    <w:p w14:paraId="30844EDB" w14:textId="77777777" w:rsidR="00726C3A" w:rsidRDefault="00632651">
      <w:pPr>
        <w:pStyle w:val="Listenabsatz"/>
        <w:numPr>
          <w:ilvl w:val="0"/>
          <w:numId w:val="3"/>
        </w:numPr>
        <w:spacing w:after="80" w:line="276" w:lineRule="auto"/>
      </w:pPr>
      <w:r>
        <w:t xml:space="preserve">Programmtitel unter </w:t>
      </w:r>
      <w:r>
        <w:rPr>
          <w:i/>
          <w:iCs/>
        </w:rPr>
        <w:t>Springen → Attribute</w:t>
      </w:r>
      <w:r>
        <w:t xml:space="preserve"> eintragen — das einzige, was von Hand gesetzt wird.</w:t>
      </w:r>
    </w:p>
    <w:p w14:paraId="5ED1F51C" w14:textId="77777777" w:rsidR="00726C3A" w:rsidRDefault="00726C3A">
      <w:pPr>
        <w:spacing w:after="80"/>
      </w:pPr>
    </w:p>
    <w:tbl>
      <w:tblPr>
        <w:tblW w:w="9638" w:type="dxa"/>
        <w:tblBorders>
          <w:top w:val="none" w:sz="0" w:space="0" w:color="FFFFFF"/>
          <w:left w:val="single" w:sz="24" w:space="0" w:color="D7192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726C3A" w14:paraId="390D8475" w14:textId="77777777">
        <w:trPr>
          <w:cantSplit/>
        </w:trPr>
        <w:tc>
          <w:tcPr>
            <w:tcW w:w="9638" w:type="dxa"/>
            <w:shd w:val="clear" w:color="auto" w:fill="FCEDEE"/>
            <w:tcMar>
              <w:top w:w="140" w:type="dxa"/>
              <w:left w:w="220" w:type="dxa"/>
              <w:bottom w:w="100" w:type="dxa"/>
              <w:right w:w="220" w:type="dxa"/>
            </w:tcMar>
          </w:tcPr>
          <w:p w14:paraId="37B50CF0" w14:textId="77777777" w:rsidR="00726C3A" w:rsidRDefault="00632651">
            <w:pPr>
              <w:spacing w:after="60"/>
            </w:pPr>
            <w:r>
              <w:rPr>
                <w:b/>
                <w:bCs/>
                <w:color w:val="D71920"/>
                <w:sz w:val="20"/>
                <w:szCs w:val="20"/>
              </w:rPr>
              <w:t>Warum das funktioniert</w:t>
            </w:r>
          </w:p>
          <w:p w14:paraId="37BE1DE4" w14:textId="77777777" w:rsidR="00726C3A" w:rsidRDefault="00632651">
            <w:pPr>
              <w:spacing w:after="60" w:line="276" w:lineRule="auto"/>
            </w:pPr>
            <w:r>
              <w:rPr>
                <w:sz w:val="20"/>
                <w:szCs w:val="20"/>
              </w:rPr>
              <w:t>Keine globalen Klassen, keine Textelemente, keine eigenen Tabellen, keine Simple Transformation, keine Nachrichtenklasse. Alle Bildschirmtexte stehen im Quelltext — auf Englisch, bei deutscher Anmeldung auf Deutsch.</w:t>
            </w:r>
          </w:p>
          <w:p w14:paraId="138D9157" w14:textId="77777777" w:rsidR="00726C3A" w:rsidRDefault="00632651">
            <w:pPr>
              <w:spacing w:after="60" w:line="276" w:lineRule="auto"/>
            </w:pPr>
            <w:r>
              <w:rPr>
                <w:sz w:val="20"/>
                <w:szCs w:val="20"/>
              </w:rPr>
              <w:t xml:space="preserve">XML wird über die Kernelklassen </w:t>
            </w:r>
            <w:proofErr w:type="spellStart"/>
            <w:r>
              <w:rPr>
                <w:rFonts w:ascii="Consolas" w:eastAsia="Consolas" w:hAnsi="Consolas" w:cs="Consolas"/>
                <w:color w:val="8C1117"/>
                <w:sz w:val="18"/>
                <w:szCs w:val="18"/>
              </w:rPr>
              <w:t>cl_sxml_string_writer</w:t>
            </w:r>
            <w:proofErr w:type="spellEnd"/>
            <w:r>
              <w:rPr>
                <w:sz w:val="20"/>
                <w:szCs w:val="20"/>
              </w:rPr>
              <w:t xml:space="preserve"> und </w:t>
            </w:r>
            <w:proofErr w:type="spellStart"/>
            <w:r>
              <w:rPr>
                <w:rFonts w:ascii="Consolas" w:eastAsia="Consolas" w:hAnsi="Consolas" w:cs="Consolas"/>
                <w:color w:val="8C1117"/>
                <w:sz w:val="18"/>
                <w:szCs w:val="18"/>
              </w:rPr>
              <w:t>cl_sxml_string_reader</w:t>
            </w:r>
            <w:proofErr w:type="spellEnd"/>
            <w:r>
              <w:rPr>
                <w:sz w:val="20"/>
                <w:szCs w:val="20"/>
              </w:rPr>
              <w:t xml:space="preserve"> geschrieben und gelesen. Sie sind in jedem System vorhanden.</w:t>
            </w:r>
          </w:p>
        </w:tc>
      </w:tr>
    </w:tbl>
    <w:p w14:paraId="569F4BC7" w14:textId="77777777" w:rsidR="00726C3A" w:rsidRDefault="00726C3A">
      <w:pPr>
        <w:spacing w:after="180"/>
      </w:pPr>
    </w:p>
    <w:p w14:paraId="382AF1E0" w14:textId="77777777" w:rsidR="00726C3A" w:rsidRDefault="00632651">
      <w:pPr>
        <w:pStyle w:val="berschrift2"/>
      </w:pPr>
      <w:r>
        <w:t>Reportdokumentation im System (optional)</w:t>
      </w:r>
    </w:p>
    <w:p w14:paraId="628DFD62" w14:textId="77777777" w:rsidR="00726C3A" w:rsidRDefault="00632651">
      <w:pPr>
        <w:spacing w:after="140" w:line="288" w:lineRule="auto"/>
      </w:pPr>
      <w:r>
        <w:t xml:space="preserve">Der Hilfsreport </w:t>
      </w:r>
      <w:r>
        <w:rPr>
          <w:rFonts w:ascii="Consolas" w:eastAsia="Consolas" w:hAnsi="Consolas" w:cs="Consolas"/>
          <w:color w:val="8C1117"/>
          <w:sz w:val="19"/>
          <w:szCs w:val="19"/>
        </w:rPr>
        <w:t>ZDOCUMIZER_DOCU</w:t>
      </w:r>
      <w:r>
        <w:t xml:space="preserve"> schreibt die SAP-Reportdokumentation für die drei Reports — sichtbar in SE38 unter </w:t>
      </w:r>
      <w:r>
        <w:rPr>
          <w:i/>
          <w:iCs/>
        </w:rPr>
        <w:t>Dokumentation</w:t>
      </w:r>
      <w:r>
        <w:t xml:space="preserve"> und über das Info-Symbol des Selektionsbilds. Für die Funktion wird er nicht gebraucht; sinnvoll ist er, wenn im System weitere Kollegen mit dem </w:t>
      </w:r>
      <w:proofErr w:type="spellStart"/>
      <w:r>
        <w:t>Documizer</w:t>
      </w:r>
      <w:proofErr w:type="spellEnd"/>
      <w:r>
        <w:t xml:space="preserve"> arbeiten.</w:t>
      </w:r>
    </w:p>
    <w:p w14:paraId="7C3E7EBA" w14:textId="77777777" w:rsidR="00726C3A" w:rsidRDefault="00632651">
      <w:pPr>
        <w:pStyle w:val="berschrift2"/>
      </w:pPr>
      <w:r>
        <w:t>Systemvoraussetzungen</w:t>
      </w:r>
    </w:p>
    <w:tbl>
      <w:tblPr>
        <w:tblW w:w="9638" w:type="dxa"/>
        <w:tblBorders>
          <w:top w:val="single" w:sz="4" w:space="0" w:color="D9D9DB"/>
          <w:left w:val="none" w:sz="0" w:space="0" w:color="FFFFFF"/>
          <w:bottom w:val="single" w:sz="4" w:space="0" w:color="D9D9DB"/>
          <w:right w:val="none" w:sz="0" w:space="0" w:color="FFFFFF"/>
          <w:insideH w:val="single" w:sz="4" w:space="0" w:color="D9D9DB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638"/>
      </w:tblGrid>
      <w:tr w:rsidR="00726C3A" w14:paraId="48D9E0CD" w14:textId="77777777">
        <w:trPr>
          <w:tblHeader/>
        </w:trPr>
        <w:tc>
          <w:tcPr>
            <w:tcW w:w="3000" w:type="dxa"/>
            <w:shd w:val="clear" w:color="auto" w:fill="D7192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909584" w14:textId="77777777" w:rsidR="00726C3A" w:rsidRDefault="00632651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Punkt</w:t>
            </w:r>
          </w:p>
        </w:tc>
        <w:tc>
          <w:tcPr>
            <w:tcW w:w="6638" w:type="dxa"/>
            <w:shd w:val="clear" w:color="auto" w:fill="D7192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C4AAD1" w14:textId="77777777" w:rsidR="00726C3A" w:rsidRDefault="00632651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Anforderung</w:t>
            </w:r>
          </w:p>
        </w:tc>
      </w:tr>
      <w:tr w:rsidR="00726C3A" w14:paraId="7229CD59" w14:textId="77777777">
        <w:trPr>
          <w:cantSplit/>
        </w:trPr>
        <w:tc>
          <w:tcPr>
            <w:tcW w:w="30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92003F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Plattform</w:t>
            </w:r>
          </w:p>
        </w:tc>
        <w:tc>
          <w:tcPr>
            <w:tcW w:w="66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2060AF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SAP S/4HANA On-</w:t>
            </w:r>
            <w:proofErr w:type="spellStart"/>
            <w:r>
              <w:rPr>
                <w:sz w:val="18"/>
                <w:szCs w:val="18"/>
              </w:rPr>
              <w:t>Premise</w:t>
            </w:r>
            <w:proofErr w:type="spellEnd"/>
            <w:r>
              <w:rPr>
                <w:sz w:val="18"/>
                <w:szCs w:val="18"/>
              </w:rPr>
              <w:t>, klassisches ABAP; verifiziert auf SAP_BASIS 758</w:t>
            </w:r>
          </w:p>
        </w:tc>
      </w:tr>
      <w:tr w:rsidR="00726C3A" w14:paraId="641E6568" w14:textId="77777777">
        <w:trPr>
          <w:cantSplit/>
        </w:trPr>
        <w:tc>
          <w:tcPr>
            <w:tcW w:w="30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B7BCE1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Berechtigung Dokumentation</w:t>
            </w:r>
          </w:p>
        </w:tc>
        <w:tc>
          <w:tcPr>
            <w:tcW w:w="6638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D5CCCB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 xml:space="preserve">Lesender Zugriff auf das Repository; für Customizing-Inhalte </w:t>
            </w:r>
            <w:r>
              <w:rPr>
                <w:rFonts w:ascii="Consolas" w:eastAsia="Consolas" w:hAnsi="Consolas" w:cs="Consolas"/>
                <w:color w:val="8C1117"/>
                <w:sz w:val="16"/>
                <w:szCs w:val="16"/>
              </w:rPr>
              <w:t>S_TABU_NAM</w:t>
            </w:r>
          </w:p>
        </w:tc>
      </w:tr>
      <w:tr w:rsidR="00726C3A" w14:paraId="25D84DDF" w14:textId="77777777">
        <w:trPr>
          <w:cantSplit/>
        </w:trPr>
        <w:tc>
          <w:tcPr>
            <w:tcW w:w="30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252291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Berechtigung Import</w:t>
            </w:r>
          </w:p>
        </w:tc>
        <w:tc>
          <w:tcPr>
            <w:tcW w:w="66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AC0213" w14:textId="77777777" w:rsidR="00726C3A" w:rsidRDefault="00632651">
            <w:pPr>
              <w:spacing w:line="264" w:lineRule="auto"/>
            </w:pPr>
            <w:r>
              <w:rPr>
                <w:rFonts w:ascii="Consolas" w:eastAsia="Consolas" w:hAnsi="Consolas" w:cs="Consolas"/>
                <w:color w:val="8C1117"/>
                <w:sz w:val="16"/>
                <w:szCs w:val="16"/>
              </w:rPr>
              <w:t>S_DEVELOP</w:t>
            </w:r>
            <w:r>
              <w:rPr>
                <w:sz w:val="18"/>
                <w:szCs w:val="18"/>
              </w:rPr>
              <w:t xml:space="preserve"> für die anzulegenden Objekte und Pakete — die SAP-Prüfungen bleiben eingeschaltet</w:t>
            </w:r>
          </w:p>
        </w:tc>
      </w:tr>
      <w:tr w:rsidR="00726C3A" w14:paraId="6224B7D8" w14:textId="77777777">
        <w:trPr>
          <w:cantSplit/>
        </w:trPr>
        <w:tc>
          <w:tcPr>
            <w:tcW w:w="30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303BF9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Betrieb</w:t>
            </w:r>
          </w:p>
        </w:tc>
        <w:tc>
          <w:tcPr>
            <w:tcW w:w="6638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79C91A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Dialog und Hintergrund; im Hintergrund Ablage auf dem Applikationsserver</w:t>
            </w:r>
          </w:p>
        </w:tc>
      </w:tr>
    </w:tbl>
    <w:p w14:paraId="35ADCBA9" w14:textId="77777777" w:rsidR="00726C3A" w:rsidRDefault="00726C3A">
      <w:pPr>
        <w:spacing w:after="160"/>
      </w:pPr>
    </w:p>
    <w:p w14:paraId="676AE557" w14:textId="77777777" w:rsidR="00726C3A" w:rsidRDefault="00632651">
      <w:pPr>
        <w:pStyle w:val="berschrift1"/>
        <w:pageBreakBefore/>
      </w:pPr>
      <w:bookmarkStart w:id="4" w:name="_Toc240981701"/>
      <w:r>
        <w:lastRenderedPageBreak/>
        <w:t>4  Customizing dokumentieren: ZDOCUMIZER_IMG</w:t>
      </w:r>
      <w:bookmarkEnd w:id="4"/>
    </w:p>
    <w:p w14:paraId="0AED175F" w14:textId="77777777" w:rsidR="00726C3A" w:rsidRDefault="00632651">
      <w:pPr>
        <w:spacing w:after="220" w:line="312" w:lineRule="auto"/>
      </w:pPr>
      <w:r>
        <w:rPr>
          <w:color w:val="5F6062"/>
          <w:sz w:val="24"/>
          <w:szCs w:val="24"/>
        </w:rPr>
        <w:t>Der IMG-Report liest einen Strukturbaum des Einführungsleitfadens, ordnet jedem Knoten seine IMG-Aktivität zu und geht bis zu den Customizing-Einträgen hinunter.</w:t>
      </w:r>
    </w:p>
    <w:p w14:paraId="44A6460B" w14:textId="77777777" w:rsidR="00726C3A" w:rsidRDefault="00632651">
      <w:pPr>
        <w:pStyle w:val="berschrift2"/>
      </w:pPr>
      <w:r>
        <w:t>Was im Dokument steht</w:t>
      </w:r>
    </w:p>
    <w:tbl>
      <w:tblPr>
        <w:tblW w:w="9638" w:type="dxa"/>
        <w:tblBorders>
          <w:top w:val="none" w:sz="0" w:space="0" w:color="FFFFFF"/>
          <w:left w:val="single" w:sz="18" w:space="0" w:color="808285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726C3A" w14:paraId="74617386" w14:textId="77777777">
        <w:trPr>
          <w:cantSplit/>
        </w:trPr>
        <w:tc>
          <w:tcPr>
            <w:tcW w:w="9638" w:type="dxa"/>
            <w:shd w:val="clear" w:color="auto" w:fill="F4F4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9D9E61E" w14:textId="77777777" w:rsidR="00726C3A" w:rsidRDefault="00632651">
            <w:r>
              <w:rPr>
                <w:rFonts w:ascii="Consolas" w:eastAsia="Consolas" w:hAnsi="Consolas" w:cs="Consolas"/>
                <w:sz w:val="16"/>
                <w:szCs w:val="16"/>
              </w:rPr>
              <w:t>1  &lt;Wurzelknoten&gt;                          Gliederungskapitel</w:t>
            </w:r>
          </w:p>
          <w:p w14:paraId="775DE9BB" w14:textId="77777777" w:rsidR="00726C3A" w:rsidRDefault="00632651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1.1 &lt;Unterknoten&gt;                       Gliederungskapitel</w:t>
            </w:r>
          </w:p>
          <w:p w14:paraId="68DCAD28" w14:textId="77777777" w:rsidR="00726C3A" w:rsidRDefault="00632651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1.1.1 &lt;IMG-Aktivität&gt;               Aktivitätskapitel</w:t>
            </w:r>
          </w:p>
          <w:p w14:paraId="74EBCC0B" w14:textId="77777777" w:rsidR="00726C3A" w:rsidRDefault="00632651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 ├─ Beschreibung               SAP-Dokumentation, lesbar aufbereitet</w:t>
            </w:r>
          </w:p>
          <w:p w14:paraId="14FFAD26" w14:textId="77777777" w:rsidR="00726C3A" w:rsidRDefault="00632651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 ├─ Technische Zuordnung       Aktivität, Transaktion,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Dokuobjekt</w:t>
            </w:r>
            <w:proofErr w:type="spellEnd"/>
          </w:p>
          <w:p w14:paraId="2FA234B1" w14:textId="77777777" w:rsidR="00726C3A" w:rsidRDefault="00632651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 ├─ Projektstatus / Memo       im Projektmodus</w:t>
            </w:r>
          </w:p>
          <w:p w14:paraId="7CCC3261" w14:textId="77777777" w:rsidR="00726C3A" w:rsidRDefault="00632651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 ├─ Objekt je Zuordnung        Feldliste, Auswahlverfahren, Zeilenzahl</w:t>
            </w:r>
          </w:p>
          <w:p w14:paraId="40B5A967" w14:textId="77777777" w:rsidR="00726C3A" w:rsidRDefault="00632651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 ├─ Customizing-Inhalt         Daten gemäß Mengensteuerung</w:t>
            </w:r>
          </w:p>
          <w:p w14:paraId="14309921" w14:textId="77777777" w:rsidR="00726C3A" w:rsidRDefault="00632651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 ├─ Transport-Historie         Aufträge zur Tabelle</w:t>
            </w:r>
          </w:p>
          <w:p w14:paraId="276F501F" w14:textId="77777777" w:rsidR="00726C3A" w:rsidRDefault="00632651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 └─ Verwendete Objekte         Programm hinter der Transaktion</w:t>
            </w:r>
          </w:p>
        </w:tc>
      </w:tr>
    </w:tbl>
    <w:p w14:paraId="5999D9B5" w14:textId="77777777" w:rsidR="00726C3A" w:rsidRDefault="00726C3A">
      <w:pPr>
        <w:spacing w:after="180"/>
      </w:pPr>
    </w:p>
    <w:p w14:paraId="7E41E2AC" w14:textId="77777777" w:rsidR="00726C3A" w:rsidRDefault="00632651">
      <w:pPr>
        <w:pStyle w:val="berschrift2"/>
      </w:pPr>
      <w:r>
        <w:t>Selektionsbild</w:t>
      </w:r>
    </w:p>
    <w:tbl>
      <w:tblPr>
        <w:tblW w:w="9638" w:type="dxa"/>
        <w:tblBorders>
          <w:top w:val="single" w:sz="4" w:space="0" w:color="D9D9DB"/>
          <w:left w:val="none" w:sz="0" w:space="0" w:color="FFFFFF"/>
          <w:bottom w:val="single" w:sz="4" w:space="0" w:color="D9D9DB"/>
          <w:right w:val="none" w:sz="0" w:space="0" w:color="FFFFFF"/>
          <w:insideH w:val="single" w:sz="4" w:space="0" w:color="D9D9DB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94"/>
        <w:gridCol w:w="1321"/>
        <w:gridCol w:w="4823"/>
      </w:tblGrid>
      <w:tr w:rsidR="00726C3A" w14:paraId="5A1B6B76" w14:textId="77777777">
        <w:trPr>
          <w:tblHeader/>
        </w:trPr>
        <w:tc>
          <w:tcPr>
            <w:tcW w:w="3500" w:type="dxa"/>
            <w:shd w:val="clear" w:color="auto" w:fill="D7192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A1CC3B" w14:textId="77777777" w:rsidR="00726C3A" w:rsidRDefault="00632651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Feld</w:t>
            </w:r>
          </w:p>
        </w:tc>
        <w:tc>
          <w:tcPr>
            <w:tcW w:w="1300" w:type="dxa"/>
            <w:shd w:val="clear" w:color="auto" w:fill="D7192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24D511" w14:textId="77777777" w:rsidR="00726C3A" w:rsidRDefault="00632651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Vorbelegung</w:t>
            </w:r>
          </w:p>
        </w:tc>
        <w:tc>
          <w:tcPr>
            <w:tcW w:w="4838" w:type="dxa"/>
            <w:shd w:val="clear" w:color="auto" w:fill="D7192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0EBAA8" w14:textId="77777777" w:rsidR="00726C3A" w:rsidRDefault="00632651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Wirkung</w:t>
            </w:r>
          </w:p>
        </w:tc>
      </w:tr>
      <w:tr w:rsidR="00726C3A" w14:paraId="0E000426" w14:textId="77777777">
        <w:trPr>
          <w:cantSplit/>
        </w:trPr>
        <w:tc>
          <w:tcPr>
            <w:tcW w:w="35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F6830E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Struktur-ID (GUID) / oder Suchbegriff Wurzel</w:t>
            </w:r>
          </w:p>
        </w:tc>
        <w:tc>
          <w:tcPr>
            <w:tcW w:w="1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0E8D39" w14:textId="77777777" w:rsidR="00726C3A" w:rsidRDefault="00726C3A">
            <w:pPr>
              <w:spacing w:line="264" w:lineRule="auto"/>
            </w:pPr>
          </w:p>
        </w:tc>
        <w:tc>
          <w:tcPr>
            <w:tcW w:w="48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4C9514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Einstieg. Die eigene Wertehilfe zeigt Wurzelknoten mit Text, Knotenzahl und Änderungsdatum — statt 500 nackter GUIDs</w:t>
            </w:r>
          </w:p>
        </w:tc>
      </w:tr>
      <w:tr w:rsidR="00726C3A" w14:paraId="5D01172F" w14:textId="77777777">
        <w:trPr>
          <w:cantSplit/>
        </w:trPr>
        <w:tc>
          <w:tcPr>
            <w:tcW w:w="35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ABDE27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Projekt (Status/Memo) / nur Projektknoten</w:t>
            </w:r>
          </w:p>
        </w:tc>
        <w:tc>
          <w:tcPr>
            <w:tcW w:w="13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76486C" w14:textId="77777777" w:rsidR="00726C3A" w:rsidRDefault="00726C3A">
            <w:pPr>
              <w:spacing w:line="264" w:lineRule="auto"/>
            </w:pPr>
          </w:p>
        </w:tc>
        <w:tc>
          <w:tcPr>
            <w:tcW w:w="4838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C5314D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Überlagert den Baum mit einem IMG-Projekt, beschneidet auf dessen Knoten</w:t>
            </w:r>
          </w:p>
        </w:tc>
      </w:tr>
      <w:tr w:rsidR="00726C3A" w14:paraId="30112051" w14:textId="77777777">
        <w:trPr>
          <w:cantSplit/>
        </w:trPr>
        <w:tc>
          <w:tcPr>
            <w:tcW w:w="35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E35978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Max. Tiefe / Max. Kapitel</w:t>
            </w:r>
          </w:p>
        </w:tc>
        <w:tc>
          <w:tcPr>
            <w:tcW w:w="1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EBF994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0 / 300</w:t>
            </w:r>
          </w:p>
        </w:tc>
        <w:tc>
          <w:tcPr>
            <w:tcW w:w="48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D28A51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Umfang des Baums; 0 = alle</w:t>
            </w:r>
          </w:p>
        </w:tc>
      </w:tr>
      <w:tr w:rsidR="00726C3A" w14:paraId="092EF862" w14:textId="77777777">
        <w:trPr>
          <w:cantSplit/>
        </w:trPr>
        <w:tc>
          <w:tcPr>
            <w:tcW w:w="35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118391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Unterstrukturen auflösen</w:t>
            </w:r>
          </w:p>
        </w:tc>
        <w:tc>
          <w:tcPr>
            <w:tcW w:w="13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F117BB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an</w:t>
            </w:r>
          </w:p>
        </w:tc>
        <w:tc>
          <w:tcPr>
            <w:tcW w:w="4838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285AC4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Entscheidend: ohne dies endet der Lauf nach der ersten Ebene</w:t>
            </w:r>
          </w:p>
        </w:tc>
      </w:tr>
      <w:tr w:rsidR="00726C3A" w14:paraId="0AE95F83" w14:textId="77777777">
        <w:trPr>
          <w:cantSplit/>
        </w:trPr>
        <w:tc>
          <w:tcPr>
            <w:tcW w:w="35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FB7FA5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Standarddokumentation / Objektzuordnung</w:t>
            </w:r>
          </w:p>
        </w:tc>
        <w:tc>
          <w:tcPr>
            <w:tcW w:w="1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5CD80C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an / an</w:t>
            </w:r>
          </w:p>
        </w:tc>
        <w:tc>
          <w:tcPr>
            <w:tcW w:w="48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D92EE9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SAP-Doku je Aktivität, zugeordnete Customizing-Objekte</w:t>
            </w:r>
          </w:p>
        </w:tc>
      </w:tr>
      <w:tr w:rsidR="00726C3A" w14:paraId="548A5518" w14:textId="77777777">
        <w:trPr>
          <w:cantSplit/>
        </w:trPr>
        <w:tc>
          <w:tcPr>
            <w:tcW w:w="35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01E747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Customizing-Inhalte lesen</w:t>
            </w:r>
          </w:p>
        </w:tc>
        <w:tc>
          <w:tcPr>
            <w:tcW w:w="13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125B99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an</w:t>
            </w:r>
          </w:p>
        </w:tc>
        <w:tc>
          <w:tcPr>
            <w:tcW w:w="4838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50B707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Feldliste und Tabelleninhalte</w:t>
            </w:r>
          </w:p>
        </w:tc>
      </w:tr>
      <w:tr w:rsidR="00726C3A" w14:paraId="15367371" w14:textId="77777777">
        <w:trPr>
          <w:cantSplit/>
        </w:trPr>
        <w:tc>
          <w:tcPr>
            <w:tcW w:w="35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EF6A7C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nur kundeneigene Einträge / Max. Zeilen</w:t>
            </w:r>
          </w:p>
        </w:tc>
        <w:tc>
          <w:tcPr>
            <w:tcW w:w="1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D4FF0C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an / 500</w:t>
            </w:r>
          </w:p>
        </w:tc>
        <w:tc>
          <w:tcPr>
            <w:tcW w:w="48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494DB2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Mengensteuerung, siehe unten</w:t>
            </w:r>
          </w:p>
        </w:tc>
      </w:tr>
      <w:tr w:rsidR="00726C3A" w14:paraId="7C97DB9A" w14:textId="77777777">
        <w:trPr>
          <w:cantSplit/>
        </w:trPr>
        <w:tc>
          <w:tcPr>
            <w:tcW w:w="35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F77E5B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Transport-Historie / Ausgehende Aufrufe</w:t>
            </w:r>
          </w:p>
        </w:tc>
        <w:tc>
          <w:tcPr>
            <w:tcW w:w="13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B74DC4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aus / aus</w:t>
            </w:r>
          </w:p>
        </w:tc>
        <w:tc>
          <w:tcPr>
            <w:tcW w:w="4838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2F1079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Aufträge je Tabelle; Programm hinter der Transaktion</w:t>
            </w:r>
          </w:p>
        </w:tc>
      </w:tr>
    </w:tbl>
    <w:p w14:paraId="68D0A77E" w14:textId="77777777" w:rsidR="00726C3A" w:rsidRDefault="00726C3A">
      <w:pPr>
        <w:spacing w:after="160"/>
      </w:pPr>
    </w:p>
    <w:p w14:paraId="27B6730D" w14:textId="77777777" w:rsidR="00726C3A" w:rsidRDefault="00632651">
      <w:pPr>
        <w:pStyle w:val="berschrift2"/>
      </w:pPr>
      <w:r>
        <w:t>Nur, was Ihnen gehört</w:t>
      </w:r>
    </w:p>
    <w:p w14:paraId="1D68913E" w14:textId="77777777" w:rsidR="00726C3A" w:rsidRDefault="00632651">
      <w:pPr>
        <w:spacing w:after="140" w:line="288" w:lineRule="auto"/>
      </w:pPr>
      <w:r>
        <w:t xml:space="preserve">Customizing-Tabellen reichen von drei Zeilen bis zu Millionen. Mit </w:t>
      </w:r>
      <w:r>
        <w:rPr>
          <w:i/>
          <w:iCs/>
        </w:rPr>
        <w:t>nur kundeneigene Einträge</w:t>
      </w:r>
      <w:r>
        <w:t xml:space="preserve"> wirken zwei Verfahren zugleich: der </w:t>
      </w:r>
      <w:r>
        <w:rPr>
          <w:b/>
          <w:bCs/>
        </w:rPr>
        <w:t>Namensraum</w:t>
      </w:r>
      <w:r>
        <w:t xml:space="preserve"> des ersten Schlüsselfelds (Y, Z, </w:t>
      </w:r>
      <w:r>
        <w:rPr>
          <w:rFonts w:ascii="Consolas" w:eastAsia="Consolas" w:hAnsi="Consolas" w:cs="Consolas"/>
          <w:color w:val="8C1117"/>
          <w:sz w:val="19"/>
          <w:szCs w:val="19"/>
        </w:rPr>
        <w:t>/</w:t>
      </w:r>
      <w:r>
        <w:t xml:space="preserve">) und das </w:t>
      </w:r>
      <w:r>
        <w:rPr>
          <w:b/>
          <w:bCs/>
        </w:rPr>
        <w:t>Vorkommen in Transportaufträgen</w:t>
      </w:r>
      <w:r>
        <w:t xml:space="preserve"> zu dieser Tabelle. So werden auch nie transportierte Einträge und Schlüssel außerhalb des Kundennamensraums gefunden.</w:t>
      </w:r>
    </w:p>
    <w:p w14:paraId="4F98B0FE" w14:textId="77777777" w:rsidR="00726C3A" w:rsidRDefault="00632651">
      <w:pPr>
        <w:spacing w:after="140" w:line="288" w:lineRule="auto"/>
      </w:pPr>
      <w:r>
        <w:t>Welches Verfahren gegriffen hat, steht am Objekt — nicht nur im Protokoll. Fehlt die Leseberechtigung, erscheint das Objekt mit Vermerk statt stillschweigend leer.</w:t>
      </w:r>
    </w:p>
    <w:p w14:paraId="2FCAE654" w14:textId="77777777" w:rsidR="00726C3A" w:rsidRDefault="00632651">
      <w:pPr>
        <w:pStyle w:val="berschrift2"/>
      </w:pPr>
      <w:r>
        <w:lastRenderedPageBreak/>
        <w:t>Projektmodus</w:t>
      </w:r>
    </w:p>
    <w:p w14:paraId="15F2E721" w14:textId="77777777" w:rsidR="00726C3A" w:rsidRDefault="00632651">
      <w:pPr>
        <w:spacing w:after="140" w:line="288" w:lineRule="auto"/>
      </w:pPr>
      <w:r>
        <w:t>Ein IMG-Projekt trägt je Aktivität Status, Fortschritt und Memo. Der Report überlagert den Baum damit und kann auf die bearbeiteten Knoten beschneiden. Gliederungskapitel bleiben erhalten, solange darunter ein Projektknoten hängt; die Kapitelnummern behalten ihre Position, Lücken zeigen, was ausgelassen wurde.</w:t>
      </w:r>
    </w:p>
    <w:tbl>
      <w:tblPr>
        <w:tblW w:w="9638" w:type="dxa"/>
        <w:tblBorders>
          <w:top w:val="none" w:sz="0" w:space="0" w:color="FFFFFF"/>
          <w:left w:val="single" w:sz="24" w:space="0" w:color="D7192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726C3A" w14:paraId="053B2C86" w14:textId="77777777">
        <w:trPr>
          <w:cantSplit/>
        </w:trPr>
        <w:tc>
          <w:tcPr>
            <w:tcW w:w="9638" w:type="dxa"/>
            <w:shd w:val="clear" w:color="auto" w:fill="FCEDEE"/>
            <w:tcMar>
              <w:top w:w="140" w:type="dxa"/>
              <w:left w:w="220" w:type="dxa"/>
              <w:bottom w:w="100" w:type="dxa"/>
              <w:right w:w="220" w:type="dxa"/>
            </w:tcMar>
          </w:tcPr>
          <w:p w14:paraId="2299A2D3" w14:textId="77777777" w:rsidR="00726C3A" w:rsidRDefault="00632651">
            <w:pPr>
              <w:spacing w:after="60"/>
            </w:pPr>
            <w:r>
              <w:rPr>
                <w:b/>
                <w:bCs/>
                <w:color w:val="D71920"/>
                <w:sz w:val="20"/>
                <w:szCs w:val="20"/>
              </w:rPr>
              <w:t>Gemessen</w:t>
            </w:r>
          </w:p>
          <w:p w14:paraId="7B083737" w14:textId="77777777" w:rsidR="00726C3A" w:rsidRDefault="00632651">
            <w:pPr>
              <w:spacing w:after="60" w:line="276" w:lineRule="auto"/>
            </w:pPr>
            <w:r>
              <w:rPr>
                <w:sz w:val="20"/>
                <w:szCs w:val="20"/>
              </w:rPr>
              <w:t xml:space="preserve">Projektmodus mit 351 Kapiteln: </w:t>
            </w:r>
            <w:r>
              <w:rPr>
                <w:b/>
                <w:bCs/>
                <w:sz w:val="20"/>
                <w:szCs w:val="20"/>
              </w:rPr>
              <w:t>0,48 Sekunden</w:t>
            </w:r>
            <w:r>
              <w:rPr>
                <w:sz w:val="20"/>
                <w:szCs w:val="20"/>
              </w:rPr>
              <w:t>. Der Einstieg wird aus den Projektdaten abgeleitet — statt über den ganzen Leitfaden zu laufen.</w:t>
            </w:r>
          </w:p>
        </w:tc>
      </w:tr>
    </w:tbl>
    <w:p w14:paraId="4A27C7C0" w14:textId="77777777" w:rsidR="00726C3A" w:rsidRDefault="00726C3A">
      <w:pPr>
        <w:spacing w:after="180"/>
      </w:pPr>
    </w:p>
    <w:p w14:paraId="7326FDFE" w14:textId="77777777" w:rsidR="00726C3A" w:rsidRDefault="00632651">
      <w:pPr>
        <w:pStyle w:val="berschrift1"/>
        <w:pageBreakBefore/>
      </w:pPr>
      <w:bookmarkStart w:id="5" w:name="_Toc240981702"/>
      <w:r>
        <w:lastRenderedPageBreak/>
        <w:t>5  Customizing übertragen: BC-Sets und Fehlliste</w:t>
      </w:r>
      <w:bookmarkEnd w:id="5"/>
    </w:p>
    <w:p w14:paraId="39EAF308" w14:textId="77777777" w:rsidR="00726C3A" w:rsidRDefault="00632651">
      <w:pPr>
        <w:spacing w:after="220" w:line="312" w:lineRule="auto"/>
      </w:pPr>
      <w:r>
        <w:rPr>
          <w:color w:val="5F6062"/>
          <w:sz w:val="24"/>
          <w:szCs w:val="24"/>
        </w:rPr>
        <w:t xml:space="preserve">Die Gegenrichtung des IMG-Reports: aus einem Dokument entsteht im Zielsystem ein Business </w:t>
      </w:r>
      <w:proofErr w:type="spellStart"/>
      <w:r>
        <w:rPr>
          <w:color w:val="5F6062"/>
          <w:sz w:val="24"/>
          <w:szCs w:val="24"/>
        </w:rPr>
        <w:t>Configuration</w:t>
      </w:r>
      <w:proofErr w:type="spellEnd"/>
      <w:r>
        <w:rPr>
          <w:color w:val="5F6062"/>
          <w:sz w:val="24"/>
          <w:szCs w:val="24"/>
        </w:rPr>
        <w:t xml:space="preserve"> Set. Geschrieben wird damit noch nichts.</w:t>
      </w:r>
    </w:p>
    <w:p w14:paraId="057A5A31" w14:textId="77777777" w:rsidR="00726C3A" w:rsidRDefault="00632651">
      <w:pPr>
        <w:pStyle w:val="berschrift2"/>
      </w:pPr>
      <w:r>
        <w:t>Warum ein BC-Set und kein Direktzugriff</w:t>
      </w:r>
    </w:p>
    <w:p w14:paraId="41E2CCF0" w14:textId="77777777" w:rsidR="00726C3A" w:rsidRDefault="00632651">
      <w:pPr>
        <w:spacing w:after="140" w:line="288" w:lineRule="auto"/>
      </w:pPr>
      <w:r>
        <w:t xml:space="preserve">Das Customizing entsteht erst, wenn jemand das Set in </w:t>
      </w:r>
      <w:r>
        <w:rPr>
          <w:b/>
          <w:bCs/>
        </w:rPr>
        <w:t>SCPR20</w:t>
      </w:r>
      <w:r>
        <w:t xml:space="preserve"> aktiviert. Aktivierung läuft mit Protokoll, mit Transportauftrag, mit Vorschau und mit einem Weg zurück. Ein Report, der direkt in Customizing-Tabellen schreibt, hätte davon nichts.</w:t>
      </w:r>
    </w:p>
    <w:tbl>
      <w:tblPr>
        <w:tblW w:w="9638" w:type="dxa"/>
        <w:tblBorders>
          <w:top w:val="single" w:sz="4" w:space="0" w:color="D9D9DB"/>
          <w:left w:val="none" w:sz="0" w:space="0" w:color="FFFFFF"/>
          <w:bottom w:val="single" w:sz="4" w:space="0" w:color="D9D9DB"/>
          <w:right w:val="none" w:sz="0" w:space="0" w:color="FFFFFF"/>
          <w:insideH w:val="single" w:sz="4" w:space="0" w:color="D9D9DB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838"/>
      </w:tblGrid>
      <w:tr w:rsidR="00726C3A" w14:paraId="4A4CE05D" w14:textId="77777777">
        <w:trPr>
          <w:tblHeader/>
        </w:trPr>
        <w:tc>
          <w:tcPr>
            <w:tcW w:w="3800" w:type="dxa"/>
            <w:shd w:val="clear" w:color="auto" w:fill="D7192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DCE370" w14:textId="77777777" w:rsidR="00726C3A" w:rsidRDefault="00632651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Sperre</w:t>
            </w:r>
          </w:p>
        </w:tc>
        <w:tc>
          <w:tcPr>
            <w:tcW w:w="5838" w:type="dxa"/>
            <w:shd w:val="clear" w:color="auto" w:fill="D7192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0E07C5" w14:textId="77777777" w:rsidR="00726C3A" w:rsidRDefault="00632651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Grund</w:t>
            </w:r>
          </w:p>
        </w:tc>
      </w:tr>
      <w:tr w:rsidR="00726C3A" w14:paraId="3A951477" w14:textId="77777777">
        <w:trPr>
          <w:cantSplit/>
        </w:trPr>
        <w:tc>
          <w:tcPr>
            <w:tcW w:w="38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83AC9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Tabelle im Zielsystem unbekannt</w:t>
            </w:r>
          </w:p>
        </w:tc>
        <w:tc>
          <w:tcPr>
            <w:tcW w:w="58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03F32F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Ein Set auf eine fehlende Tabelle lässt sich nicht aktivieren</w:t>
            </w:r>
          </w:p>
        </w:tc>
      </w:tr>
      <w:tr w:rsidR="00726C3A" w14:paraId="6566D423" w14:textId="77777777">
        <w:trPr>
          <w:cantSplit/>
        </w:trPr>
        <w:tc>
          <w:tcPr>
            <w:tcW w:w="38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3EE12A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Auslieferungsklasse nicht C, G oder E</w:t>
            </w:r>
          </w:p>
        </w:tc>
        <w:tc>
          <w:tcPr>
            <w:tcW w:w="5838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50CA1E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Alles andere ist keine Customizing-Tabelle</w:t>
            </w:r>
          </w:p>
        </w:tc>
      </w:tr>
      <w:tr w:rsidR="00726C3A" w14:paraId="137491D0" w14:textId="77777777">
        <w:trPr>
          <w:cantSplit/>
        </w:trPr>
        <w:tc>
          <w:tcPr>
            <w:tcW w:w="38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E52AA4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Inhalt beim Export gekürzt</w:t>
            </w:r>
          </w:p>
        </w:tc>
        <w:tc>
          <w:tcPr>
            <w:tcW w:w="58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A1ACF2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Ein gekürzter Inhalt sähe im Set vollständig aus — beim Aktivieren verschwände der Rest</w:t>
            </w:r>
          </w:p>
        </w:tc>
      </w:tr>
    </w:tbl>
    <w:p w14:paraId="7A0AA07E" w14:textId="77777777" w:rsidR="00726C3A" w:rsidRDefault="00726C3A">
      <w:pPr>
        <w:spacing w:after="160"/>
      </w:pPr>
    </w:p>
    <w:p w14:paraId="04BBEA01" w14:textId="77777777" w:rsidR="00726C3A" w:rsidRDefault="00632651">
      <w:pPr>
        <w:pStyle w:val="berschrift2"/>
      </w:pPr>
      <w:r>
        <w:t>Die Fehlliste schließt den Kreis</w:t>
      </w:r>
    </w:p>
    <w:p w14:paraId="380CCEF4" w14:textId="77777777" w:rsidR="00726C3A" w:rsidRDefault="00632651">
      <w:pPr>
        <w:spacing w:after="140" w:line="288" w:lineRule="auto"/>
      </w:pPr>
      <w:r>
        <w:t xml:space="preserve">Kundeneigene Customizing-Tabellen gibt es im Zielsystem oft noch nicht — sie sind Entwicklung. Der IMG-Report schreibt deshalb eine </w:t>
      </w:r>
      <w:r>
        <w:rPr>
          <w:b/>
          <w:bCs/>
        </w:rPr>
        <w:t>Fehlliste</w:t>
      </w:r>
      <w:r>
        <w:t xml:space="preserve"> der übergangenen Objekte. Im Quellsystem liest der Development-Report diese Liste als Startpunkt und exportiert genau diese Objekte. Nach deren Import läuft die BC-Set-Erzeugung auch für sie durch.</w:t>
      </w:r>
    </w:p>
    <w:tbl>
      <w:tblPr>
        <w:tblW w:w="9638" w:type="dxa"/>
        <w:tblBorders>
          <w:top w:val="none" w:sz="0" w:space="0" w:color="FFFFFF"/>
          <w:left w:val="single" w:sz="18" w:space="0" w:color="808285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726C3A" w14:paraId="11226B25" w14:textId="77777777">
        <w:trPr>
          <w:cantSplit/>
        </w:trPr>
        <w:tc>
          <w:tcPr>
            <w:tcW w:w="9638" w:type="dxa"/>
            <w:shd w:val="clear" w:color="auto" w:fill="F4F4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E6C2F05" w14:textId="77777777" w:rsidR="00726C3A" w:rsidRDefault="00632651">
            <w:r>
              <w:rPr>
                <w:rFonts w:ascii="Consolas" w:eastAsia="Consolas" w:hAnsi="Consolas" w:cs="Consolas"/>
                <w:sz w:val="16"/>
                <w:szCs w:val="16"/>
              </w:rPr>
              <w:t>Zielsystem     IMG-Report       BC-Set erzeugen  →  Fehlliste: Z_SKIP_IND, ZV_SKIP_IND</w:t>
            </w:r>
          </w:p>
          <w:p w14:paraId="7754BE7C" w14:textId="77777777" w:rsidR="00726C3A" w:rsidRDefault="00632651">
            <w:r>
              <w:rPr>
                <w:rFonts w:ascii="Consolas" w:eastAsia="Consolas" w:hAnsi="Consolas" w:cs="Consolas"/>
                <w:sz w:val="16"/>
                <w:szCs w:val="16"/>
              </w:rPr>
              <w:t>Quellsystem    DEV-Report       Startpunkt AL    →  Export mit Definitionsdaten</w:t>
            </w:r>
          </w:p>
          <w:p w14:paraId="091C9BED" w14:textId="77777777" w:rsidR="00726C3A" w:rsidRDefault="00632651">
            <w:r>
              <w:rPr>
                <w:rFonts w:ascii="Consolas" w:eastAsia="Consolas" w:hAnsi="Consolas" w:cs="Consolas"/>
                <w:sz w:val="16"/>
                <w:szCs w:val="16"/>
              </w:rPr>
              <w:t>Zielsystem     DEV-Report       Import           →  Tabelle und View angelegt</w:t>
            </w:r>
          </w:p>
          <w:p w14:paraId="299696C2" w14:textId="77777777" w:rsidR="00726C3A" w:rsidRDefault="00632651">
            <w:r>
              <w:rPr>
                <w:rFonts w:ascii="Consolas" w:eastAsia="Consolas" w:hAnsi="Consolas" w:cs="Consolas"/>
                <w:sz w:val="16"/>
                <w:szCs w:val="16"/>
              </w:rPr>
              <w:t>Zielsystem     IMG-Report       BC-Set erzeugen  →  vollständig</w:t>
            </w:r>
          </w:p>
        </w:tc>
      </w:tr>
    </w:tbl>
    <w:p w14:paraId="707515AC" w14:textId="77777777" w:rsidR="00726C3A" w:rsidRDefault="00726C3A">
      <w:pPr>
        <w:spacing w:after="180"/>
      </w:pPr>
    </w:p>
    <w:tbl>
      <w:tblPr>
        <w:tblW w:w="9638" w:type="dxa"/>
        <w:tblBorders>
          <w:top w:val="none" w:sz="0" w:space="0" w:color="FFFFFF"/>
          <w:left w:val="single" w:sz="24" w:space="0" w:color="D7192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726C3A" w14:paraId="49BCF2E3" w14:textId="77777777">
        <w:trPr>
          <w:cantSplit/>
        </w:trPr>
        <w:tc>
          <w:tcPr>
            <w:tcW w:w="9638" w:type="dxa"/>
            <w:shd w:val="clear" w:color="auto" w:fill="FCEDEE"/>
            <w:tcMar>
              <w:top w:w="140" w:type="dxa"/>
              <w:left w:w="220" w:type="dxa"/>
              <w:bottom w:w="100" w:type="dxa"/>
              <w:right w:w="220" w:type="dxa"/>
            </w:tcMar>
          </w:tcPr>
          <w:p w14:paraId="56CD6045" w14:textId="77777777" w:rsidR="00726C3A" w:rsidRDefault="00632651">
            <w:pPr>
              <w:spacing w:after="60"/>
            </w:pPr>
            <w:r>
              <w:rPr>
                <w:b/>
                <w:bCs/>
                <w:color w:val="D71920"/>
                <w:sz w:val="20"/>
                <w:szCs w:val="20"/>
              </w:rPr>
              <w:t>Ihr Nutzen</w:t>
            </w:r>
          </w:p>
          <w:p w14:paraId="1FF3096A" w14:textId="77777777" w:rsidR="00726C3A" w:rsidRDefault="00632651">
            <w:pPr>
              <w:spacing w:after="60" w:line="276" w:lineRule="auto"/>
            </w:pPr>
            <w:r>
              <w:rPr>
                <w:sz w:val="20"/>
                <w:szCs w:val="20"/>
              </w:rPr>
              <w:t>Das Zielsystem sagt selbst, was fehlt. Angefordert wird nur, was dort wirklich nicht vorhanden ist.</w:t>
            </w:r>
          </w:p>
        </w:tc>
      </w:tr>
    </w:tbl>
    <w:p w14:paraId="70BEBDF6" w14:textId="77777777" w:rsidR="00726C3A" w:rsidRDefault="00726C3A">
      <w:pPr>
        <w:spacing w:after="180"/>
      </w:pPr>
    </w:p>
    <w:p w14:paraId="608A7BDA" w14:textId="77777777" w:rsidR="00726C3A" w:rsidRDefault="00632651">
      <w:pPr>
        <w:pStyle w:val="berschrift1"/>
        <w:pageBreakBefore/>
      </w:pPr>
      <w:bookmarkStart w:id="6" w:name="_Toc240981703"/>
      <w:r>
        <w:lastRenderedPageBreak/>
        <w:t>6  Entwicklungen dokumentieren: ZDOCUMIZER_DEV</w:t>
      </w:r>
      <w:bookmarkEnd w:id="6"/>
    </w:p>
    <w:p w14:paraId="3BBE5335" w14:textId="77777777" w:rsidR="00726C3A" w:rsidRDefault="00632651">
      <w:pPr>
        <w:spacing w:after="220" w:line="312" w:lineRule="auto"/>
      </w:pPr>
      <w:r>
        <w:rPr>
          <w:color w:val="5F6062"/>
          <w:sz w:val="24"/>
          <w:szCs w:val="24"/>
        </w:rPr>
        <w:t xml:space="preserve">Der Einstieg ist ein Paar aus Typ und Name, wie im </w:t>
      </w:r>
      <w:proofErr w:type="spellStart"/>
      <w:r>
        <w:rPr>
          <w:color w:val="5F6062"/>
          <w:sz w:val="24"/>
          <w:szCs w:val="24"/>
        </w:rPr>
        <w:t>Object</w:t>
      </w:r>
      <w:proofErr w:type="spellEnd"/>
      <w:r>
        <w:rPr>
          <w:color w:val="5F6062"/>
          <w:sz w:val="24"/>
          <w:szCs w:val="24"/>
        </w:rPr>
        <w:t xml:space="preserve"> Navigator. Ein Paket ergibt Paket → Objekttyp → Objekt; ein Einzelobjekt ergibt das Objekt, alles was es verwendet, und alle, die es verwenden.</w:t>
      </w:r>
    </w:p>
    <w:p w14:paraId="0F8AD925" w14:textId="77777777" w:rsidR="00726C3A" w:rsidRDefault="00632651">
      <w:pPr>
        <w:pStyle w:val="berschrift2"/>
      </w:pPr>
      <w:r>
        <w:t>Startpunkte</w:t>
      </w:r>
    </w:p>
    <w:tbl>
      <w:tblPr>
        <w:tblW w:w="9638" w:type="dxa"/>
        <w:tblBorders>
          <w:top w:val="single" w:sz="4" w:space="0" w:color="D9D9DB"/>
          <w:left w:val="none" w:sz="0" w:space="0" w:color="FFFFFF"/>
          <w:bottom w:val="single" w:sz="4" w:space="0" w:color="D9D9DB"/>
          <w:right w:val="none" w:sz="0" w:space="0" w:color="FFFFFF"/>
          <w:insideH w:val="single" w:sz="4" w:space="0" w:color="D9D9DB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3919"/>
        <w:gridCol w:w="900"/>
        <w:gridCol w:w="3919"/>
      </w:tblGrid>
      <w:tr w:rsidR="00726C3A" w14:paraId="4212AD61" w14:textId="77777777">
        <w:trPr>
          <w:tblHeader/>
        </w:trPr>
        <w:tc>
          <w:tcPr>
            <w:tcW w:w="900" w:type="dxa"/>
            <w:shd w:val="clear" w:color="auto" w:fill="D7192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B91F74" w14:textId="77777777" w:rsidR="00726C3A" w:rsidRDefault="00632651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Code</w:t>
            </w:r>
          </w:p>
        </w:tc>
        <w:tc>
          <w:tcPr>
            <w:tcW w:w="3919" w:type="dxa"/>
            <w:shd w:val="clear" w:color="auto" w:fill="D7192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F89C20" w14:textId="77777777" w:rsidR="00726C3A" w:rsidRDefault="00632651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Startpunkt</w:t>
            </w:r>
          </w:p>
        </w:tc>
        <w:tc>
          <w:tcPr>
            <w:tcW w:w="900" w:type="dxa"/>
            <w:shd w:val="clear" w:color="auto" w:fill="D7192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8A628D" w14:textId="77777777" w:rsidR="00726C3A" w:rsidRDefault="00632651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Code</w:t>
            </w:r>
          </w:p>
        </w:tc>
        <w:tc>
          <w:tcPr>
            <w:tcW w:w="3919" w:type="dxa"/>
            <w:shd w:val="clear" w:color="auto" w:fill="D7192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F3766B" w14:textId="77777777" w:rsidR="00726C3A" w:rsidRDefault="00632651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Startpunkt</w:t>
            </w:r>
          </w:p>
        </w:tc>
      </w:tr>
      <w:tr w:rsidR="00726C3A" w14:paraId="08E297A4" w14:textId="77777777">
        <w:trPr>
          <w:cantSplit/>
        </w:trPr>
        <w:tc>
          <w:tcPr>
            <w:tcW w:w="9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923927" w14:textId="77777777" w:rsidR="00726C3A" w:rsidRDefault="00632651">
            <w:pPr>
              <w:spacing w:line="264" w:lineRule="auto"/>
            </w:pPr>
            <w:r>
              <w:rPr>
                <w:rFonts w:ascii="Consolas" w:eastAsia="Consolas" w:hAnsi="Consolas" w:cs="Consolas"/>
                <w:color w:val="8C1117"/>
                <w:sz w:val="16"/>
                <w:szCs w:val="16"/>
              </w:rPr>
              <w:t>K</w:t>
            </w:r>
          </w:p>
        </w:tc>
        <w:tc>
          <w:tcPr>
            <w:tcW w:w="391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A781FB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Paket (Vorbelegung)</w:t>
            </w:r>
          </w:p>
        </w:tc>
        <w:tc>
          <w:tcPr>
            <w:tcW w:w="9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325AD7" w14:textId="77777777" w:rsidR="00726C3A" w:rsidRDefault="00632651">
            <w:pPr>
              <w:spacing w:line="264" w:lineRule="auto"/>
            </w:pPr>
            <w:r>
              <w:rPr>
                <w:rFonts w:ascii="Consolas" w:eastAsia="Consolas" w:hAnsi="Consolas" w:cs="Consolas"/>
                <w:color w:val="8C1117"/>
                <w:sz w:val="16"/>
                <w:szCs w:val="16"/>
              </w:rPr>
              <w:t>W</w:t>
            </w:r>
          </w:p>
        </w:tc>
        <w:tc>
          <w:tcPr>
            <w:tcW w:w="391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D3D015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CDS View</w:t>
            </w:r>
          </w:p>
        </w:tc>
      </w:tr>
      <w:tr w:rsidR="00726C3A" w14:paraId="241E37AF" w14:textId="77777777">
        <w:trPr>
          <w:cantSplit/>
        </w:trPr>
        <w:tc>
          <w:tcPr>
            <w:tcW w:w="9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E0122A" w14:textId="77777777" w:rsidR="00726C3A" w:rsidRDefault="00632651">
            <w:pPr>
              <w:spacing w:line="264" w:lineRule="auto"/>
            </w:pPr>
            <w:r>
              <w:rPr>
                <w:rFonts w:ascii="Consolas" w:eastAsia="Consolas" w:hAnsi="Consolas" w:cs="Consolas"/>
                <w:color w:val="8C1117"/>
                <w:sz w:val="16"/>
                <w:szCs w:val="16"/>
              </w:rPr>
              <w:t>P</w:t>
            </w:r>
          </w:p>
        </w:tc>
        <w:tc>
          <w:tcPr>
            <w:tcW w:w="3919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25E02C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Programm / Report</w:t>
            </w:r>
          </w:p>
        </w:tc>
        <w:tc>
          <w:tcPr>
            <w:tcW w:w="9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15EF32" w14:textId="77777777" w:rsidR="00726C3A" w:rsidRDefault="00632651">
            <w:pPr>
              <w:spacing w:line="264" w:lineRule="auto"/>
            </w:pPr>
            <w:r>
              <w:rPr>
                <w:rFonts w:ascii="Consolas" w:eastAsia="Consolas" w:hAnsi="Consolas" w:cs="Consolas"/>
                <w:color w:val="8C1117"/>
                <w:sz w:val="16"/>
                <w:szCs w:val="16"/>
              </w:rPr>
              <w:t>MX</w:t>
            </w:r>
          </w:p>
        </w:tc>
        <w:tc>
          <w:tcPr>
            <w:tcW w:w="3919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862AA1" w14:textId="77777777" w:rsidR="00726C3A" w:rsidRDefault="00632651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Metadata</w:t>
            </w:r>
            <w:proofErr w:type="spellEnd"/>
            <w:r>
              <w:rPr>
                <w:sz w:val="18"/>
                <w:szCs w:val="18"/>
              </w:rPr>
              <w:t xml:space="preserve"> Extension</w:t>
            </w:r>
          </w:p>
        </w:tc>
      </w:tr>
      <w:tr w:rsidR="00726C3A" w14:paraId="4E010A50" w14:textId="77777777">
        <w:trPr>
          <w:cantSplit/>
        </w:trPr>
        <w:tc>
          <w:tcPr>
            <w:tcW w:w="9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4AFC35" w14:textId="77777777" w:rsidR="00726C3A" w:rsidRDefault="00632651">
            <w:pPr>
              <w:spacing w:line="264" w:lineRule="auto"/>
            </w:pPr>
            <w:r>
              <w:rPr>
                <w:rFonts w:ascii="Consolas" w:eastAsia="Consolas" w:hAnsi="Consolas" w:cs="Consolas"/>
                <w:color w:val="8C1117"/>
                <w:sz w:val="16"/>
                <w:szCs w:val="16"/>
              </w:rPr>
              <w:t>C</w:t>
            </w:r>
          </w:p>
        </w:tc>
        <w:tc>
          <w:tcPr>
            <w:tcW w:w="391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BA499A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Klasse oder Interface</w:t>
            </w:r>
          </w:p>
        </w:tc>
        <w:tc>
          <w:tcPr>
            <w:tcW w:w="9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A69CAC" w14:textId="77777777" w:rsidR="00726C3A" w:rsidRDefault="00632651">
            <w:pPr>
              <w:spacing w:line="264" w:lineRule="auto"/>
            </w:pPr>
            <w:r>
              <w:rPr>
                <w:rFonts w:ascii="Consolas" w:eastAsia="Consolas" w:hAnsi="Consolas" w:cs="Consolas"/>
                <w:color w:val="8C1117"/>
                <w:sz w:val="16"/>
                <w:szCs w:val="16"/>
              </w:rPr>
              <w:t>BD</w:t>
            </w:r>
          </w:p>
        </w:tc>
        <w:tc>
          <w:tcPr>
            <w:tcW w:w="391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D5328C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Verhaltensdefinition</w:t>
            </w:r>
          </w:p>
        </w:tc>
      </w:tr>
      <w:tr w:rsidR="00726C3A" w14:paraId="35E7B75E" w14:textId="77777777">
        <w:trPr>
          <w:cantSplit/>
        </w:trPr>
        <w:tc>
          <w:tcPr>
            <w:tcW w:w="9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F576A8" w14:textId="77777777" w:rsidR="00726C3A" w:rsidRDefault="00632651">
            <w:pPr>
              <w:spacing w:line="264" w:lineRule="auto"/>
            </w:pPr>
            <w:r>
              <w:rPr>
                <w:rFonts w:ascii="Consolas" w:eastAsia="Consolas" w:hAnsi="Consolas" w:cs="Consolas"/>
                <w:color w:val="8C1117"/>
                <w:sz w:val="16"/>
                <w:szCs w:val="16"/>
              </w:rPr>
              <w:t>FF</w:t>
            </w:r>
          </w:p>
        </w:tc>
        <w:tc>
          <w:tcPr>
            <w:tcW w:w="3919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D5CB79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Funktionsbaustein</w:t>
            </w:r>
          </w:p>
        </w:tc>
        <w:tc>
          <w:tcPr>
            <w:tcW w:w="9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EB9C86" w14:textId="77777777" w:rsidR="00726C3A" w:rsidRDefault="00632651">
            <w:pPr>
              <w:spacing w:line="264" w:lineRule="auto"/>
            </w:pPr>
            <w:r>
              <w:rPr>
                <w:rFonts w:ascii="Consolas" w:eastAsia="Consolas" w:hAnsi="Consolas" w:cs="Consolas"/>
                <w:color w:val="8C1117"/>
                <w:sz w:val="16"/>
                <w:szCs w:val="16"/>
              </w:rPr>
              <w:t>SD</w:t>
            </w:r>
          </w:p>
        </w:tc>
        <w:tc>
          <w:tcPr>
            <w:tcW w:w="3919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E0AA08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Service-Definition</w:t>
            </w:r>
          </w:p>
        </w:tc>
      </w:tr>
      <w:tr w:rsidR="00726C3A" w14:paraId="48FB1505" w14:textId="77777777">
        <w:trPr>
          <w:cantSplit/>
        </w:trPr>
        <w:tc>
          <w:tcPr>
            <w:tcW w:w="9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726F69" w14:textId="77777777" w:rsidR="00726C3A" w:rsidRDefault="00632651">
            <w:pPr>
              <w:spacing w:line="264" w:lineRule="auto"/>
            </w:pPr>
            <w:r>
              <w:rPr>
                <w:rFonts w:ascii="Consolas" w:eastAsia="Consolas" w:hAnsi="Consolas" w:cs="Consolas"/>
                <w:color w:val="8C1117"/>
                <w:sz w:val="16"/>
                <w:szCs w:val="16"/>
              </w:rPr>
              <w:t>F</w:t>
            </w:r>
          </w:p>
        </w:tc>
        <w:tc>
          <w:tcPr>
            <w:tcW w:w="391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28D5F3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Funktionsgruppe</w:t>
            </w:r>
          </w:p>
        </w:tc>
        <w:tc>
          <w:tcPr>
            <w:tcW w:w="9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A4BE11" w14:textId="77777777" w:rsidR="00726C3A" w:rsidRDefault="00632651">
            <w:pPr>
              <w:spacing w:line="264" w:lineRule="auto"/>
            </w:pPr>
            <w:r>
              <w:rPr>
                <w:rFonts w:ascii="Consolas" w:eastAsia="Consolas" w:hAnsi="Consolas" w:cs="Consolas"/>
                <w:color w:val="8C1117"/>
                <w:sz w:val="16"/>
                <w:szCs w:val="16"/>
              </w:rPr>
              <w:t>SB</w:t>
            </w:r>
          </w:p>
        </w:tc>
        <w:tc>
          <w:tcPr>
            <w:tcW w:w="391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1C7681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Service-Binding</w:t>
            </w:r>
          </w:p>
        </w:tc>
      </w:tr>
      <w:tr w:rsidR="00726C3A" w14:paraId="130B9900" w14:textId="77777777">
        <w:trPr>
          <w:cantSplit/>
        </w:trPr>
        <w:tc>
          <w:tcPr>
            <w:tcW w:w="9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6238DB" w14:textId="77777777" w:rsidR="00726C3A" w:rsidRDefault="00632651">
            <w:pPr>
              <w:spacing w:line="264" w:lineRule="auto"/>
            </w:pPr>
            <w:r>
              <w:rPr>
                <w:rFonts w:ascii="Consolas" w:eastAsia="Consolas" w:hAnsi="Consolas" w:cs="Consolas"/>
                <w:color w:val="8C1117"/>
                <w:sz w:val="16"/>
                <w:szCs w:val="16"/>
              </w:rPr>
              <w:t>T</w:t>
            </w:r>
          </w:p>
        </w:tc>
        <w:tc>
          <w:tcPr>
            <w:tcW w:w="3919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2C13CE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Tabelle / Struktur</w:t>
            </w:r>
          </w:p>
        </w:tc>
        <w:tc>
          <w:tcPr>
            <w:tcW w:w="9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00B568" w14:textId="77777777" w:rsidR="00726C3A" w:rsidRDefault="00632651">
            <w:pPr>
              <w:spacing w:line="264" w:lineRule="auto"/>
            </w:pPr>
            <w:r>
              <w:rPr>
                <w:rFonts w:ascii="Consolas" w:eastAsia="Consolas" w:hAnsi="Consolas" w:cs="Consolas"/>
                <w:color w:val="8C1117"/>
                <w:sz w:val="16"/>
                <w:szCs w:val="16"/>
              </w:rPr>
              <w:t>IS</w:t>
            </w:r>
          </w:p>
        </w:tc>
        <w:tc>
          <w:tcPr>
            <w:tcW w:w="3919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3C1C03" w14:textId="77777777" w:rsidR="00726C3A" w:rsidRDefault="00632651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IDoc</w:t>
            </w:r>
            <w:proofErr w:type="spellEnd"/>
            <w:r>
              <w:rPr>
                <w:sz w:val="18"/>
                <w:szCs w:val="18"/>
              </w:rPr>
              <w:t>-Segmenttyp</w:t>
            </w:r>
          </w:p>
        </w:tc>
      </w:tr>
      <w:tr w:rsidR="00726C3A" w14:paraId="1D29449D" w14:textId="77777777">
        <w:trPr>
          <w:cantSplit/>
        </w:trPr>
        <w:tc>
          <w:tcPr>
            <w:tcW w:w="9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F95CDB" w14:textId="77777777" w:rsidR="00726C3A" w:rsidRDefault="00632651">
            <w:pPr>
              <w:spacing w:line="264" w:lineRule="auto"/>
            </w:pPr>
            <w:r>
              <w:rPr>
                <w:rFonts w:ascii="Consolas" w:eastAsia="Consolas" w:hAnsi="Consolas" w:cs="Consolas"/>
                <w:color w:val="8C1117"/>
                <w:sz w:val="16"/>
                <w:szCs w:val="16"/>
              </w:rPr>
              <w:t>V</w:t>
            </w:r>
          </w:p>
        </w:tc>
        <w:tc>
          <w:tcPr>
            <w:tcW w:w="391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6C1ED0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View</w:t>
            </w:r>
          </w:p>
        </w:tc>
        <w:tc>
          <w:tcPr>
            <w:tcW w:w="9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E708EC" w14:textId="77777777" w:rsidR="00726C3A" w:rsidRDefault="00632651">
            <w:pPr>
              <w:spacing w:line="264" w:lineRule="auto"/>
            </w:pPr>
            <w:r>
              <w:rPr>
                <w:rFonts w:ascii="Consolas" w:eastAsia="Consolas" w:hAnsi="Consolas" w:cs="Consolas"/>
                <w:color w:val="8C1117"/>
                <w:sz w:val="16"/>
                <w:szCs w:val="16"/>
              </w:rPr>
              <w:t>IT</w:t>
            </w:r>
          </w:p>
        </w:tc>
        <w:tc>
          <w:tcPr>
            <w:tcW w:w="391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4E2D36" w14:textId="77777777" w:rsidR="00726C3A" w:rsidRDefault="00632651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IDoc-Basistyp</w:t>
            </w:r>
            <w:proofErr w:type="spellEnd"/>
          </w:p>
        </w:tc>
      </w:tr>
      <w:tr w:rsidR="00726C3A" w14:paraId="70A72C5B" w14:textId="77777777">
        <w:trPr>
          <w:cantSplit/>
        </w:trPr>
        <w:tc>
          <w:tcPr>
            <w:tcW w:w="9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3A0643" w14:textId="77777777" w:rsidR="00726C3A" w:rsidRDefault="00632651">
            <w:pPr>
              <w:spacing w:line="264" w:lineRule="auto"/>
            </w:pPr>
            <w:r>
              <w:rPr>
                <w:rFonts w:ascii="Consolas" w:eastAsia="Consolas" w:hAnsi="Consolas" w:cs="Consolas"/>
                <w:color w:val="8C1117"/>
                <w:sz w:val="16"/>
                <w:szCs w:val="16"/>
              </w:rPr>
              <w:t>D</w:t>
            </w:r>
          </w:p>
        </w:tc>
        <w:tc>
          <w:tcPr>
            <w:tcW w:w="3919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0F2043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Datenelement</w:t>
            </w:r>
          </w:p>
        </w:tc>
        <w:tc>
          <w:tcPr>
            <w:tcW w:w="9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55A813" w14:textId="77777777" w:rsidR="00726C3A" w:rsidRDefault="00632651">
            <w:pPr>
              <w:spacing w:line="264" w:lineRule="auto"/>
            </w:pPr>
            <w:r>
              <w:rPr>
                <w:rFonts w:ascii="Consolas" w:eastAsia="Consolas" w:hAnsi="Consolas" w:cs="Consolas"/>
                <w:color w:val="8C1117"/>
                <w:sz w:val="16"/>
                <w:szCs w:val="16"/>
              </w:rPr>
              <w:t>U5</w:t>
            </w:r>
          </w:p>
        </w:tc>
        <w:tc>
          <w:tcPr>
            <w:tcW w:w="3919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1D8C97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UI5-Anwendung</w:t>
            </w:r>
          </w:p>
        </w:tc>
      </w:tr>
      <w:tr w:rsidR="00726C3A" w14:paraId="648895DB" w14:textId="77777777">
        <w:trPr>
          <w:cantSplit/>
        </w:trPr>
        <w:tc>
          <w:tcPr>
            <w:tcW w:w="9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5DA567" w14:textId="77777777" w:rsidR="00726C3A" w:rsidRDefault="00632651">
            <w:pPr>
              <w:spacing w:line="264" w:lineRule="auto"/>
            </w:pPr>
            <w:r>
              <w:rPr>
                <w:rFonts w:ascii="Consolas" w:eastAsia="Consolas" w:hAnsi="Consolas" w:cs="Consolas"/>
                <w:color w:val="8C1117"/>
                <w:sz w:val="16"/>
                <w:szCs w:val="16"/>
              </w:rPr>
              <w:t>DO</w:t>
            </w:r>
          </w:p>
        </w:tc>
        <w:tc>
          <w:tcPr>
            <w:tcW w:w="391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9F547C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Domäne</w:t>
            </w:r>
          </w:p>
        </w:tc>
        <w:tc>
          <w:tcPr>
            <w:tcW w:w="9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78DA62" w14:textId="77777777" w:rsidR="00726C3A" w:rsidRDefault="00632651">
            <w:pPr>
              <w:spacing w:line="264" w:lineRule="auto"/>
            </w:pPr>
            <w:r>
              <w:rPr>
                <w:rFonts w:ascii="Consolas" w:eastAsia="Consolas" w:hAnsi="Consolas" w:cs="Consolas"/>
                <w:color w:val="8C1117"/>
                <w:sz w:val="16"/>
                <w:szCs w:val="16"/>
              </w:rPr>
              <w:t>AL</w:t>
            </w:r>
          </w:p>
        </w:tc>
        <w:tc>
          <w:tcPr>
            <w:tcW w:w="391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5ECA6E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Arbeitsliste aus Fehlliste</w:t>
            </w:r>
          </w:p>
        </w:tc>
      </w:tr>
    </w:tbl>
    <w:p w14:paraId="66E9DFBA" w14:textId="77777777" w:rsidR="00726C3A" w:rsidRDefault="00726C3A">
      <w:pPr>
        <w:spacing w:after="160"/>
      </w:pPr>
    </w:p>
    <w:p w14:paraId="3538D55D" w14:textId="77777777" w:rsidR="00726C3A" w:rsidRDefault="00632651">
      <w:pPr>
        <w:pStyle w:val="berschrift2"/>
      </w:pPr>
      <w:r>
        <w:t>Selektionsbild</w:t>
      </w:r>
    </w:p>
    <w:tbl>
      <w:tblPr>
        <w:tblW w:w="9638" w:type="dxa"/>
        <w:tblBorders>
          <w:top w:val="single" w:sz="4" w:space="0" w:color="D9D9DB"/>
          <w:left w:val="none" w:sz="0" w:space="0" w:color="FFFFFF"/>
          <w:bottom w:val="single" w:sz="4" w:space="0" w:color="D9D9DB"/>
          <w:right w:val="none" w:sz="0" w:space="0" w:color="FFFFFF"/>
          <w:insideH w:val="single" w:sz="4" w:space="0" w:color="D9D9DB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92"/>
        <w:gridCol w:w="1321"/>
        <w:gridCol w:w="4425"/>
      </w:tblGrid>
      <w:tr w:rsidR="00726C3A" w14:paraId="204C854C" w14:textId="77777777">
        <w:trPr>
          <w:tblHeader/>
        </w:trPr>
        <w:tc>
          <w:tcPr>
            <w:tcW w:w="3900" w:type="dxa"/>
            <w:shd w:val="clear" w:color="auto" w:fill="D7192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5E0EC0" w14:textId="77777777" w:rsidR="00726C3A" w:rsidRDefault="00632651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Feld</w:t>
            </w:r>
          </w:p>
        </w:tc>
        <w:tc>
          <w:tcPr>
            <w:tcW w:w="1300" w:type="dxa"/>
            <w:shd w:val="clear" w:color="auto" w:fill="D7192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68BDE9" w14:textId="77777777" w:rsidR="00726C3A" w:rsidRDefault="00632651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Vorbelegung</w:t>
            </w:r>
          </w:p>
        </w:tc>
        <w:tc>
          <w:tcPr>
            <w:tcW w:w="4438" w:type="dxa"/>
            <w:shd w:val="clear" w:color="auto" w:fill="D7192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4A452C" w14:textId="77777777" w:rsidR="00726C3A" w:rsidRDefault="00632651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Wirkung</w:t>
            </w:r>
          </w:p>
        </w:tc>
      </w:tr>
      <w:tr w:rsidR="00726C3A" w14:paraId="2E09C523" w14:textId="77777777">
        <w:trPr>
          <w:cantSplit/>
        </w:trPr>
        <w:tc>
          <w:tcPr>
            <w:tcW w:w="39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A2860F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Unterpakete rekursiv / lokale Pakete einbeziehen</w:t>
            </w:r>
          </w:p>
        </w:tc>
        <w:tc>
          <w:tcPr>
            <w:tcW w:w="1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FDB1F0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an / aus</w:t>
            </w:r>
          </w:p>
        </w:tc>
        <w:tc>
          <w:tcPr>
            <w:tcW w:w="44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9FF869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Umfang im Paketmodus</w:t>
            </w:r>
          </w:p>
        </w:tc>
      </w:tr>
      <w:tr w:rsidR="00726C3A" w14:paraId="78DFB286" w14:textId="77777777">
        <w:trPr>
          <w:cantSplit/>
        </w:trPr>
        <w:tc>
          <w:tcPr>
            <w:tcW w:w="39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DCA642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Objekttyp / Objektname</w:t>
            </w:r>
          </w:p>
        </w:tc>
        <w:tc>
          <w:tcPr>
            <w:tcW w:w="13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E303F2" w14:textId="77777777" w:rsidR="00726C3A" w:rsidRDefault="00726C3A">
            <w:pPr>
              <w:spacing w:line="264" w:lineRule="auto"/>
            </w:pPr>
          </w:p>
        </w:tc>
        <w:tc>
          <w:tcPr>
            <w:tcW w:w="4438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1B502C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Filter auf die Objektliste</w:t>
            </w:r>
          </w:p>
        </w:tc>
      </w:tr>
      <w:tr w:rsidR="00726C3A" w14:paraId="6DDEC0E6" w14:textId="77777777">
        <w:trPr>
          <w:cantSplit/>
        </w:trPr>
        <w:tc>
          <w:tcPr>
            <w:tcW w:w="39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D0B957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Max. Objekte</w:t>
            </w:r>
          </w:p>
        </w:tc>
        <w:tc>
          <w:tcPr>
            <w:tcW w:w="1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62FF6B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2000</w:t>
            </w:r>
          </w:p>
        </w:tc>
        <w:tc>
          <w:tcPr>
            <w:tcW w:w="44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ED8A49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Die Gesamtzahl bleibt im Dokument vermerkt</w:t>
            </w:r>
          </w:p>
        </w:tc>
      </w:tr>
      <w:tr w:rsidR="00726C3A" w14:paraId="063BBE1E" w14:textId="77777777">
        <w:trPr>
          <w:cantSplit/>
        </w:trPr>
        <w:tc>
          <w:tcPr>
            <w:tcW w:w="39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9B221C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Objektdokumentation / Details</w:t>
            </w:r>
          </w:p>
        </w:tc>
        <w:tc>
          <w:tcPr>
            <w:tcW w:w="13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783B99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an / an</w:t>
            </w:r>
          </w:p>
        </w:tc>
        <w:tc>
          <w:tcPr>
            <w:tcW w:w="4438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935BF6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Doku; Felder, Methoden, Textelemente, Festwerte …</w:t>
            </w:r>
          </w:p>
        </w:tc>
      </w:tr>
      <w:tr w:rsidR="00726C3A" w14:paraId="5125971D" w14:textId="77777777">
        <w:trPr>
          <w:cantSplit/>
        </w:trPr>
        <w:tc>
          <w:tcPr>
            <w:tcW w:w="39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F93EE5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Quelltext ausgeben / Max. Zeilen je Objekt</w:t>
            </w:r>
          </w:p>
        </w:tc>
        <w:tc>
          <w:tcPr>
            <w:tcW w:w="1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EEA14C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aus / 300</w:t>
            </w:r>
          </w:p>
        </w:tc>
        <w:tc>
          <w:tcPr>
            <w:tcW w:w="44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AEACBD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Quelltext; eine Kürzung steht im Kopf des Dokuments</w:t>
            </w:r>
          </w:p>
        </w:tc>
      </w:tr>
      <w:tr w:rsidR="00726C3A" w14:paraId="551B3197" w14:textId="77777777">
        <w:trPr>
          <w:cantSplit/>
        </w:trPr>
        <w:tc>
          <w:tcPr>
            <w:tcW w:w="39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23262D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Verwendungsnachweis / auch für verwendete Objekte</w:t>
            </w:r>
          </w:p>
        </w:tc>
        <w:tc>
          <w:tcPr>
            <w:tcW w:w="13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7C62BE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aus / aus</w:t>
            </w:r>
          </w:p>
        </w:tc>
        <w:tc>
          <w:tcPr>
            <w:tcW w:w="4438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E4D70F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Wer nutzt das Objekt — mit Fundstellen und Feldern</w:t>
            </w:r>
          </w:p>
        </w:tc>
      </w:tr>
      <w:tr w:rsidR="00726C3A" w14:paraId="3D357BD4" w14:textId="77777777">
        <w:trPr>
          <w:cantSplit/>
        </w:trPr>
        <w:tc>
          <w:tcPr>
            <w:tcW w:w="39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4A5137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Ausgehende Aufrufe / Verweistiefe</w:t>
            </w:r>
          </w:p>
        </w:tc>
        <w:tc>
          <w:tcPr>
            <w:tcW w:w="1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1A58EA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aus / 1</w:t>
            </w:r>
          </w:p>
        </w:tc>
        <w:tc>
          <w:tcPr>
            <w:tcW w:w="44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D1C9BF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Was das Objekt nutzt, und wie tief dem gefolgt wird</w:t>
            </w:r>
          </w:p>
        </w:tc>
      </w:tr>
      <w:tr w:rsidR="00726C3A" w14:paraId="1EEEC63E" w14:textId="77777777">
        <w:trPr>
          <w:cantSplit/>
        </w:trPr>
        <w:tc>
          <w:tcPr>
            <w:tcW w:w="39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DC4CE1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Verwendungstiefe</w:t>
            </w:r>
          </w:p>
        </w:tc>
        <w:tc>
          <w:tcPr>
            <w:tcW w:w="13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7E3DE9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438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19FC3F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Gefundene Verwender selbst als Kapitel dokumentieren</w:t>
            </w:r>
          </w:p>
        </w:tc>
      </w:tr>
      <w:tr w:rsidR="00726C3A" w14:paraId="6BBD5D5E" w14:textId="77777777">
        <w:trPr>
          <w:cantSplit/>
        </w:trPr>
        <w:tc>
          <w:tcPr>
            <w:tcW w:w="39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380BB2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SAP-Standard ausschließen</w:t>
            </w:r>
          </w:p>
        </w:tc>
        <w:tc>
          <w:tcPr>
            <w:tcW w:w="1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2576F9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aus</w:t>
            </w:r>
          </w:p>
        </w:tc>
        <w:tc>
          <w:tcPr>
            <w:tcW w:w="44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51D09F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Nur Eigenentwicklung in den Verweislisten</w:t>
            </w:r>
          </w:p>
        </w:tc>
      </w:tr>
      <w:tr w:rsidR="00726C3A" w14:paraId="00CE17AA" w14:textId="77777777">
        <w:trPr>
          <w:cantSplit/>
        </w:trPr>
        <w:tc>
          <w:tcPr>
            <w:tcW w:w="39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B3D7C8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Definitionsdaten für Reimport</w:t>
            </w:r>
          </w:p>
        </w:tc>
        <w:tc>
          <w:tcPr>
            <w:tcW w:w="13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69FE94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an</w:t>
            </w:r>
          </w:p>
        </w:tc>
        <w:tc>
          <w:tcPr>
            <w:tcW w:w="4438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585553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Technische Definition für den Import</w:t>
            </w:r>
          </w:p>
        </w:tc>
      </w:tr>
    </w:tbl>
    <w:p w14:paraId="7D6E854F" w14:textId="77777777" w:rsidR="00726C3A" w:rsidRDefault="00726C3A">
      <w:pPr>
        <w:spacing w:after="160"/>
      </w:pPr>
    </w:p>
    <w:p w14:paraId="13FD1C84" w14:textId="77777777" w:rsidR="00726C3A" w:rsidRDefault="00632651">
      <w:pPr>
        <w:pStyle w:val="berschrift2"/>
      </w:pPr>
      <w:r>
        <w:lastRenderedPageBreak/>
        <w:t>Details je Objektart</w:t>
      </w:r>
    </w:p>
    <w:tbl>
      <w:tblPr>
        <w:tblW w:w="9638" w:type="dxa"/>
        <w:tblBorders>
          <w:top w:val="single" w:sz="4" w:space="0" w:color="D9D9DB"/>
          <w:left w:val="none" w:sz="0" w:space="0" w:color="FFFFFF"/>
          <w:bottom w:val="single" w:sz="4" w:space="0" w:color="D9D9DB"/>
          <w:right w:val="none" w:sz="0" w:space="0" w:color="FFFFFF"/>
          <w:insideH w:val="single" w:sz="4" w:space="0" w:color="D9D9DB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438"/>
      </w:tblGrid>
      <w:tr w:rsidR="00726C3A" w14:paraId="0802F959" w14:textId="77777777">
        <w:trPr>
          <w:tblHeader/>
        </w:trPr>
        <w:tc>
          <w:tcPr>
            <w:tcW w:w="3200" w:type="dxa"/>
            <w:shd w:val="clear" w:color="auto" w:fill="D7192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3BB9DC" w14:textId="77777777" w:rsidR="00726C3A" w:rsidRDefault="00632651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Objektart</w:t>
            </w:r>
          </w:p>
        </w:tc>
        <w:tc>
          <w:tcPr>
            <w:tcW w:w="6438" w:type="dxa"/>
            <w:shd w:val="clear" w:color="auto" w:fill="D7192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5618D2" w14:textId="77777777" w:rsidR="00726C3A" w:rsidRDefault="00632651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Im Dokument</w:t>
            </w:r>
          </w:p>
        </w:tc>
      </w:tr>
      <w:tr w:rsidR="00726C3A" w14:paraId="609308E6" w14:textId="77777777">
        <w:trPr>
          <w:cantSplit/>
        </w:trPr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2482A0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Programm</w:t>
            </w:r>
          </w:p>
        </w:tc>
        <w:tc>
          <w:tcPr>
            <w:tcW w:w="64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B43647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Titel, Selektionstexte, Textsymbole, Überschriften, Objektdokumentation</w:t>
            </w:r>
          </w:p>
        </w:tc>
      </w:tr>
      <w:tr w:rsidR="00726C3A" w14:paraId="4CA30312" w14:textId="77777777">
        <w:trPr>
          <w:cantSplit/>
        </w:trPr>
        <w:tc>
          <w:tcPr>
            <w:tcW w:w="32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C947DC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Klasse, Interface</w:t>
            </w:r>
          </w:p>
        </w:tc>
        <w:tc>
          <w:tcPr>
            <w:tcW w:w="6438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D67067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Oberklasse, Schnittstellen, Komponenten, implementierte Schnittstellenmethoden, lokale Klassen mit Methoden; Quelltext als eine geschlossene Quelle</w:t>
            </w:r>
          </w:p>
        </w:tc>
      </w:tr>
      <w:tr w:rsidR="00726C3A" w14:paraId="618AB473" w14:textId="77777777">
        <w:trPr>
          <w:cantSplit/>
        </w:trPr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B9B9B5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Funktionsbaustein, -gruppe</w:t>
            </w:r>
          </w:p>
        </w:tc>
        <w:tc>
          <w:tcPr>
            <w:tcW w:w="64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162B60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Schnittstelle mit allen Parametern; Bausteinliste</w:t>
            </w:r>
          </w:p>
        </w:tc>
      </w:tr>
      <w:tr w:rsidR="00726C3A" w14:paraId="252B53ED" w14:textId="77777777">
        <w:trPr>
          <w:cantSplit/>
        </w:trPr>
        <w:tc>
          <w:tcPr>
            <w:tcW w:w="32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3990EC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Tabelle, Struktur</w:t>
            </w:r>
          </w:p>
        </w:tc>
        <w:tc>
          <w:tcPr>
            <w:tcW w:w="6438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796BDA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Feldliste mit Datenelement oder eingebautem Typ und Schlüssel</w:t>
            </w:r>
          </w:p>
        </w:tc>
      </w:tr>
      <w:tr w:rsidR="00726C3A" w14:paraId="1080DC2F" w14:textId="77777777">
        <w:trPr>
          <w:cantSplit/>
        </w:trPr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3F7AC0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View</w:t>
            </w:r>
          </w:p>
        </w:tc>
        <w:tc>
          <w:tcPr>
            <w:tcW w:w="64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54CE73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Feldliste, Basistabellen mit Join-Bedingung</w:t>
            </w:r>
          </w:p>
        </w:tc>
      </w:tr>
      <w:tr w:rsidR="00726C3A" w14:paraId="5496BBEA" w14:textId="77777777">
        <w:trPr>
          <w:cantSplit/>
        </w:trPr>
        <w:tc>
          <w:tcPr>
            <w:tcW w:w="32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8BB8B6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CDS View</w:t>
            </w:r>
          </w:p>
        </w:tc>
        <w:tc>
          <w:tcPr>
            <w:tcW w:w="6438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39FC74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Feldliste der Entität, verwendete Objekte, Quelltext</w:t>
            </w:r>
          </w:p>
        </w:tc>
      </w:tr>
      <w:tr w:rsidR="00726C3A" w14:paraId="4E3DCADB" w14:textId="77777777">
        <w:trPr>
          <w:cantSplit/>
        </w:trPr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B3EEAE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 xml:space="preserve">Verhaltensdefinition, Service-Definition, </w:t>
            </w:r>
            <w:proofErr w:type="spellStart"/>
            <w:r>
              <w:rPr>
                <w:sz w:val="18"/>
                <w:szCs w:val="18"/>
              </w:rPr>
              <w:t>Metadata</w:t>
            </w:r>
            <w:proofErr w:type="spellEnd"/>
            <w:r>
              <w:rPr>
                <w:sz w:val="18"/>
                <w:szCs w:val="18"/>
              </w:rPr>
              <w:t xml:space="preserve"> Extension</w:t>
            </w:r>
          </w:p>
        </w:tc>
        <w:tc>
          <w:tcPr>
            <w:tcW w:w="64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D8478D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Beschreibung und Quelltext</w:t>
            </w:r>
          </w:p>
        </w:tc>
      </w:tr>
      <w:tr w:rsidR="00726C3A" w14:paraId="7262A6E3" w14:textId="77777777">
        <w:trPr>
          <w:cantSplit/>
        </w:trPr>
        <w:tc>
          <w:tcPr>
            <w:tcW w:w="32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9C1D35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Service-Binding</w:t>
            </w:r>
          </w:p>
        </w:tc>
        <w:tc>
          <w:tcPr>
            <w:tcW w:w="6438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195871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Bindungsart, verknüpfte Service-Definition, Publikationsstand</w:t>
            </w:r>
          </w:p>
        </w:tc>
      </w:tr>
      <w:tr w:rsidR="00726C3A" w14:paraId="6C4B4990" w14:textId="77777777">
        <w:trPr>
          <w:cantSplit/>
        </w:trPr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A94960" w14:textId="77777777" w:rsidR="00726C3A" w:rsidRDefault="00632651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IDoc-Basistyp</w:t>
            </w:r>
            <w:proofErr w:type="spellEnd"/>
          </w:p>
        </w:tc>
        <w:tc>
          <w:tcPr>
            <w:tcW w:w="64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70CBE7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Segmenthierarchie (WE60), Nachrichtentypen (WE82), verarbeitende Bausteine (WE57)</w:t>
            </w:r>
          </w:p>
        </w:tc>
      </w:tr>
      <w:tr w:rsidR="00726C3A" w14:paraId="08B533F0" w14:textId="77777777">
        <w:trPr>
          <w:cantSplit/>
        </w:trPr>
        <w:tc>
          <w:tcPr>
            <w:tcW w:w="32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5201D7" w14:textId="77777777" w:rsidR="00726C3A" w:rsidRDefault="00632651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IDoc</w:t>
            </w:r>
            <w:proofErr w:type="spellEnd"/>
            <w:r>
              <w:rPr>
                <w:sz w:val="18"/>
                <w:szCs w:val="18"/>
              </w:rPr>
              <w:t>-Segment</w:t>
            </w:r>
          </w:p>
        </w:tc>
        <w:tc>
          <w:tcPr>
            <w:tcW w:w="6438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1D5792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Felder mit den Datenelementen, die WE31 zeigt</w:t>
            </w:r>
          </w:p>
        </w:tc>
      </w:tr>
      <w:tr w:rsidR="00726C3A" w14:paraId="2B38C525" w14:textId="77777777">
        <w:trPr>
          <w:cantSplit/>
        </w:trPr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9644FF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UI5-Anwendung</w:t>
            </w:r>
          </w:p>
        </w:tc>
        <w:tc>
          <w:tcPr>
            <w:tcW w:w="64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E1B710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Beschreibung; mit Definitionsdaten alle Dateien samt Verzeichnisbaum</w:t>
            </w:r>
          </w:p>
        </w:tc>
      </w:tr>
      <w:tr w:rsidR="00726C3A" w14:paraId="797C353F" w14:textId="77777777">
        <w:trPr>
          <w:cantSplit/>
        </w:trPr>
        <w:tc>
          <w:tcPr>
            <w:tcW w:w="32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EFD83C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Datenelement, Domäne</w:t>
            </w:r>
          </w:p>
        </w:tc>
        <w:tc>
          <w:tcPr>
            <w:tcW w:w="6438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474DAF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Feldbezeichner; Festwerte</w:t>
            </w:r>
          </w:p>
        </w:tc>
      </w:tr>
    </w:tbl>
    <w:p w14:paraId="2D13A9B3" w14:textId="77777777" w:rsidR="00726C3A" w:rsidRDefault="00726C3A">
      <w:pPr>
        <w:spacing w:after="160"/>
      </w:pPr>
    </w:p>
    <w:p w14:paraId="6661FC96" w14:textId="77777777" w:rsidR="00726C3A" w:rsidRDefault="00632651">
      <w:pPr>
        <w:pStyle w:val="berschrift2"/>
      </w:pPr>
      <w:r>
        <w:t>Verweise in beide Richtungen</w:t>
      </w:r>
    </w:p>
    <w:p w14:paraId="5823E80C" w14:textId="77777777" w:rsidR="00726C3A" w:rsidRDefault="00632651">
      <w:pPr>
        <w:spacing w:after="140" w:line="288" w:lineRule="auto"/>
      </w:pPr>
      <w:r>
        <w:rPr>
          <w:b/>
          <w:bCs/>
        </w:rPr>
        <w:t>Ausgehende Aufrufe</w:t>
      </w:r>
      <w:r>
        <w:t xml:space="preserve"> zeigen, was ein Objekt verwendet. Weil die Querverweisindizes von SAP jeweils nur einen Teil kennen, liest der Report zusätzlich den Quelltext: </w:t>
      </w:r>
      <w:r>
        <w:rPr>
          <w:rFonts w:ascii="Consolas" w:eastAsia="Consolas" w:hAnsi="Consolas" w:cs="Consolas"/>
          <w:color w:val="8C1117"/>
          <w:sz w:val="19"/>
          <w:szCs w:val="19"/>
        </w:rPr>
        <w:t>CALL FUNCTION</w:t>
      </w:r>
      <w:r>
        <w:t xml:space="preserve">, </w:t>
      </w:r>
      <w:r>
        <w:rPr>
          <w:rFonts w:ascii="Consolas" w:eastAsia="Consolas" w:hAnsi="Consolas" w:cs="Consolas"/>
          <w:color w:val="8C1117"/>
          <w:sz w:val="19"/>
          <w:szCs w:val="19"/>
        </w:rPr>
        <w:t>SUBMIT</w:t>
      </w:r>
      <w:r>
        <w:t>, Tabellenzugriffe, Includes, Nachrichtenklassen — und sogar Objektnamen in Zeichenliteralen, die zur Laufzeit gebraucht werden. Jeder Treffer wird gegen den Objektkatalog geprüft, bevor er ins Dokument kommt.</w:t>
      </w:r>
    </w:p>
    <w:p w14:paraId="748A013A" w14:textId="77777777" w:rsidR="00726C3A" w:rsidRDefault="00632651">
      <w:pPr>
        <w:spacing w:after="140" w:line="288" w:lineRule="auto"/>
      </w:pPr>
      <w:r>
        <w:t xml:space="preserve">Der </w:t>
      </w:r>
      <w:r>
        <w:rPr>
          <w:b/>
          <w:bCs/>
        </w:rPr>
        <w:t>Verwendungsnachweis</w:t>
      </w:r>
      <w:r>
        <w:t xml:space="preserve"> zeigt, wer ein Objekt nutzt: mit Programmart, bei Tabellen mit Zugriffsart lesend oder schreibend, mit Fundstellen samt Zeilennummer — und bei Strukturen mit den Feldern, die an der jeweiligen Stelle angefasst werden. Zu einer Tabelle erscheinen auch die Views und CDS Views, die auf ihr aufsetzen.</w:t>
      </w:r>
    </w:p>
    <w:tbl>
      <w:tblPr>
        <w:tblW w:w="9638" w:type="dxa"/>
        <w:tblBorders>
          <w:top w:val="none" w:sz="0" w:space="0" w:color="FFFFFF"/>
          <w:left w:val="single" w:sz="24" w:space="0" w:color="D7192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726C3A" w14:paraId="5CB74E2C" w14:textId="77777777">
        <w:trPr>
          <w:cantSplit/>
        </w:trPr>
        <w:tc>
          <w:tcPr>
            <w:tcW w:w="9638" w:type="dxa"/>
            <w:shd w:val="clear" w:color="auto" w:fill="FCEDEE"/>
            <w:tcMar>
              <w:top w:w="140" w:type="dxa"/>
              <w:left w:w="220" w:type="dxa"/>
              <w:bottom w:w="100" w:type="dxa"/>
              <w:right w:w="220" w:type="dxa"/>
            </w:tcMar>
          </w:tcPr>
          <w:p w14:paraId="6D5E0B59" w14:textId="77777777" w:rsidR="00726C3A" w:rsidRDefault="00632651">
            <w:pPr>
              <w:spacing w:after="60"/>
            </w:pPr>
            <w:r>
              <w:rPr>
                <w:b/>
                <w:bCs/>
                <w:color w:val="D71920"/>
                <w:sz w:val="20"/>
                <w:szCs w:val="20"/>
              </w:rPr>
              <w:t>Aufbau ist nie begrenzt</w:t>
            </w:r>
          </w:p>
          <w:p w14:paraId="4BE64A25" w14:textId="77777777" w:rsidR="00726C3A" w:rsidRDefault="00632651">
            <w:pPr>
              <w:spacing w:after="60" w:line="276" w:lineRule="auto"/>
            </w:pPr>
            <w:r>
              <w:rPr>
                <w:sz w:val="20"/>
                <w:szCs w:val="20"/>
              </w:rPr>
              <w:t>Die Mengengrenzen gelten für Verwendungen — nie für das, woraus ein Objekt besteht. Die Datenelemente einer Tabelle werden immer vollständig gesammelt, sonst ließe sie sich im Zielsystem nicht aktivieren.</w:t>
            </w:r>
          </w:p>
        </w:tc>
      </w:tr>
    </w:tbl>
    <w:p w14:paraId="7F3EDAED" w14:textId="77777777" w:rsidR="00726C3A" w:rsidRDefault="00726C3A">
      <w:pPr>
        <w:spacing w:after="180"/>
      </w:pPr>
    </w:p>
    <w:p w14:paraId="2961BA59" w14:textId="77777777" w:rsidR="00726C3A" w:rsidRDefault="00632651">
      <w:pPr>
        <w:pStyle w:val="berschrift2"/>
      </w:pPr>
      <w:r>
        <w:t>SAP-Standard ausschließen</w:t>
      </w:r>
    </w:p>
    <w:p w14:paraId="2536B2BD" w14:textId="77777777" w:rsidR="00726C3A" w:rsidRDefault="00632651">
      <w:pPr>
        <w:spacing w:after="140" w:line="288" w:lineRule="auto"/>
      </w:pPr>
      <w:r>
        <w:t>Maßstab ist die Auslieferungseinheit des Pakets — dieselbe Linie, die SAP selbst zieht. Sie trifft anders als eine Namensprüfung auf Z und Y auch Kundenobjekte in reservierten Namensräumen und SAP-Objekte, die mit Z beginnen.</w:t>
      </w:r>
    </w:p>
    <w:p w14:paraId="3E73BE4C" w14:textId="77777777" w:rsidR="00726C3A" w:rsidRDefault="00632651">
      <w:pPr>
        <w:pStyle w:val="berschrift1"/>
        <w:pageBreakBefore/>
      </w:pPr>
      <w:bookmarkStart w:id="7" w:name="_Toc240981704"/>
      <w:r>
        <w:lastRenderedPageBreak/>
        <w:t>7  Prüfstandards dokumentieren: ZDOCUMIZER_ATC</w:t>
      </w:r>
      <w:bookmarkEnd w:id="7"/>
    </w:p>
    <w:p w14:paraId="795847F1" w14:textId="77777777" w:rsidR="00726C3A" w:rsidRDefault="00632651">
      <w:pPr>
        <w:spacing w:after="220" w:line="312" w:lineRule="auto"/>
      </w:pPr>
      <w:r>
        <w:rPr>
          <w:color w:val="5F6062"/>
          <w:sz w:val="24"/>
          <w:szCs w:val="24"/>
        </w:rPr>
        <w:t>Die dritte Sicht: nicht was im System steht, sondern woran es gemessen wird.</w:t>
      </w:r>
    </w:p>
    <w:tbl>
      <w:tblPr>
        <w:tblW w:w="9638" w:type="dxa"/>
        <w:tblBorders>
          <w:top w:val="single" w:sz="4" w:space="0" w:color="D9D9DB"/>
          <w:left w:val="none" w:sz="0" w:space="0" w:color="FFFFFF"/>
          <w:bottom w:val="single" w:sz="4" w:space="0" w:color="D9D9DB"/>
          <w:right w:val="none" w:sz="0" w:space="0" w:color="FFFFFF"/>
          <w:insideH w:val="single" w:sz="4" w:space="0" w:color="D9D9DB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726C3A" w14:paraId="6B49F0C0" w14:textId="77777777">
        <w:trPr>
          <w:tblHeader/>
        </w:trPr>
        <w:tc>
          <w:tcPr>
            <w:tcW w:w="2800" w:type="dxa"/>
            <w:shd w:val="clear" w:color="auto" w:fill="D7192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CCDCB0" w14:textId="77777777" w:rsidR="00726C3A" w:rsidRDefault="00632651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Modus</w:t>
            </w:r>
          </w:p>
        </w:tc>
        <w:tc>
          <w:tcPr>
            <w:tcW w:w="6838" w:type="dxa"/>
            <w:shd w:val="clear" w:color="auto" w:fill="D7192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3B3AC2" w14:textId="77777777" w:rsidR="00726C3A" w:rsidRDefault="00632651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Beantwortet</w:t>
            </w:r>
          </w:p>
        </w:tc>
      </w:tr>
      <w:tr w:rsidR="00726C3A" w14:paraId="511FA65A" w14:textId="77777777">
        <w:trPr>
          <w:cantSplit/>
        </w:trPr>
        <w:tc>
          <w:tcPr>
            <w:tcW w:w="28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A5F282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Prüfvariante (V)</w:t>
            </w:r>
          </w:p>
        </w:tc>
        <w:tc>
          <w:tcPr>
            <w:tcW w:w="68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552957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 xml:space="preserve">Was </w:t>
            </w:r>
            <w:r>
              <w:rPr>
                <w:b/>
                <w:bCs/>
                <w:sz w:val="18"/>
                <w:szCs w:val="18"/>
              </w:rPr>
              <w:t>wird</w:t>
            </w:r>
            <w:r>
              <w:rPr>
                <w:sz w:val="18"/>
                <w:szCs w:val="18"/>
              </w:rPr>
              <w:t xml:space="preserve"> geprüft — eine Variante oder alle</w:t>
            </w:r>
          </w:p>
        </w:tc>
      </w:tr>
      <w:tr w:rsidR="00726C3A" w14:paraId="71B8A991" w14:textId="77777777">
        <w:trPr>
          <w:cantSplit/>
        </w:trPr>
        <w:tc>
          <w:tcPr>
            <w:tcW w:w="28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3DA9EE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Katalog (K)</w:t>
            </w:r>
          </w:p>
        </w:tc>
        <w:tc>
          <w:tcPr>
            <w:tcW w:w="6838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ACE421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 xml:space="preserve">Was </w:t>
            </w:r>
            <w:r>
              <w:rPr>
                <w:b/>
                <w:bCs/>
                <w:sz w:val="18"/>
                <w:szCs w:val="18"/>
              </w:rPr>
              <w:t>könnte</w:t>
            </w:r>
            <w:r>
              <w:rPr>
                <w:sz w:val="18"/>
                <w:szCs w:val="18"/>
              </w:rPr>
              <w:t xml:space="preserve"> geprüft werden — alle aktivierten Checks</w:t>
            </w:r>
          </w:p>
        </w:tc>
      </w:tr>
    </w:tbl>
    <w:p w14:paraId="544E08E0" w14:textId="77777777" w:rsidR="00726C3A" w:rsidRDefault="00726C3A">
      <w:pPr>
        <w:spacing w:after="160"/>
      </w:pPr>
    </w:p>
    <w:tbl>
      <w:tblPr>
        <w:tblW w:w="9638" w:type="dxa"/>
        <w:tblBorders>
          <w:top w:val="none" w:sz="0" w:space="0" w:color="FFFFFF"/>
          <w:left w:val="single" w:sz="18" w:space="0" w:color="808285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726C3A" w14:paraId="42647807" w14:textId="77777777">
        <w:trPr>
          <w:cantSplit/>
        </w:trPr>
        <w:tc>
          <w:tcPr>
            <w:tcW w:w="9638" w:type="dxa"/>
            <w:shd w:val="clear" w:color="auto" w:fill="F4F4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0B7541D" w14:textId="77777777" w:rsidR="00726C3A" w:rsidRDefault="00632651">
            <w:r>
              <w:rPr>
                <w:rFonts w:ascii="Consolas" w:eastAsia="Consolas" w:hAnsi="Consolas" w:cs="Consolas"/>
                <w:sz w:val="16"/>
                <w:szCs w:val="16"/>
              </w:rPr>
              <w:t>1       Prüfvariante     Eigentümer, transportierbar, versteckt</w:t>
            </w:r>
          </w:p>
          <w:p w14:paraId="2422B51A" w14:textId="77777777" w:rsidR="00726C3A" w:rsidRDefault="00632651">
            <w:r>
              <w:rPr>
                <w:rFonts w:ascii="Consolas" w:eastAsia="Consolas" w:hAnsi="Consolas" w:cs="Consolas"/>
                <w:sz w:val="16"/>
                <w:szCs w:val="16"/>
              </w:rPr>
              <w:t>1.1       Kategorie</w:t>
            </w:r>
          </w:p>
          <w:p w14:paraId="628A74BE" w14:textId="77777777" w:rsidR="00726C3A" w:rsidRDefault="00632651">
            <w:r>
              <w:rPr>
                <w:rFonts w:ascii="Consolas" w:eastAsia="Consolas" w:hAnsi="Consolas" w:cs="Consolas"/>
                <w:sz w:val="16"/>
                <w:szCs w:val="16"/>
              </w:rPr>
              <w:t>1.1.1       Check        Meldungen mit Code, Priorität, Kundenpriorität,</w:t>
            </w:r>
          </w:p>
          <w:p w14:paraId="74AD961B" w14:textId="77777777" w:rsidR="00726C3A" w:rsidRDefault="00632651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                 Pseudokommentar, Pragma, Ausnahmen, Text</w:t>
            </w:r>
          </w:p>
        </w:tc>
      </w:tr>
    </w:tbl>
    <w:p w14:paraId="235D85E0" w14:textId="77777777" w:rsidR="00726C3A" w:rsidRDefault="00726C3A">
      <w:pPr>
        <w:spacing w:after="180"/>
      </w:pPr>
    </w:p>
    <w:p w14:paraId="55E5BA57" w14:textId="77777777" w:rsidR="00726C3A" w:rsidRDefault="00632651">
      <w:pPr>
        <w:spacing w:after="140" w:line="288" w:lineRule="auto"/>
      </w:pPr>
      <w:r>
        <w:t xml:space="preserve">Die Checkliste einer Variante steht nicht lesbar in der Datenbank; der Report liest sie über die Code-Inspector-API. Ein Check, den eine Variante nennt, den es aber nach einem Upgrade nicht mehr gibt, bekommt trotzdem ein Kapitel — mit dem Vermerk </w:t>
      </w:r>
      <w:r>
        <w:rPr>
          <w:i/>
          <w:iCs/>
        </w:rPr>
        <w:t>nicht ladbar</w:t>
      </w:r>
      <w:r>
        <w:t>.</w:t>
      </w:r>
    </w:p>
    <w:tbl>
      <w:tblPr>
        <w:tblW w:w="9638" w:type="dxa"/>
        <w:tblBorders>
          <w:top w:val="none" w:sz="0" w:space="0" w:color="FFFFFF"/>
          <w:left w:val="single" w:sz="24" w:space="0" w:color="D7192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726C3A" w14:paraId="61960B9A" w14:textId="77777777">
        <w:trPr>
          <w:cantSplit/>
        </w:trPr>
        <w:tc>
          <w:tcPr>
            <w:tcW w:w="9638" w:type="dxa"/>
            <w:shd w:val="clear" w:color="auto" w:fill="FCEDEE"/>
            <w:tcMar>
              <w:top w:w="140" w:type="dxa"/>
              <w:left w:w="220" w:type="dxa"/>
              <w:bottom w:w="100" w:type="dxa"/>
              <w:right w:w="220" w:type="dxa"/>
            </w:tcMar>
          </w:tcPr>
          <w:p w14:paraId="692A7EE2" w14:textId="77777777" w:rsidR="00726C3A" w:rsidRDefault="00632651">
            <w:pPr>
              <w:spacing w:after="60"/>
            </w:pPr>
            <w:r>
              <w:rPr>
                <w:b/>
                <w:bCs/>
                <w:color w:val="D71920"/>
                <w:sz w:val="20"/>
                <w:szCs w:val="20"/>
              </w:rPr>
              <w:t>Gemessen</w:t>
            </w:r>
          </w:p>
          <w:p w14:paraId="1E5297CB" w14:textId="77777777" w:rsidR="00726C3A" w:rsidRDefault="00632651">
            <w:pPr>
              <w:spacing w:after="60" w:line="276" w:lineRule="auto"/>
            </w:pPr>
            <w:r>
              <w:rPr>
                <w:sz w:val="20"/>
                <w:szCs w:val="20"/>
              </w:rPr>
              <w:t xml:space="preserve">Standardvariante </w:t>
            </w:r>
            <w:r>
              <w:rPr>
                <w:rFonts w:ascii="Consolas" w:eastAsia="Consolas" w:hAnsi="Consolas" w:cs="Consolas"/>
                <w:color w:val="8C1117"/>
                <w:sz w:val="18"/>
                <w:szCs w:val="18"/>
              </w:rPr>
              <w:t>DEFAULT</w:t>
            </w:r>
            <w:r>
              <w:rPr>
                <w:sz w:val="20"/>
                <w:szCs w:val="20"/>
              </w:rPr>
              <w:t xml:space="preserve">: </w:t>
            </w:r>
            <w:r>
              <w:rPr>
                <w:b/>
                <w:bCs/>
                <w:sz w:val="20"/>
                <w:szCs w:val="20"/>
              </w:rPr>
              <w:t>17 Checks, 1.198 Meldungen</w:t>
            </w:r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Roundtrip</w:t>
            </w:r>
            <w:proofErr w:type="spellEnd"/>
            <w:r>
              <w:rPr>
                <w:sz w:val="20"/>
                <w:szCs w:val="20"/>
              </w:rPr>
              <w:t xml:space="preserve"> identisch.</w:t>
            </w:r>
          </w:p>
        </w:tc>
      </w:tr>
    </w:tbl>
    <w:p w14:paraId="54481060" w14:textId="77777777" w:rsidR="00726C3A" w:rsidRDefault="00726C3A">
      <w:pPr>
        <w:spacing w:after="180"/>
      </w:pPr>
    </w:p>
    <w:p w14:paraId="6BA90F42" w14:textId="77777777" w:rsidR="00726C3A" w:rsidRDefault="00632651">
      <w:pPr>
        <w:pStyle w:val="berschrift1"/>
        <w:pageBreakBefore/>
      </w:pPr>
      <w:bookmarkStart w:id="8" w:name="_Toc240981705"/>
      <w:r>
        <w:lastRenderedPageBreak/>
        <w:t>8  Ausgabe: XML und HTML</w:t>
      </w:r>
      <w:bookmarkEnd w:id="8"/>
    </w:p>
    <w:p w14:paraId="4FBB55C1" w14:textId="77777777" w:rsidR="00726C3A" w:rsidRDefault="00632651">
      <w:pPr>
        <w:spacing w:after="220" w:line="312" w:lineRule="auto"/>
      </w:pPr>
      <w:r>
        <w:rPr>
          <w:color w:val="5F6062"/>
          <w:sz w:val="24"/>
          <w:szCs w:val="24"/>
        </w:rPr>
        <w:t>Beide Formate entstehen aus demselben Kapitelmodell im selben Lauf.</w:t>
      </w:r>
    </w:p>
    <w:p w14:paraId="60D5B3D7" w14:textId="77777777" w:rsidR="00726C3A" w:rsidRDefault="00632651">
      <w:pPr>
        <w:pStyle w:val="berschrift2"/>
      </w:pPr>
      <w:r>
        <w:t>XML — vollständig, versioniert, wieder einlesbar</w:t>
      </w:r>
    </w:p>
    <w:tbl>
      <w:tblPr>
        <w:tblW w:w="9638" w:type="dxa"/>
        <w:tblBorders>
          <w:top w:val="none" w:sz="0" w:space="0" w:color="FFFFFF"/>
          <w:left w:val="single" w:sz="18" w:space="0" w:color="808285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726C3A" w14:paraId="535DEE24" w14:textId="77777777">
        <w:trPr>
          <w:cantSplit/>
        </w:trPr>
        <w:tc>
          <w:tcPr>
            <w:tcW w:w="9638" w:type="dxa"/>
            <w:shd w:val="clear" w:color="auto" w:fill="F4F4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1611A13" w14:textId="77777777" w:rsidR="00726C3A" w:rsidRDefault="00632651">
            <w:r>
              <w:rPr>
                <w:rFonts w:ascii="Consolas" w:eastAsia="Consolas" w:hAnsi="Consolas" w:cs="Consolas"/>
                <w:sz w:val="16"/>
                <w:szCs w:val="16"/>
              </w:rPr>
              <w:t>&lt;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documizer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version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="1.1" type="DEV"&gt;</w:t>
            </w:r>
          </w:p>
          <w:p w14:paraId="0531EBA6" w14:textId="77777777" w:rsidR="00726C3A" w:rsidRDefault="00632651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&lt;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meta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&gt;</w:t>
            </w:r>
          </w:p>
          <w:p w14:paraId="672A013E" w14:textId="77777777" w:rsidR="00726C3A" w:rsidRPr="00B21BA2" w:rsidRDefault="00632651">
            <w:pPr>
              <w:rPr>
                <w:lang w:val="en-GB"/>
              </w:rPr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</w:t>
            </w:r>
            <w:r w:rsidRPr="00B21BA2">
              <w:rPr>
                <w:rFonts w:ascii="Consolas" w:eastAsia="Consolas" w:hAnsi="Consolas" w:cs="Consolas"/>
                <w:sz w:val="16"/>
                <w:szCs w:val="16"/>
                <w:lang w:val="en-GB"/>
              </w:rPr>
              <w:t>&lt;system&gt;DV1&lt;/system&gt; &lt;client&gt;100&lt;/client&gt; &lt;language&gt;D&lt;/language&gt;</w:t>
            </w:r>
          </w:p>
          <w:p w14:paraId="517E86DD" w14:textId="77777777" w:rsidR="00726C3A" w:rsidRPr="00B21BA2" w:rsidRDefault="00632651">
            <w:pPr>
              <w:rPr>
                <w:lang w:val="en-GB"/>
              </w:rPr>
            </w:pPr>
            <w:r w:rsidRPr="00B21BA2">
              <w:rPr>
                <w:rFonts w:ascii="Consolas" w:eastAsia="Consolas" w:hAnsi="Consolas" w:cs="Consolas"/>
                <w:sz w:val="16"/>
                <w:szCs w:val="16"/>
                <w:lang w:val="en-GB"/>
              </w:rPr>
              <w:t xml:space="preserve">    &lt;truncated&gt;false&lt;/truncated&gt; &lt;</w:t>
            </w:r>
            <w:proofErr w:type="spellStart"/>
            <w:r w:rsidRPr="00B21BA2">
              <w:rPr>
                <w:rFonts w:ascii="Consolas" w:eastAsia="Consolas" w:hAnsi="Consolas" w:cs="Consolas"/>
                <w:sz w:val="16"/>
                <w:szCs w:val="16"/>
                <w:lang w:val="en-GB"/>
              </w:rPr>
              <w:t>node_limit</w:t>
            </w:r>
            <w:proofErr w:type="spellEnd"/>
            <w:r w:rsidRPr="00B21BA2">
              <w:rPr>
                <w:rFonts w:ascii="Consolas" w:eastAsia="Consolas" w:hAnsi="Consolas" w:cs="Consolas"/>
                <w:sz w:val="16"/>
                <w:szCs w:val="16"/>
                <w:lang w:val="en-GB"/>
              </w:rPr>
              <w:t>&gt;2000&lt;/</w:t>
            </w:r>
            <w:proofErr w:type="spellStart"/>
            <w:r w:rsidRPr="00B21BA2">
              <w:rPr>
                <w:rFonts w:ascii="Consolas" w:eastAsia="Consolas" w:hAnsi="Consolas" w:cs="Consolas"/>
                <w:sz w:val="16"/>
                <w:szCs w:val="16"/>
                <w:lang w:val="en-GB"/>
              </w:rPr>
              <w:t>node_limit</w:t>
            </w:r>
            <w:proofErr w:type="spellEnd"/>
            <w:r w:rsidRPr="00B21BA2">
              <w:rPr>
                <w:rFonts w:ascii="Consolas" w:eastAsia="Consolas" w:hAnsi="Consolas" w:cs="Consolas"/>
                <w:sz w:val="16"/>
                <w:szCs w:val="16"/>
                <w:lang w:val="en-GB"/>
              </w:rPr>
              <w:t>&gt; &lt;</w:t>
            </w:r>
            <w:proofErr w:type="spellStart"/>
            <w:r w:rsidRPr="00B21BA2">
              <w:rPr>
                <w:rFonts w:ascii="Consolas" w:eastAsia="Consolas" w:hAnsi="Consolas" w:cs="Consolas"/>
                <w:sz w:val="16"/>
                <w:szCs w:val="16"/>
                <w:lang w:val="en-GB"/>
              </w:rPr>
              <w:t>node_total</w:t>
            </w:r>
            <w:proofErr w:type="spellEnd"/>
            <w:r w:rsidRPr="00B21BA2">
              <w:rPr>
                <w:rFonts w:ascii="Consolas" w:eastAsia="Consolas" w:hAnsi="Consolas" w:cs="Consolas"/>
                <w:sz w:val="16"/>
                <w:szCs w:val="16"/>
                <w:lang w:val="en-GB"/>
              </w:rPr>
              <w:t>&gt;44&lt;/</w:t>
            </w:r>
            <w:proofErr w:type="spellStart"/>
            <w:r w:rsidRPr="00B21BA2">
              <w:rPr>
                <w:rFonts w:ascii="Consolas" w:eastAsia="Consolas" w:hAnsi="Consolas" w:cs="Consolas"/>
                <w:sz w:val="16"/>
                <w:szCs w:val="16"/>
                <w:lang w:val="en-GB"/>
              </w:rPr>
              <w:t>node_total</w:t>
            </w:r>
            <w:proofErr w:type="spellEnd"/>
            <w:r w:rsidRPr="00B21BA2">
              <w:rPr>
                <w:rFonts w:ascii="Consolas" w:eastAsia="Consolas" w:hAnsi="Consolas" w:cs="Consolas"/>
                <w:sz w:val="16"/>
                <w:szCs w:val="16"/>
                <w:lang w:val="en-GB"/>
              </w:rPr>
              <w:t>&gt;</w:t>
            </w:r>
          </w:p>
          <w:p w14:paraId="7E08B6FB" w14:textId="77777777" w:rsidR="00726C3A" w:rsidRPr="00B21BA2" w:rsidRDefault="00632651">
            <w:pPr>
              <w:rPr>
                <w:lang w:val="en-GB"/>
              </w:rPr>
            </w:pPr>
            <w:r w:rsidRPr="00B21BA2">
              <w:rPr>
                <w:rFonts w:ascii="Consolas" w:eastAsia="Consolas" w:hAnsi="Consolas" w:cs="Consolas"/>
                <w:sz w:val="16"/>
                <w:szCs w:val="16"/>
                <w:lang w:val="en-GB"/>
              </w:rPr>
              <w:t xml:space="preserve">  &lt;/meta&gt;</w:t>
            </w:r>
          </w:p>
          <w:p w14:paraId="2F60AE33" w14:textId="77777777" w:rsidR="00726C3A" w:rsidRPr="00B21BA2" w:rsidRDefault="00632651">
            <w:pPr>
              <w:rPr>
                <w:lang w:val="en-GB"/>
              </w:rPr>
            </w:pPr>
            <w:r w:rsidRPr="00B21BA2">
              <w:rPr>
                <w:rFonts w:ascii="Consolas" w:eastAsia="Consolas" w:hAnsi="Consolas" w:cs="Consolas"/>
                <w:sz w:val="16"/>
                <w:szCs w:val="16"/>
                <w:lang w:val="en-GB"/>
              </w:rPr>
              <w:t xml:space="preserve">  &lt;chapters&gt;</w:t>
            </w:r>
          </w:p>
          <w:p w14:paraId="2B07AD79" w14:textId="77777777" w:rsidR="00726C3A" w:rsidRPr="00B21BA2" w:rsidRDefault="00632651">
            <w:pPr>
              <w:rPr>
                <w:lang w:val="en-GB"/>
              </w:rPr>
            </w:pPr>
            <w:r w:rsidRPr="00B21BA2">
              <w:rPr>
                <w:rFonts w:ascii="Consolas" w:eastAsia="Consolas" w:hAnsi="Consolas" w:cs="Consolas"/>
                <w:sz w:val="16"/>
                <w:szCs w:val="16"/>
                <w:lang w:val="en-GB"/>
              </w:rPr>
              <w:t xml:space="preserve">    &lt;chapter id="1.1.1" level="3" type="OBJECT"&gt;</w:t>
            </w:r>
          </w:p>
          <w:p w14:paraId="6096D7B7" w14:textId="77777777" w:rsidR="00726C3A" w:rsidRPr="00B21BA2" w:rsidRDefault="00632651">
            <w:pPr>
              <w:rPr>
                <w:lang w:val="en-GB"/>
              </w:rPr>
            </w:pPr>
            <w:r w:rsidRPr="00B21BA2">
              <w:rPr>
                <w:rFonts w:ascii="Consolas" w:eastAsia="Consolas" w:hAnsi="Consolas" w:cs="Consolas"/>
                <w:sz w:val="16"/>
                <w:szCs w:val="16"/>
                <w:lang w:val="en-GB"/>
              </w:rPr>
              <w:t xml:space="preserve">      &lt;title&gt;Z_TABLE - </w:t>
            </w:r>
            <w:proofErr w:type="spellStart"/>
            <w:r w:rsidRPr="00B21BA2">
              <w:rPr>
                <w:rFonts w:ascii="Consolas" w:eastAsia="Consolas" w:hAnsi="Consolas" w:cs="Consolas"/>
                <w:sz w:val="16"/>
                <w:szCs w:val="16"/>
                <w:lang w:val="en-GB"/>
              </w:rPr>
              <w:t>Kopfdaten</w:t>
            </w:r>
            <w:proofErr w:type="spellEnd"/>
            <w:r w:rsidRPr="00B21BA2">
              <w:rPr>
                <w:rFonts w:ascii="Consolas" w:eastAsia="Consolas" w:hAnsi="Consolas" w:cs="Consolas"/>
                <w:sz w:val="16"/>
                <w:szCs w:val="16"/>
                <w:lang w:val="en-GB"/>
              </w:rPr>
              <w:t>&lt;/title&gt;</w:t>
            </w:r>
          </w:p>
          <w:p w14:paraId="15DE82BE" w14:textId="77777777" w:rsidR="00726C3A" w:rsidRPr="00B21BA2" w:rsidRDefault="00632651">
            <w:pPr>
              <w:rPr>
                <w:lang w:val="en-GB"/>
              </w:rPr>
            </w:pPr>
            <w:r w:rsidRPr="00B21BA2">
              <w:rPr>
                <w:rFonts w:ascii="Consolas" w:eastAsia="Consolas" w:hAnsi="Consolas" w:cs="Consolas"/>
                <w:sz w:val="16"/>
                <w:szCs w:val="16"/>
                <w:lang w:val="en-GB"/>
              </w:rPr>
              <w:t xml:space="preserve">      &lt;object type="TABL" note="</w:t>
            </w:r>
            <w:proofErr w:type="spellStart"/>
            <w:r w:rsidRPr="00B21BA2">
              <w:rPr>
                <w:rFonts w:ascii="Consolas" w:eastAsia="Consolas" w:hAnsi="Consolas" w:cs="Consolas"/>
                <w:sz w:val="16"/>
                <w:szCs w:val="16"/>
                <w:lang w:val="en-GB"/>
              </w:rPr>
              <w:t>Feldliste</w:t>
            </w:r>
            <w:proofErr w:type="spellEnd"/>
            <w:r w:rsidRPr="00B21BA2">
              <w:rPr>
                <w:rFonts w:ascii="Consolas" w:eastAsia="Consolas" w:hAnsi="Consolas" w:cs="Consolas"/>
                <w:sz w:val="16"/>
                <w:szCs w:val="16"/>
                <w:lang w:val="en-GB"/>
              </w:rPr>
              <w:t>"&gt; … &lt;/object&gt;</w:t>
            </w:r>
          </w:p>
          <w:p w14:paraId="144A5EC9" w14:textId="77777777" w:rsidR="00726C3A" w:rsidRPr="00B21BA2" w:rsidRDefault="00632651">
            <w:pPr>
              <w:rPr>
                <w:lang w:val="en-GB"/>
              </w:rPr>
            </w:pPr>
            <w:r w:rsidRPr="00B21BA2">
              <w:rPr>
                <w:rFonts w:ascii="Consolas" w:eastAsia="Consolas" w:hAnsi="Consolas" w:cs="Consolas"/>
                <w:sz w:val="16"/>
                <w:szCs w:val="16"/>
                <w:lang w:val="en-GB"/>
              </w:rPr>
              <w:t xml:space="preserve">      &lt;source&gt; … &lt;/source&gt;</w:t>
            </w:r>
          </w:p>
          <w:p w14:paraId="0422FB7F" w14:textId="77777777" w:rsidR="00726C3A" w:rsidRPr="00B21BA2" w:rsidRDefault="00632651">
            <w:pPr>
              <w:rPr>
                <w:lang w:val="en-GB"/>
              </w:rPr>
            </w:pPr>
            <w:r w:rsidRPr="00B21BA2">
              <w:rPr>
                <w:rFonts w:ascii="Consolas" w:eastAsia="Consolas" w:hAnsi="Consolas" w:cs="Consolas"/>
                <w:sz w:val="16"/>
                <w:szCs w:val="16"/>
                <w:lang w:val="en-GB"/>
              </w:rPr>
              <w:t xml:space="preserve">      &lt;definition kind="TABL"&gt; … &lt;/definition&gt;</w:t>
            </w:r>
          </w:p>
          <w:p w14:paraId="4D16ECA3" w14:textId="77777777" w:rsidR="00726C3A" w:rsidRDefault="00632651">
            <w:r w:rsidRPr="00B21BA2">
              <w:rPr>
                <w:rFonts w:ascii="Consolas" w:eastAsia="Consolas" w:hAnsi="Consolas" w:cs="Consolas"/>
                <w:sz w:val="16"/>
                <w:szCs w:val="16"/>
                <w:lang w:val="en-GB"/>
              </w:rPr>
              <w:t xml:space="preserve">   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&lt;/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chapter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&gt;</w:t>
            </w:r>
          </w:p>
          <w:p w14:paraId="0380F738" w14:textId="77777777" w:rsidR="00726C3A" w:rsidRDefault="00632651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&lt;/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chapters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&gt;</w:t>
            </w:r>
          </w:p>
          <w:p w14:paraId="0598D632" w14:textId="77777777" w:rsidR="00726C3A" w:rsidRDefault="00632651">
            <w:r>
              <w:rPr>
                <w:rFonts w:ascii="Consolas" w:eastAsia="Consolas" w:hAnsi="Consolas" w:cs="Consolas"/>
                <w:sz w:val="16"/>
                <w:szCs w:val="16"/>
              </w:rPr>
              <w:t>&lt;/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documizer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>&gt;</w:t>
            </w:r>
          </w:p>
        </w:tc>
      </w:tr>
    </w:tbl>
    <w:p w14:paraId="5585BAD6" w14:textId="77777777" w:rsidR="00726C3A" w:rsidRDefault="00726C3A">
      <w:pPr>
        <w:spacing w:after="180"/>
      </w:pPr>
    </w:p>
    <w:p w14:paraId="065D82D4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rPr>
          <w:b/>
          <w:bCs/>
        </w:rPr>
        <w:t>Nie unbemerkt unvollständig.</w:t>
      </w:r>
      <w:r>
        <w:t xml:space="preserve"> Jede Kürzung — Objektgrenze, Zeilengrenze, Quelltextgrenze — steht im Kopf und am Datenblock.</w:t>
      </w:r>
    </w:p>
    <w:p w14:paraId="4C70C5BF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rPr>
          <w:b/>
          <w:bCs/>
        </w:rPr>
        <w:t>Vergleichbar zwischen Systemen.</w:t>
      </w:r>
      <w:r>
        <w:t xml:space="preserve"> Benutzer, Zeitstempel und Mandant stehen nur im Kopf, nie in den Kapiteln.</w:t>
      </w:r>
    </w:p>
    <w:p w14:paraId="1D5F1C36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proofErr w:type="spellStart"/>
      <w:r>
        <w:rPr>
          <w:b/>
          <w:bCs/>
        </w:rPr>
        <w:t>Roundtrip</w:t>
      </w:r>
      <w:proofErr w:type="spellEnd"/>
      <w:r>
        <w:rPr>
          <w:b/>
          <w:bCs/>
        </w:rPr>
        <w:t>-geprüft.</w:t>
      </w:r>
      <w:r>
        <w:t xml:space="preserve"> Auf Wunsch serialisiert der Report, liest wieder ein, serialisiert erneut und vergleicht Zeichen für Zeichen.</w:t>
      </w:r>
    </w:p>
    <w:p w14:paraId="64CA05B4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rPr>
          <w:b/>
          <w:bCs/>
        </w:rPr>
        <w:t>Erweiterbar.</w:t>
      </w:r>
      <w:r>
        <w:t xml:space="preserve"> Neue Inhalte kommen in neue Elemente; ältere Dokumente bleiben lesbar.</w:t>
      </w:r>
    </w:p>
    <w:p w14:paraId="3549AC2C" w14:textId="77777777" w:rsidR="00726C3A" w:rsidRDefault="00632651">
      <w:pPr>
        <w:pStyle w:val="berschrift2"/>
      </w:pPr>
      <w:r>
        <w:t>HTML — lesbar, heute und in Jahren</w:t>
      </w:r>
    </w:p>
    <w:p w14:paraId="665EEF65" w14:textId="77777777" w:rsidR="00726C3A" w:rsidRDefault="00632651">
      <w:pPr>
        <w:spacing w:after="140" w:line="288" w:lineRule="auto"/>
      </w:pPr>
      <w:r>
        <w:t>Eine einzige Datei mit Inhaltsverzeichnis, nummerierten Kapiteln, Tabellen und Quelltextblöcken; CSS eingebettet, kein JavaScript. SAP-Dokumentation wird von ITF in lesbaren Text mit Zwischenüberschriften umgesetzt. Lange Blöcke stehen eingeklappt hinter einer Zeile mit Bezeichnung und Umfang.</w:t>
      </w:r>
    </w:p>
    <w:p w14:paraId="6312E69B" w14:textId="77777777" w:rsidR="00726C3A" w:rsidRDefault="00632651">
      <w:pPr>
        <w:pStyle w:val="berschrift2"/>
      </w:pPr>
      <w:r>
        <w:t>Ablage und Dateiname</w:t>
      </w:r>
    </w:p>
    <w:tbl>
      <w:tblPr>
        <w:tblW w:w="9638" w:type="dxa"/>
        <w:tblBorders>
          <w:top w:val="single" w:sz="4" w:space="0" w:color="D9D9DB"/>
          <w:left w:val="none" w:sz="0" w:space="0" w:color="FFFFFF"/>
          <w:bottom w:val="single" w:sz="4" w:space="0" w:color="D9D9DB"/>
          <w:right w:val="none" w:sz="0" w:space="0" w:color="FFFFFF"/>
          <w:insideH w:val="single" w:sz="4" w:space="0" w:color="D9D9DB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400"/>
        <w:gridCol w:w="4038"/>
      </w:tblGrid>
      <w:tr w:rsidR="00726C3A" w14:paraId="02B29262" w14:textId="77777777">
        <w:trPr>
          <w:tblHeader/>
        </w:trPr>
        <w:tc>
          <w:tcPr>
            <w:tcW w:w="3200" w:type="dxa"/>
            <w:shd w:val="clear" w:color="auto" w:fill="D7192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25BE3E" w14:textId="77777777" w:rsidR="00726C3A" w:rsidRDefault="00632651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Ziel</w:t>
            </w:r>
          </w:p>
        </w:tc>
        <w:tc>
          <w:tcPr>
            <w:tcW w:w="2400" w:type="dxa"/>
            <w:shd w:val="clear" w:color="auto" w:fill="D7192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004CFB" w14:textId="77777777" w:rsidR="00726C3A" w:rsidRDefault="00632651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Verfügbar</w:t>
            </w:r>
          </w:p>
        </w:tc>
        <w:tc>
          <w:tcPr>
            <w:tcW w:w="4038" w:type="dxa"/>
            <w:shd w:val="clear" w:color="auto" w:fill="D7192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9607B5" w14:textId="77777777" w:rsidR="00726C3A" w:rsidRDefault="00632651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Hinweis</w:t>
            </w:r>
          </w:p>
        </w:tc>
      </w:tr>
      <w:tr w:rsidR="00726C3A" w14:paraId="0D78FAFD" w14:textId="77777777">
        <w:trPr>
          <w:cantSplit/>
        </w:trPr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A67519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Download auf PC</w:t>
            </w:r>
          </w:p>
        </w:tc>
        <w:tc>
          <w:tcPr>
            <w:tcW w:w="24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E6FC1A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Dialog</w:t>
            </w:r>
          </w:p>
        </w:tc>
        <w:tc>
          <w:tcPr>
            <w:tcW w:w="4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624EE2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Binär in UTF-8 — Umlaute bleiben erhalten</w:t>
            </w:r>
          </w:p>
        </w:tc>
      </w:tr>
      <w:tr w:rsidR="00726C3A" w14:paraId="166FCF19" w14:textId="77777777">
        <w:trPr>
          <w:cantSplit/>
        </w:trPr>
        <w:tc>
          <w:tcPr>
            <w:tcW w:w="32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4168F0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Ablage auf dem Applikationsserver</w:t>
            </w:r>
          </w:p>
        </w:tc>
        <w:tc>
          <w:tcPr>
            <w:tcW w:w="24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63C5C2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Dialog und Hintergrund</w:t>
            </w:r>
          </w:p>
        </w:tc>
        <w:tc>
          <w:tcPr>
            <w:tcW w:w="4038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A68602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Für große Läufe im Hintergrund</w:t>
            </w:r>
          </w:p>
        </w:tc>
      </w:tr>
    </w:tbl>
    <w:p w14:paraId="5A68B9CA" w14:textId="77777777" w:rsidR="00726C3A" w:rsidRDefault="00726C3A">
      <w:pPr>
        <w:spacing w:after="160"/>
      </w:pPr>
    </w:p>
    <w:p w14:paraId="7EAC4DB3" w14:textId="77777777" w:rsidR="00726C3A" w:rsidRDefault="00632651">
      <w:pPr>
        <w:spacing w:after="140" w:line="288" w:lineRule="auto"/>
      </w:pPr>
      <w:r>
        <w:t xml:space="preserve">Der Dateiname wird aus System, Startobjekt, Datum und Uhrzeit vorgeschlagen — etwa </w:t>
      </w:r>
      <w:r>
        <w:rPr>
          <w:rFonts w:ascii="Consolas" w:eastAsia="Consolas" w:hAnsi="Consolas" w:cs="Consolas"/>
          <w:color w:val="8C1117"/>
          <w:sz w:val="19"/>
          <w:szCs w:val="19"/>
        </w:rPr>
        <w:t>documizer_dev_DV1_z_package1_20260922_101500</w:t>
      </w:r>
      <w:r>
        <w:t xml:space="preserve"> — und lässt sich frei überschreiben.</w:t>
      </w:r>
    </w:p>
    <w:p w14:paraId="332DCBA2" w14:textId="77777777" w:rsidR="00726C3A" w:rsidRDefault="00632651">
      <w:pPr>
        <w:pStyle w:val="berschrift1"/>
        <w:pageBreakBefore/>
      </w:pPr>
      <w:bookmarkStart w:id="9" w:name="_Toc240981706"/>
      <w:r>
        <w:lastRenderedPageBreak/>
        <w:t>9  Import: Entwicklungen in ein anderes System bringen</w:t>
      </w:r>
      <w:bookmarkEnd w:id="9"/>
    </w:p>
    <w:p w14:paraId="7EE9C636" w14:textId="77777777" w:rsidR="00726C3A" w:rsidRDefault="00632651">
      <w:pPr>
        <w:spacing w:after="220" w:line="312" w:lineRule="auto"/>
      </w:pPr>
      <w:r>
        <w:rPr>
          <w:color w:val="5F6062"/>
          <w:sz w:val="24"/>
          <w:szCs w:val="24"/>
        </w:rPr>
        <w:t xml:space="preserve">Ein in System A erzeugtes XML einlesen und die darin definierten Objekte in System B anlegen — mit demselben Report, ohne Transport und ohne </w:t>
      </w:r>
      <w:proofErr w:type="spellStart"/>
      <w:r>
        <w:rPr>
          <w:color w:val="5F6062"/>
          <w:sz w:val="24"/>
          <w:szCs w:val="24"/>
        </w:rPr>
        <w:t>abapGit</w:t>
      </w:r>
      <w:proofErr w:type="spellEnd"/>
      <w:r>
        <w:rPr>
          <w:color w:val="5F6062"/>
          <w:sz w:val="24"/>
          <w:szCs w:val="24"/>
        </w:rPr>
        <w:t>.</w:t>
      </w:r>
    </w:p>
    <w:p w14:paraId="696606F1" w14:textId="77777777" w:rsidR="00726C3A" w:rsidRDefault="00632651">
      <w:pPr>
        <w:pStyle w:val="berschrift2"/>
      </w:pPr>
      <w:r>
        <w:t>Was angelegt wird</w:t>
      </w:r>
    </w:p>
    <w:tbl>
      <w:tblPr>
        <w:tblW w:w="9638" w:type="dxa"/>
        <w:tblBorders>
          <w:top w:val="single" w:sz="4" w:space="0" w:color="D9D9DB"/>
          <w:left w:val="none" w:sz="0" w:space="0" w:color="FFFFFF"/>
          <w:bottom w:val="single" w:sz="4" w:space="0" w:color="D9D9DB"/>
          <w:right w:val="none" w:sz="0" w:space="0" w:color="FFFFFF"/>
          <w:insideH w:val="single" w:sz="4" w:space="0" w:color="D9D9DB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5438"/>
      </w:tblGrid>
      <w:tr w:rsidR="00726C3A" w14:paraId="4BD2EF86" w14:textId="77777777">
        <w:trPr>
          <w:tblHeader/>
        </w:trPr>
        <w:tc>
          <w:tcPr>
            <w:tcW w:w="4200" w:type="dxa"/>
            <w:shd w:val="clear" w:color="auto" w:fill="D7192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25392D" w14:textId="77777777" w:rsidR="00726C3A" w:rsidRDefault="00632651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Objektart</w:t>
            </w:r>
          </w:p>
        </w:tc>
        <w:tc>
          <w:tcPr>
            <w:tcW w:w="5438" w:type="dxa"/>
            <w:shd w:val="clear" w:color="auto" w:fill="D7192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0F1CDB" w14:textId="77777777" w:rsidR="00726C3A" w:rsidRDefault="00632651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Angelegt</w:t>
            </w:r>
          </w:p>
        </w:tc>
      </w:tr>
      <w:tr w:rsidR="00726C3A" w14:paraId="00A201F6" w14:textId="77777777">
        <w:trPr>
          <w:cantSplit/>
        </w:trPr>
        <w:tc>
          <w:tcPr>
            <w:tcW w:w="4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3BCC15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Domäne, Datenelement</w:t>
            </w:r>
          </w:p>
        </w:tc>
        <w:tc>
          <w:tcPr>
            <w:tcW w:w="54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112AC0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mit Festwerten und Texten</w:t>
            </w:r>
          </w:p>
        </w:tc>
      </w:tr>
      <w:tr w:rsidR="00726C3A" w14:paraId="54176880" w14:textId="77777777">
        <w:trPr>
          <w:cantSplit/>
        </w:trPr>
        <w:tc>
          <w:tcPr>
            <w:tcW w:w="42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31F7BB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Tabelle, Struktur, Sekundärindex</w:t>
            </w:r>
          </w:p>
        </w:tc>
        <w:tc>
          <w:tcPr>
            <w:tcW w:w="5438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F9B812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mit technischen Einstellungen und Fremdschlüsseln; Indizes nach der Tabelle</w:t>
            </w:r>
          </w:p>
        </w:tc>
      </w:tr>
      <w:tr w:rsidR="00726C3A" w14:paraId="3E6634A6" w14:textId="77777777">
        <w:trPr>
          <w:cantSplit/>
        </w:trPr>
        <w:tc>
          <w:tcPr>
            <w:tcW w:w="4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10C7CD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View, CDS-Quelle</w:t>
            </w:r>
          </w:p>
        </w:tc>
        <w:tc>
          <w:tcPr>
            <w:tcW w:w="54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CDBA06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mit Basistabellen und Join-Bedingungen; SQL-View entsteht beim Aktivieren</w:t>
            </w:r>
          </w:p>
        </w:tc>
      </w:tr>
      <w:tr w:rsidR="00726C3A" w14:paraId="4784EE4A" w14:textId="77777777">
        <w:trPr>
          <w:cantSplit/>
        </w:trPr>
        <w:tc>
          <w:tcPr>
            <w:tcW w:w="42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FE8E2E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Report, Include</w:t>
            </w:r>
          </w:p>
        </w:tc>
        <w:tc>
          <w:tcPr>
            <w:tcW w:w="5438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A17EA9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 xml:space="preserve">mit Textelementen und Dokumentation </w:t>
            </w:r>
            <w:r>
              <w:rPr>
                <w:b/>
                <w:bCs/>
                <w:sz w:val="18"/>
                <w:szCs w:val="18"/>
              </w:rPr>
              <w:t>in allen Sprachen</w:t>
            </w:r>
            <w:r>
              <w:rPr>
                <w:sz w:val="18"/>
                <w:szCs w:val="18"/>
              </w:rPr>
              <w:t>, GUI-Status</w:t>
            </w:r>
          </w:p>
        </w:tc>
      </w:tr>
      <w:tr w:rsidR="00726C3A" w14:paraId="0A942E65" w14:textId="77777777">
        <w:trPr>
          <w:cantSplit/>
        </w:trPr>
        <w:tc>
          <w:tcPr>
            <w:tcW w:w="4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B65F01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Klasse, Interface</w:t>
            </w:r>
          </w:p>
        </w:tc>
        <w:tc>
          <w:tcPr>
            <w:tcW w:w="54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678633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als quelltextbasierte Fassung, wie SE24 und ADT sie zeigen</w:t>
            </w:r>
          </w:p>
        </w:tc>
      </w:tr>
      <w:tr w:rsidR="00726C3A" w14:paraId="2041FEEA" w14:textId="77777777">
        <w:trPr>
          <w:cantSplit/>
        </w:trPr>
        <w:tc>
          <w:tcPr>
            <w:tcW w:w="42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C48053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Funktionsgruppe</w:t>
            </w:r>
          </w:p>
        </w:tc>
        <w:tc>
          <w:tcPr>
            <w:tcW w:w="5438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7BF3BB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mit Includes, Bausteinen und deren Schnittstelle</w:t>
            </w:r>
          </w:p>
        </w:tc>
      </w:tr>
      <w:tr w:rsidR="00726C3A" w14:paraId="085E0199" w14:textId="77777777">
        <w:trPr>
          <w:cantSplit/>
        </w:trPr>
        <w:tc>
          <w:tcPr>
            <w:tcW w:w="4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DD1068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Nachrichtenklasse</w:t>
            </w:r>
          </w:p>
        </w:tc>
        <w:tc>
          <w:tcPr>
            <w:tcW w:w="54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CB1E81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alle Nachrichten in allen gepflegten Sprachen</w:t>
            </w:r>
          </w:p>
        </w:tc>
      </w:tr>
      <w:tr w:rsidR="00726C3A" w14:paraId="37885F69" w14:textId="77777777">
        <w:trPr>
          <w:cantSplit/>
        </w:trPr>
        <w:tc>
          <w:tcPr>
            <w:tcW w:w="42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70100B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 xml:space="preserve">Verhaltensdefinition, Service-Definition, </w:t>
            </w:r>
            <w:proofErr w:type="spellStart"/>
            <w:r>
              <w:rPr>
                <w:sz w:val="18"/>
                <w:szCs w:val="18"/>
              </w:rPr>
              <w:t>Metadata</w:t>
            </w:r>
            <w:proofErr w:type="spellEnd"/>
            <w:r>
              <w:rPr>
                <w:sz w:val="18"/>
                <w:szCs w:val="18"/>
              </w:rPr>
              <w:t xml:space="preserve"> Extension</w:t>
            </w:r>
          </w:p>
        </w:tc>
        <w:tc>
          <w:tcPr>
            <w:tcW w:w="5438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243814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als Quelltext</w:t>
            </w:r>
          </w:p>
        </w:tc>
      </w:tr>
      <w:tr w:rsidR="00726C3A" w14:paraId="73F45053" w14:textId="77777777">
        <w:trPr>
          <w:cantSplit/>
        </w:trPr>
        <w:tc>
          <w:tcPr>
            <w:tcW w:w="4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C11AA3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Service-Binding</w:t>
            </w:r>
          </w:p>
        </w:tc>
        <w:tc>
          <w:tcPr>
            <w:tcW w:w="54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278A5F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mit Bindungsart und Services — bewusst unveröffentlicht</w:t>
            </w:r>
          </w:p>
        </w:tc>
      </w:tr>
      <w:tr w:rsidR="00726C3A" w14:paraId="2F90A610" w14:textId="77777777">
        <w:trPr>
          <w:cantSplit/>
        </w:trPr>
        <w:tc>
          <w:tcPr>
            <w:tcW w:w="42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BA7CFB" w14:textId="77777777" w:rsidR="00726C3A" w:rsidRDefault="00632651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IDoc</w:t>
            </w:r>
            <w:proofErr w:type="spellEnd"/>
            <w:r>
              <w:rPr>
                <w:sz w:val="18"/>
                <w:szCs w:val="18"/>
              </w:rPr>
              <w:t xml:space="preserve">-Segmenttyp, </w:t>
            </w:r>
            <w:proofErr w:type="spellStart"/>
            <w:r>
              <w:rPr>
                <w:sz w:val="18"/>
                <w:szCs w:val="18"/>
              </w:rPr>
              <w:t>IDoc-Basistyp</w:t>
            </w:r>
            <w:proofErr w:type="spellEnd"/>
          </w:p>
        </w:tc>
        <w:tc>
          <w:tcPr>
            <w:tcW w:w="5438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599AB3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als echtes Segment, mit der ganzen Hierarchie</w:t>
            </w:r>
          </w:p>
        </w:tc>
      </w:tr>
      <w:tr w:rsidR="00726C3A" w14:paraId="55B5D967" w14:textId="77777777">
        <w:trPr>
          <w:cantSplit/>
        </w:trPr>
        <w:tc>
          <w:tcPr>
            <w:tcW w:w="4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3F6FE7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UI5-Anwendung</w:t>
            </w:r>
          </w:p>
        </w:tc>
        <w:tc>
          <w:tcPr>
            <w:tcW w:w="54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B4E4AF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mit allen Dateien und Verzeichnisbaum über die UI5-Repository-API</w:t>
            </w:r>
          </w:p>
        </w:tc>
      </w:tr>
      <w:tr w:rsidR="00726C3A" w14:paraId="6B24FAC0" w14:textId="77777777">
        <w:trPr>
          <w:cantSplit/>
        </w:trPr>
        <w:tc>
          <w:tcPr>
            <w:tcW w:w="42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62175D" w14:textId="77777777" w:rsidR="00726C3A" w:rsidRDefault="00632651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Dynpro</w:t>
            </w:r>
            <w:proofErr w:type="spellEnd"/>
            <w:r>
              <w:rPr>
                <w:sz w:val="18"/>
                <w:szCs w:val="18"/>
              </w:rPr>
              <w:t>, Pflegedialog, Transaktion, View-Cluster</w:t>
            </w:r>
          </w:p>
        </w:tc>
        <w:tc>
          <w:tcPr>
            <w:tcW w:w="5438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27278D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der komplette SM30-Apparat, auch Parametertransaktionen</w:t>
            </w:r>
          </w:p>
        </w:tc>
      </w:tr>
    </w:tbl>
    <w:p w14:paraId="04B4903D" w14:textId="77777777" w:rsidR="00726C3A" w:rsidRDefault="00726C3A">
      <w:pPr>
        <w:spacing w:after="160"/>
      </w:pPr>
    </w:p>
    <w:p w14:paraId="1E0E2AA3" w14:textId="77777777" w:rsidR="00726C3A" w:rsidRDefault="00632651">
      <w:pPr>
        <w:pStyle w:val="berschrift2"/>
      </w:pPr>
      <w:r>
        <w:t>Sicher von Anfang an</w:t>
      </w:r>
    </w:p>
    <w:p w14:paraId="208664B7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rPr>
          <w:b/>
          <w:bCs/>
        </w:rPr>
        <w:t>Testlauf ist vorbelegt.</w:t>
      </w:r>
      <w:r>
        <w:t xml:space="preserve"> Jeder Schritt meldet, was er täte — geschrieben wird erst, wenn Sie den Haken bewusst herausnehmen.</w:t>
      </w:r>
    </w:p>
    <w:p>
      <w:pPr>
        <w:pStyle w:val="Listenabsatz"/>
        <w:numPr>
          <w:ilvl w:val="0"/>
          <w:numId w:val="2"/>
        </w:numPr>
        <w:spacing w:after="80" w:line="276" w:lineRule="auto"/>
      </w:pPr>
      <w:r>
        <w:rPr>
          <w:b/>
          <w:bCs/>
        </w:rPr>
        <w:t>Sie wählen aus, was kommt. </w:t>
      </w:r>
      <w:r>
        <w:t xml:space="preserve">Eine Liste vor dem Import führt jedes Objekt des Dokuments auf. Dort lässt sich je Zeile der Zielname und das Zielpaket ändern — oder die Zeile ganz abwählen: dann wird das Objekt weder angelegt noch geändert. Jede Abwahl steht im Protokoll.</w:t>
      </w:r>
    </w:p>
    <w:p>
      <w:pPr>
        <w:pStyle w:val="Listenabsatz"/>
        <w:numPr>
          <w:ilvl w:val="0"/>
          <w:numId w:val="2"/>
        </w:numPr>
        <w:spacing w:after="80" w:line="276" w:lineRule="auto"/>
      </w:pPr>
      <w:r>
        <w:rPr>
          <w:b/>
          <w:bCs/>
        </w:rPr>
        <w:t>Der Testlauf zeigt den Unterschied. </w:t>
      </w:r>
      <w:r>
        <w:t xml:space="preserve">Zu jedem Objekt, das es im Zielsystem schon gibt, stellt er den Quelltext gegenüber: neue Zeilen grün, entfallende rot, unveränderte Strecken zusammengefasst. Statt „würde geändert“ steht da, was sich ändert.</w:t>
      </w:r>
    </w:p>
    <w:p w14:paraId="5ED28E7B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rPr>
          <w:b/>
          <w:bCs/>
        </w:rPr>
        <w:t>Bestehendes bleibt.</w:t>
      </w:r>
      <w:r>
        <w:t xml:space="preserve"> Ein Objekt, das es schon gibt, wird nur mit </w:t>
      </w:r>
      <w:r>
        <w:rPr>
          <w:i/>
          <w:iCs/>
        </w:rPr>
        <w:t>Bestehende Objekte überschreiben</w:t>
      </w:r>
      <w:r>
        <w:t xml:space="preserve"> angefasst.</w:t>
      </w:r>
    </w:p>
    <w:p w14:paraId="4EB0E1E5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rPr>
          <w:b/>
          <w:bCs/>
        </w:rPr>
        <w:t>Die richtige Reihenfolge.</w:t>
      </w:r>
      <w:r>
        <w:t xml:space="preserve"> Domänen vor Datenelementen vor Tabellen vor Views vor Programmen — der Report sortiert selbst.</w:t>
      </w:r>
    </w:p>
    <w:p w14:paraId="72D6E687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rPr>
          <w:b/>
          <w:bCs/>
        </w:rPr>
        <w:t>Gezielt aktiviert.</w:t>
      </w:r>
      <w:r>
        <w:t xml:space="preserve"> Aus den inaktiven Objekten des Benutzers nimmt der Import nur die eigenen; angefangene Arbeit anderer bleibt unberührt.</w:t>
      </w:r>
    </w:p>
    <w:p w14:paraId="3956CF2A" w14:textId="77777777" w:rsidR="00726C3A" w:rsidRDefault="00632651">
      <w:pPr>
        <w:pStyle w:val="Listenabsatz"/>
        <w:numPr>
          <w:ilvl w:val="0"/>
          <w:numId w:val="2"/>
        </w:numPr>
        <w:spacing w:after="80" w:line="276" w:lineRule="auto"/>
      </w:pPr>
      <w:r>
        <w:rPr>
          <w:b/>
          <w:bCs/>
        </w:rPr>
        <w:t>Geprüft nach dem Lauf.</w:t>
      </w:r>
      <w:r>
        <w:t xml:space="preserve"> Aktive Fassung, Syntax-Check für Programme — gemeldet wird, was auffällt.</w:t>
      </w:r>
    </w:p>
    <w:p w14:paraId="52565D7E" w14:textId="77777777" w:rsidR="00726C3A" w:rsidRDefault="00632651">
      <w:pPr>
        <w:pStyle w:val="berschrift2"/>
      </w:pPr>
      <w:r>
        <w:t>Pakete, Auftrag und Aufgabe</w:t>
      </w:r>
    </w:p>
    <w:p w14:paraId="564D7F71" w14:textId="77777777" w:rsidR="00726C3A" w:rsidRDefault="00632651">
      <w:pPr>
        <w:spacing w:after="140" w:line="288" w:lineRule="auto"/>
      </w:pPr>
      <w:r>
        <w:t xml:space="preserve">Vier Regelzeilen </w:t>
      </w:r>
      <w:r>
        <w:rPr>
          <w:b/>
          <w:bCs/>
        </w:rPr>
        <w:t>alt → neu</w:t>
      </w:r>
      <w:r>
        <w:t xml:space="preserve"> lenken Objekte aus dem Quellpaket in ein Zielpaket — etwa </w:t>
      </w:r>
      <w:r>
        <w:rPr>
          <w:rFonts w:ascii="Consolas" w:eastAsia="Consolas" w:hAnsi="Consolas" w:cs="Consolas"/>
          <w:color w:val="8C1117"/>
          <w:sz w:val="19"/>
          <w:szCs w:val="19"/>
        </w:rPr>
        <w:t>$TMP</w:t>
      </w:r>
      <w:r>
        <w:t xml:space="preserve"> → </w:t>
      </w:r>
      <w:r>
        <w:rPr>
          <w:rFonts w:ascii="Consolas" w:eastAsia="Consolas" w:hAnsi="Consolas" w:cs="Consolas"/>
          <w:color w:val="8C1117"/>
          <w:sz w:val="19"/>
          <w:szCs w:val="19"/>
        </w:rPr>
        <w:t>Z_PACKAGE1</w:t>
      </w:r>
      <w:r>
        <w:t xml:space="preserve">. Der Auftrag hängt am Paket jedes einzelnen Objekts. Fehlt unter dem Auftrag eine offene </w:t>
      </w:r>
      <w:r>
        <w:lastRenderedPageBreak/>
        <w:t>Aufgabe für Sie, legt der Report sie dialogfrei an; ohne diese Aufgabe würde das Korrektursystem den Import mit einer irreführenden Meldung ablehnen.</w:t>
      </w:r>
    </w:p>
    <w:p w14:paraId="761EF5A1" w14:textId="77777777" w:rsidR="00726C3A" w:rsidRDefault="00632651">
      <w:pPr>
        <w:pStyle w:val="berschrift2"/>
      </w:pPr>
      <w:r>
        <w:t>Ein Protokoll, das Ursachen nennt</w:t>
      </w:r>
    </w:p>
    <w:p w14:paraId="1CC20AB1" w14:textId="77777777" w:rsidR="00726C3A" w:rsidRDefault="00632651">
      <w:pPr>
        <w:spacing w:after="140" w:line="288" w:lineRule="auto"/>
      </w:pPr>
      <w:r>
        <w:t>Je Objekt steht, was geschehen ist und warum — mit dem echten Rückgabecode und der Meldung des SAP-Bausteins. Scheitert eine Aktivierung, nennt das Protokoll das fehlende Objekt dahinter:</w:t>
      </w:r>
    </w:p>
    <w:tbl>
      <w:tblPr>
        <w:tblW w:w="9638" w:type="dxa"/>
        <w:tblBorders>
          <w:top w:val="none" w:sz="0" w:space="0" w:color="FFFFFF"/>
          <w:left w:val="single" w:sz="18" w:space="0" w:color="808285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726C3A" w14:paraId="127EE598" w14:textId="77777777">
        <w:trPr>
          <w:cantSplit/>
        </w:trPr>
        <w:tc>
          <w:tcPr>
            <w:tcW w:w="9638" w:type="dxa"/>
            <w:shd w:val="clear" w:color="auto" w:fill="F4F4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B20DCAD" w14:textId="77777777" w:rsidR="00726C3A" w:rsidRDefault="00632651">
            <w:r>
              <w:rPr>
                <w:rFonts w:ascii="Consolas" w:eastAsia="Consolas" w:hAnsi="Consolas" w:cs="Consolas"/>
                <w:sz w:val="16"/>
                <w:szCs w:val="16"/>
              </w:rPr>
              <w:t>PROG Z_REPORT_COPY   angelegt                560 Zeilen</w:t>
            </w:r>
          </w:p>
          <w:p w14:paraId="16BEB16A" w14:textId="77777777" w:rsidR="00726C3A" w:rsidRDefault="00632651">
            <w:r>
              <w:rPr>
                <w:rFonts w:ascii="Consolas" w:eastAsia="Consolas" w:hAnsi="Consolas" w:cs="Consolas"/>
                <w:sz w:val="16"/>
                <w:szCs w:val="16"/>
              </w:rPr>
              <w:t>TEXT Z_REPORT_COPY   Textelemente gesetzt    D:5 E:8</w:t>
            </w:r>
          </w:p>
          <w:p w14:paraId="2CA8FDCF" w14:textId="77777777" w:rsidR="00726C3A" w:rsidRDefault="00632651">
            <w:r>
              <w:rPr>
                <w:rFonts w:ascii="Consolas" w:eastAsia="Consolas" w:hAnsi="Consolas" w:cs="Consolas"/>
                <w:sz w:val="16"/>
                <w:szCs w:val="16"/>
              </w:rPr>
              <w:t>DOKU Z_REPORT_COPY   Dokumentation gesetzt   Sprachen D</w:t>
            </w:r>
          </w:p>
          <w:p w14:paraId="6A1DC0EB" w14:textId="77777777" w:rsidR="00726C3A" w:rsidRDefault="00632651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DTEL Z_ACTION        DDIF_DTEL_ACTIVATE </w:t>
            </w:r>
            <w:proofErr w:type="spellStart"/>
            <w:r>
              <w:rPr>
                <w:rFonts w:ascii="Consolas" w:eastAsia="Consolas" w:hAnsi="Consolas" w:cs="Consolas"/>
                <w:sz w:val="16"/>
                <w:szCs w:val="16"/>
              </w:rPr>
              <w:t>rc</w:t>
            </w:r>
            <w:proofErr w:type="spellEnd"/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8 fehlt oder inaktiv: Domäne Z_ACTION_D</w:t>
            </w:r>
          </w:p>
        </w:tc>
      </w:tr>
    </w:tbl>
    <w:p w14:paraId="293AB31D" w14:textId="77777777" w:rsidR="00726C3A" w:rsidRDefault="00726C3A">
      <w:pPr>
        <w:spacing w:after="180"/>
      </w:pPr>
    </w:p>
    <w:tbl>
      <w:tblPr>
        <w:tblW w:w="9638" w:type="dxa"/>
        <w:tblBorders>
          <w:top w:val="none" w:sz="0" w:space="0" w:color="FFFFFF"/>
          <w:left w:val="single" w:sz="24" w:space="0" w:color="D7192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726C3A" w14:paraId="1CAEAA27" w14:textId="77777777">
        <w:trPr>
          <w:cantSplit/>
        </w:trPr>
        <w:tc>
          <w:tcPr>
            <w:tcW w:w="9638" w:type="dxa"/>
            <w:shd w:val="clear" w:color="auto" w:fill="FCEDEE"/>
            <w:tcMar>
              <w:top w:w="140" w:type="dxa"/>
              <w:left w:w="220" w:type="dxa"/>
              <w:bottom w:w="100" w:type="dxa"/>
              <w:right w:w="220" w:type="dxa"/>
            </w:tcMar>
          </w:tcPr>
          <w:p w14:paraId="4BF63088" w14:textId="77777777" w:rsidR="00726C3A" w:rsidRDefault="00632651">
            <w:pPr>
              <w:spacing w:after="60"/>
            </w:pPr>
            <w:r>
              <w:rPr>
                <w:b/>
                <w:bCs/>
                <w:color w:val="D71920"/>
                <w:sz w:val="20"/>
                <w:szCs w:val="20"/>
              </w:rPr>
              <w:t>Gemessen: eine RAP-Anwendung als eine Datei</w:t>
            </w:r>
          </w:p>
          <w:p w14:paraId="3EB0B8CF" w14:textId="77777777" w:rsidR="00726C3A" w:rsidRDefault="00632651">
            <w:pPr>
              <w:spacing w:after="60" w:line="276" w:lineRule="auto"/>
            </w:pPr>
            <w:r>
              <w:rPr>
                <w:sz w:val="20"/>
                <w:szCs w:val="20"/>
              </w:rPr>
              <w:t xml:space="preserve">Paketlauf mit Quelltext und Definitionsdaten: </w:t>
            </w:r>
            <w:r>
              <w:rPr>
                <w:b/>
                <w:bCs/>
                <w:sz w:val="20"/>
                <w:szCs w:val="20"/>
              </w:rPr>
              <w:t>34 Definitionen</w:t>
            </w:r>
            <w:r>
              <w:rPr>
                <w:sz w:val="20"/>
                <w:szCs w:val="20"/>
              </w:rPr>
              <w:t xml:space="preserve"> — 16 CDS-Views, 8 Klassen, 2 Verhaltensdefinitionen, Service-Definition und -Binding, Tabellen, Domäne, Datenelement und 2 UI5-Anwendungen mit </w:t>
            </w:r>
            <w:r>
              <w:rPr>
                <w:b/>
                <w:bCs/>
                <w:sz w:val="20"/>
                <w:szCs w:val="20"/>
              </w:rPr>
              <w:t>76 Dateien in 12 Ordnern</w:t>
            </w:r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Roundtrip</w:t>
            </w:r>
            <w:proofErr w:type="spellEnd"/>
            <w:r>
              <w:rPr>
                <w:sz w:val="20"/>
                <w:szCs w:val="20"/>
              </w:rPr>
              <w:t xml:space="preserve"> identisch.</w:t>
            </w:r>
          </w:p>
        </w:tc>
      </w:tr>
    </w:tbl>
    <w:p w14:paraId="73C2628C" w14:textId="77777777" w:rsidR="00726C3A" w:rsidRDefault="00726C3A">
      <w:pPr>
        <w:spacing w:after="180"/>
      </w:pPr>
    </w:p>
    <w:p w14:paraId="034B8089" w14:textId="77777777" w:rsidR="00726C3A" w:rsidRDefault="00632651">
      <w:pPr>
        <w:pStyle w:val="berschrift1"/>
        <w:pageBreakBefore/>
      </w:pPr>
      <w:bookmarkStart w:id="10" w:name="_Toc240981707"/>
      <w:r>
        <w:lastRenderedPageBreak/>
        <w:t>10  Sicherheit und Betrieb</w:t>
      </w:r>
      <w:bookmarkEnd w:id="10"/>
    </w:p>
    <w:p w14:paraId="028EBC00" w14:textId="77777777" w:rsidR="00726C3A" w:rsidRDefault="00632651">
      <w:pPr>
        <w:pStyle w:val="berschrift2"/>
      </w:pPr>
      <w:r>
        <w:t>Berechtigungen bleiben SAPs Sache</w:t>
      </w:r>
    </w:p>
    <w:p w14:paraId="38CEF045" w14:textId="77777777" w:rsidR="00726C3A" w:rsidRDefault="00632651">
      <w:pPr>
        <w:spacing w:after="140" w:line="288" w:lineRule="auto"/>
      </w:pPr>
      <w:r>
        <w:t xml:space="preserve">Der IMG-Report prüft </w:t>
      </w:r>
      <w:r>
        <w:rPr>
          <w:rFonts w:ascii="Consolas" w:eastAsia="Consolas" w:hAnsi="Consolas" w:cs="Consolas"/>
          <w:color w:val="8C1117"/>
          <w:sz w:val="19"/>
          <w:szCs w:val="19"/>
        </w:rPr>
        <w:t>S_TABU_NAM</w:t>
      </w:r>
      <w:r>
        <w:t xml:space="preserve"> vor jedem Tabellenzugriff; fehlt die Berechtigung, steht das im Dokument. Beim Import prüfen die gerufenen SAP-Bausteine </w:t>
      </w:r>
      <w:r>
        <w:rPr>
          <w:rFonts w:ascii="Consolas" w:eastAsia="Consolas" w:hAnsi="Consolas" w:cs="Consolas"/>
          <w:color w:val="8C1117"/>
          <w:sz w:val="19"/>
          <w:szCs w:val="19"/>
        </w:rPr>
        <w:t>S_DEVELOP</w:t>
      </w:r>
      <w:r>
        <w:t xml:space="preserve"> gegen Objekt und Paket — und diese Prüfung bleibt eingeschaltet. Der </w:t>
      </w:r>
      <w:proofErr w:type="spellStart"/>
      <w:r>
        <w:t>Documizer</w:t>
      </w:r>
      <w:proofErr w:type="spellEnd"/>
      <w:r>
        <w:t xml:space="preserve"> ist damit kein Werkzeug, mit dem jemand Objekte anlegt, die er von Hand nicht anlegen dürfte.</w:t>
      </w:r>
    </w:p>
    <w:p w14:paraId="75E44E3E" w14:textId="77777777" w:rsidR="00726C3A" w:rsidRDefault="00632651">
      <w:pPr>
        <w:pStyle w:val="berschrift2"/>
      </w:pPr>
      <w:r>
        <w:t>Laufzeiten</w:t>
      </w:r>
    </w:p>
    <w:tbl>
      <w:tblPr>
        <w:tblW w:w="9638" w:type="dxa"/>
        <w:tblBorders>
          <w:top w:val="single" w:sz="4" w:space="0" w:color="D9D9DB"/>
          <w:left w:val="none" w:sz="0" w:space="0" w:color="FFFFFF"/>
          <w:bottom w:val="single" w:sz="4" w:space="0" w:color="D9D9DB"/>
          <w:right w:val="none" w:sz="0" w:space="0" w:color="FFFFFF"/>
          <w:insideH w:val="single" w:sz="4" w:space="0" w:color="D9D9DB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3500"/>
        <w:gridCol w:w="2338"/>
      </w:tblGrid>
      <w:tr w:rsidR="00726C3A" w14:paraId="2691569E" w14:textId="77777777">
        <w:trPr>
          <w:tblHeader/>
        </w:trPr>
        <w:tc>
          <w:tcPr>
            <w:tcW w:w="3800" w:type="dxa"/>
            <w:shd w:val="clear" w:color="auto" w:fill="D7192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9A8826" w14:textId="77777777" w:rsidR="00726C3A" w:rsidRDefault="00632651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Lauf</w:t>
            </w:r>
          </w:p>
        </w:tc>
        <w:tc>
          <w:tcPr>
            <w:tcW w:w="3500" w:type="dxa"/>
            <w:shd w:val="clear" w:color="auto" w:fill="D7192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65FBBD" w14:textId="77777777" w:rsidR="00726C3A" w:rsidRDefault="00632651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Umfang</w:t>
            </w:r>
          </w:p>
        </w:tc>
        <w:tc>
          <w:tcPr>
            <w:tcW w:w="2338" w:type="dxa"/>
            <w:shd w:val="clear" w:color="auto" w:fill="D7192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7744A6" w14:textId="77777777" w:rsidR="00726C3A" w:rsidRDefault="00632651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Dauer</w:t>
            </w:r>
          </w:p>
        </w:tc>
      </w:tr>
      <w:tr w:rsidR="00726C3A" w14:paraId="4E37F40A" w14:textId="77777777">
        <w:trPr>
          <w:cantSplit/>
        </w:trPr>
        <w:tc>
          <w:tcPr>
            <w:tcW w:w="38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B4BBB9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IMG, Projektmodus</w:t>
            </w:r>
          </w:p>
        </w:tc>
        <w:tc>
          <w:tcPr>
            <w:tcW w:w="35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927742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351 Kapitel</w:t>
            </w:r>
          </w:p>
        </w:tc>
        <w:tc>
          <w:tcPr>
            <w:tcW w:w="23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F5EAA8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0,48 s</w:t>
            </w:r>
          </w:p>
        </w:tc>
      </w:tr>
      <w:tr w:rsidR="00726C3A" w14:paraId="485B652D" w14:textId="77777777">
        <w:trPr>
          <w:cantSplit/>
        </w:trPr>
        <w:tc>
          <w:tcPr>
            <w:tcW w:w="38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9A08A3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DEV, Pakethierarchie</w:t>
            </w:r>
          </w:p>
        </w:tc>
        <w:tc>
          <w:tcPr>
            <w:tcW w:w="35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4A295C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10 Pakete / 352 Objekte</w:t>
            </w:r>
          </w:p>
        </w:tc>
        <w:tc>
          <w:tcPr>
            <w:tcW w:w="2338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218796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0,23 s</w:t>
            </w:r>
          </w:p>
        </w:tc>
      </w:tr>
      <w:tr w:rsidR="00726C3A" w14:paraId="086CD4D3" w14:textId="77777777">
        <w:trPr>
          <w:cantSplit/>
        </w:trPr>
        <w:tc>
          <w:tcPr>
            <w:tcW w:w="38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454776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DEV, CDS mit Quelltext</w:t>
            </w:r>
          </w:p>
        </w:tc>
        <w:tc>
          <w:tcPr>
            <w:tcW w:w="35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D36B15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4 Objekte</w:t>
            </w:r>
          </w:p>
        </w:tc>
        <w:tc>
          <w:tcPr>
            <w:tcW w:w="23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BFF027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0,08 s</w:t>
            </w:r>
          </w:p>
        </w:tc>
      </w:tr>
    </w:tbl>
    <w:p w14:paraId="522D4F29" w14:textId="77777777" w:rsidR="00726C3A" w:rsidRDefault="00726C3A">
      <w:pPr>
        <w:spacing w:after="160"/>
      </w:pPr>
    </w:p>
    <w:p w14:paraId="2F42ADB0" w14:textId="77777777" w:rsidR="00726C3A" w:rsidRDefault="00632651">
      <w:pPr>
        <w:spacing w:after="140" w:line="288" w:lineRule="auto"/>
      </w:pPr>
      <w:r>
        <w:t>Die teuersten Anteile sind die Dokumentationstexte je Objekt und die Suche nach Verwendungen; beides ist per Kennzeichen steuerbar. Für Vollläufe: Mengengrenzen auf 0, Hintergrundjob, Ablage auf dem Applikationsserver.</w:t>
      </w:r>
    </w:p>
    <w:p w14:paraId="2C0E11F4" w14:textId="77777777" w:rsidR="00726C3A" w:rsidRDefault="00632651">
      <w:pPr>
        <w:pStyle w:val="berschrift1"/>
        <w:pageBreakBefore/>
      </w:pPr>
      <w:bookmarkStart w:id="11" w:name="_Toc240981708"/>
      <w:r>
        <w:lastRenderedPageBreak/>
        <w:t>11  Grenzen und Ausblick</w:t>
      </w:r>
      <w:bookmarkEnd w:id="11"/>
    </w:p>
    <w:p w14:paraId="32D38F63" w14:textId="77777777" w:rsidR="00726C3A" w:rsidRDefault="00632651">
      <w:pPr>
        <w:spacing w:after="220" w:line="312" w:lineRule="auto"/>
      </w:pPr>
      <w:r>
        <w:rPr>
          <w:color w:val="5F6062"/>
          <w:sz w:val="24"/>
          <w:szCs w:val="24"/>
        </w:rPr>
        <w:t xml:space="preserve">Was der </w:t>
      </w:r>
      <w:proofErr w:type="spellStart"/>
      <w:r>
        <w:rPr>
          <w:color w:val="5F6062"/>
          <w:sz w:val="24"/>
          <w:szCs w:val="24"/>
        </w:rPr>
        <w:t>Documizer</w:t>
      </w:r>
      <w:proofErr w:type="spellEnd"/>
      <w:r>
        <w:rPr>
          <w:color w:val="5F6062"/>
          <w:sz w:val="24"/>
          <w:szCs w:val="24"/>
        </w:rPr>
        <w:t xml:space="preserve"> nicht originalgetreu anlegen kann, sagt er — statt es halb zu tun.</w:t>
      </w:r>
    </w:p>
    <w:tbl>
      <w:tblPr>
        <w:tblW w:w="9638" w:type="dxa"/>
        <w:tblBorders>
          <w:top w:val="single" w:sz="4" w:space="0" w:color="D9D9DB"/>
          <w:left w:val="none" w:sz="0" w:space="0" w:color="FFFFFF"/>
          <w:bottom w:val="single" w:sz="4" w:space="0" w:color="D9D9DB"/>
          <w:right w:val="none" w:sz="0" w:space="0" w:color="FFFFFF"/>
          <w:insideH w:val="single" w:sz="4" w:space="0" w:color="D9D9DB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6038"/>
      </w:tblGrid>
      <w:tr w:rsidR="00726C3A" w14:paraId="5CD6732D" w14:textId="77777777">
        <w:trPr>
          <w:tblHeader/>
        </w:trPr>
        <w:tc>
          <w:tcPr>
            <w:tcW w:w="3600" w:type="dxa"/>
            <w:shd w:val="clear" w:color="auto" w:fill="D7192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30A952" w14:textId="77777777" w:rsidR="00726C3A" w:rsidRDefault="00632651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Thema</w:t>
            </w:r>
          </w:p>
        </w:tc>
        <w:tc>
          <w:tcPr>
            <w:tcW w:w="6038" w:type="dxa"/>
            <w:shd w:val="clear" w:color="auto" w:fill="D7192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DC9F41" w14:textId="77777777" w:rsidR="00726C3A" w:rsidRDefault="00632651">
            <w:pPr>
              <w:spacing w:line="264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Stand</w:t>
            </w:r>
          </w:p>
        </w:tc>
      </w:tr>
      <w:tr w:rsidR="00726C3A" w14:paraId="5B0302C7" w14:textId="77777777">
        <w:trPr>
          <w:cantSplit/>
        </w:trPr>
        <w:tc>
          <w:tcPr>
            <w:tcW w:w="36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0D7B23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Customizing-Inhalte</w:t>
            </w:r>
          </w:p>
        </w:tc>
        <w:tc>
          <w:tcPr>
            <w:tcW w:w="6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39B5DE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bewusst nicht direkt geschrieben — dafür BC-Sets</w:t>
            </w:r>
          </w:p>
        </w:tc>
      </w:tr>
      <w:tr w:rsidR="00726C3A" w14:paraId="7D43D08B" w14:textId="77777777">
        <w:trPr>
          <w:cantSplit/>
        </w:trPr>
        <w:tc>
          <w:tcPr>
            <w:tcW w:w="36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8E732C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Umgebung einer Fiori-App</w:t>
            </w:r>
          </w:p>
        </w:tc>
        <w:tc>
          <w:tcPr>
            <w:tcW w:w="6038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E52184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ICF-Knoten, MIME-Objekte und Gateway-Registrierung werden dokumentiert, nicht angelegt</w:t>
            </w:r>
          </w:p>
        </w:tc>
      </w:tr>
      <w:tr w:rsidR="00726C3A" w14:paraId="7E183DF6" w14:textId="77777777">
        <w:trPr>
          <w:cantSplit/>
        </w:trPr>
        <w:tc>
          <w:tcPr>
            <w:tcW w:w="36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A44D9F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Berechtigungsvorschlagswerte</w:t>
            </w:r>
          </w:p>
        </w:tc>
        <w:tc>
          <w:tcPr>
            <w:tcW w:w="6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42A09C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dokumentiert, nicht übertragen (SU22/SU24)</w:t>
            </w:r>
          </w:p>
        </w:tc>
      </w:tr>
      <w:tr w:rsidR="00726C3A" w14:paraId="28C5DAC8" w14:textId="77777777">
        <w:trPr>
          <w:cantSplit/>
        </w:trPr>
        <w:tc>
          <w:tcPr>
            <w:tcW w:w="36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0DF68A" w14:textId="77777777" w:rsidR="00726C3A" w:rsidRDefault="00632651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IDoc</w:t>
            </w:r>
            <w:proofErr w:type="spellEnd"/>
            <w:r>
              <w:rPr>
                <w:sz w:val="18"/>
                <w:szCs w:val="18"/>
              </w:rPr>
              <w:t>-Erweiterungstypen</w:t>
            </w:r>
          </w:p>
        </w:tc>
        <w:tc>
          <w:tcPr>
            <w:tcW w:w="6038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B7BC76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noch nicht unterstützt; Basistypen und Segmente vollständig</w:t>
            </w:r>
          </w:p>
        </w:tc>
      </w:tr>
      <w:tr w:rsidR="00726C3A" w14:paraId="46FD27FE" w14:textId="77777777">
        <w:trPr>
          <w:cantSplit/>
        </w:trPr>
        <w:tc>
          <w:tcPr>
            <w:tcW w:w="36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66E1F4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 xml:space="preserve">Bestehende </w:t>
            </w:r>
            <w:proofErr w:type="spellStart"/>
            <w:r>
              <w:rPr>
                <w:sz w:val="18"/>
                <w:szCs w:val="18"/>
              </w:rPr>
              <w:t>Dynpros</w:t>
            </w:r>
            <w:proofErr w:type="spellEnd"/>
          </w:p>
        </w:tc>
        <w:tc>
          <w:tcPr>
            <w:tcW w:w="6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F7296E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werden nicht überschrieben — SAP bietet dafür keinen dialogfreien Weg</w:t>
            </w:r>
          </w:p>
        </w:tc>
      </w:tr>
      <w:tr w:rsidR="00726C3A" w14:paraId="6633E6DC" w14:textId="77777777">
        <w:trPr>
          <w:cantSplit/>
        </w:trPr>
        <w:tc>
          <w:tcPr>
            <w:tcW w:w="3600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F41C9A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Fehlende Pakete</w:t>
            </w:r>
          </w:p>
        </w:tc>
        <w:tc>
          <w:tcPr>
            <w:tcW w:w="6038" w:type="dxa"/>
            <w:shd w:val="clear" w:color="auto" w:fill="FAFAF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FA3E46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werden nicht automatisch angelegt; das bleibt eine Entscheidung des Entwicklers</w:t>
            </w:r>
          </w:p>
        </w:tc>
      </w:tr>
      <w:tr w:rsidR="00726C3A" w14:paraId="1C158FFB" w14:textId="77777777">
        <w:trPr>
          <w:cantSplit/>
        </w:trPr>
        <w:tc>
          <w:tcPr>
            <w:tcW w:w="36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2C612F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Weitere Formate</w:t>
            </w:r>
          </w:p>
        </w:tc>
        <w:tc>
          <w:tcPr>
            <w:tcW w:w="6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992B0D" w14:textId="77777777" w:rsidR="00726C3A" w:rsidRDefault="00632651">
            <w:pPr>
              <w:spacing w:line="264" w:lineRule="auto"/>
            </w:pPr>
            <w:r>
              <w:rPr>
                <w:sz w:val="18"/>
                <w:szCs w:val="18"/>
              </w:rPr>
              <w:t>Markdown und Anzeige einer XML-Datei ohne Systemzugriff sind vorbereitet</w:t>
            </w:r>
          </w:p>
        </w:tc>
      </w:tr>
    </w:tbl>
    <w:p w14:paraId="02414636" w14:textId="77777777" w:rsidR="00726C3A" w:rsidRDefault="00726C3A">
      <w:pPr>
        <w:spacing w:after="160"/>
      </w:pPr>
    </w:p>
    <w:p w14:paraId="1D2F37AC" w14:textId="77777777" w:rsidR="00726C3A" w:rsidRDefault="00632651">
      <w:pPr>
        <w:pStyle w:val="berschrift1"/>
        <w:pageBreakBefore/>
      </w:pPr>
      <w:bookmarkStart w:id="12" w:name="_Toc240981709"/>
      <w:r>
        <w:lastRenderedPageBreak/>
        <w:t>12  Kontakt</w:t>
      </w:r>
      <w:bookmarkEnd w:id="12"/>
    </w:p>
    <w:p w14:paraId="377781DA" w14:textId="77777777" w:rsidR="00726C3A" w:rsidRDefault="00632651">
      <w:pPr>
        <w:spacing w:after="220" w:line="312" w:lineRule="auto"/>
      </w:pPr>
      <w:r>
        <w:rPr>
          <w:color w:val="5F6062"/>
          <w:sz w:val="24"/>
          <w:szCs w:val="24"/>
        </w:rPr>
        <w:t xml:space="preserve">Sie möchten den </w:t>
      </w:r>
      <w:proofErr w:type="spellStart"/>
      <w:r>
        <w:rPr>
          <w:color w:val="5F6062"/>
          <w:sz w:val="24"/>
          <w:szCs w:val="24"/>
        </w:rPr>
        <w:t>Documizer</w:t>
      </w:r>
      <w:proofErr w:type="spellEnd"/>
      <w:r>
        <w:rPr>
          <w:color w:val="5F6062"/>
          <w:sz w:val="24"/>
          <w:szCs w:val="24"/>
        </w:rPr>
        <w:t xml:space="preserve"> in Ihrem System einsetzen, eine Anwendung dokumentieren oder Entwicklungen übertragen?</w:t>
      </w:r>
    </w:p>
    <w:p w14:paraId="7EBD53CB" w14:textId="77777777" w:rsidR="00726C3A" w:rsidRPr="00B21BA2" w:rsidRDefault="00632651">
      <w:pPr>
        <w:spacing w:before="240" w:after="60"/>
        <w:rPr>
          <w:lang w:val="en-GB"/>
        </w:rPr>
      </w:pPr>
      <w:r w:rsidRPr="00B21BA2">
        <w:rPr>
          <w:b/>
          <w:bCs/>
          <w:sz w:val="28"/>
          <w:szCs w:val="28"/>
          <w:lang w:val="en-GB"/>
        </w:rPr>
        <w:t>Christian Gathmann</w:t>
      </w:r>
    </w:p>
    <w:p w14:paraId="40449D83" w14:textId="77777777" w:rsidR="00726C3A" w:rsidRPr="00B21BA2" w:rsidRDefault="00632651">
      <w:pPr>
        <w:spacing w:after="60"/>
        <w:rPr>
          <w:lang w:val="en-GB"/>
        </w:rPr>
      </w:pPr>
      <w:r w:rsidRPr="00B21BA2">
        <w:rPr>
          <w:color w:val="D71920"/>
          <w:sz w:val="24"/>
          <w:szCs w:val="24"/>
          <w:lang w:val="en-GB"/>
        </w:rPr>
        <w:t>gathmann@consiness.de</w:t>
      </w:r>
    </w:p>
    <w:p w14:paraId="235B93B7" w14:textId="77777777" w:rsidR="00726C3A" w:rsidRDefault="00632651">
      <w:pPr>
        <w:spacing w:after="600"/>
      </w:pPr>
      <w:r w:rsidRPr="00B21BA2">
        <w:rPr>
          <w:color w:val="5F6062"/>
          <w:sz w:val="22"/>
          <w:szCs w:val="22"/>
          <w:lang w:val="en-GB"/>
        </w:rPr>
        <w:t xml:space="preserve">consiness GmbH &amp; Co. </w:t>
      </w:r>
      <w:r>
        <w:rPr>
          <w:color w:val="5F6062"/>
          <w:sz w:val="22"/>
          <w:szCs w:val="22"/>
        </w:rPr>
        <w:t>KG</w:t>
      </w:r>
    </w:p>
    <w:p w14:paraId="0B3EA741" w14:textId="77777777" w:rsidR="00726C3A" w:rsidRDefault="00632651">
      <w:r>
        <w:rPr>
          <w:noProof/>
        </w:rPr>
        <w:drawing>
          <wp:inline distT="0" distB="0" distL="0" distR="0" wp14:anchorId="2D3F4DC7" wp14:editId="7097A7D4">
            <wp:extent cx="1428750" cy="457200"/>
            <wp:effectExtent l="0" t="0" r="0" b="0"/>
            <wp:docPr id="188336383" name="Grafik 1883363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26C3A">
      <w:headerReference w:type="default" r:id="rId8"/>
      <w:footerReference w:type="default" r:id="rId9"/>
      <w:pgSz w:w="11906" w:h="16838"/>
      <w:pgMar w:top="1418" w:right="1134" w:bottom="1300" w:left="1134" w:header="60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51ED83" w14:textId="77777777" w:rsidR="0046355B" w:rsidRDefault="0046355B">
      <w:r>
        <w:separator/>
      </w:r>
    </w:p>
  </w:endnote>
  <w:endnote w:type="continuationSeparator" w:id="0">
    <w:p w14:paraId="4C1E1C2B" w14:textId="77777777" w:rsidR="0046355B" w:rsidRDefault="0046355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9F8EFF" w14:textId="77777777" w:rsidR="00726C3A" w:rsidRPr="00B21BA2" w:rsidRDefault="00632651">
    <w:pPr>
      <w:pBdr>
        <w:top w:val="single" w:sz="4" w:space="6" w:color="D9D9DB"/>
      </w:pBdr>
      <w:rPr>
        <w:lang w:val="en-GB"/>
      </w:rPr>
    </w:pPr>
    <w:r w:rsidRPr="00B21BA2">
      <w:rPr>
        <w:color w:val="808285"/>
        <w:sz w:val="15"/>
        <w:szCs w:val="15"/>
        <w:lang w:val="en-GB"/>
      </w:rPr>
      <w:t>Documizer · Christian Gathmann · gathmann@consiness.de</w:t>
    </w:r>
    <w:r>
      <w:ptab w:relativeTo="margin" w:alignment="right" w:leader="none"/>
    </w:r>
    <w:r w:rsidRPr="00B21BA2">
      <w:rPr>
        <w:color w:val="808285"/>
        <w:sz w:val="15"/>
        <w:szCs w:val="15"/>
        <w:lang w:val="en-GB"/>
      </w:rPr>
      <w:t xml:space="preserve">Seite </w:t>
    </w:r>
    <w:r>
      <w:rPr>
        <w:color w:val="808285"/>
        <w:sz w:val="15"/>
        <w:szCs w:val="15"/>
      </w:rPr>
      <w:fldChar w:fldCharType="begin"/>
    </w:r>
    <w:r w:rsidRPr="00B21BA2">
      <w:rPr>
        <w:color w:val="808285"/>
        <w:sz w:val="15"/>
        <w:szCs w:val="15"/>
        <w:lang w:val="en-GB"/>
      </w:rPr>
      <w:instrText>PAGE</w:instrText>
    </w:r>
    <w:r>
      <w:rPr>
        <w:color w:val="808285"/>
        <w:sz w:val="15"/>
        <w:szCs w:val="15"/>
      </w:rPr>
      <w:fldChar w:fldCharType="separate"/>
    </w:r>
    <w:r w:rsidR="00186888" w:rsidRPr="00B21BA2">
      <w:rPr>
        <w:noProof/>
        <w:color w:val="808285"/>
        <w:sz w:val="15"/>
        <w:szCs w:val="15"/>
        <w:lang w:val="en-GB"/>
      </w:rPr>
      <w:t>2</w:t>
    </w:r>
    <w:r>
      <w:rPr>
        <w:color w:val="808285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6A15A4" w14:textId="77777777" w:rsidR="0046355B" w:rsidRDefault="0046355B">
      <w:r>
        <w:separator/>
      </w:r>
    </w:p>
  </w:footnote>
  <w:footnote w:type="continuationSeparator" w:id="0">
    <w:p w14:paraId="3CC8CF61" w14:textId="77777777" w:rsidR="0046355B" w:rsidRDefault="0046355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B79B9A" w14:textId="77777777" w:rsidR="00726C3A" w:rsidRDefault="00632651">
    <w:pPr>
      <w:pBdr>
        <w:bottom w:val="single" w:sz="4" w:space="6" w:color="D9D9DB"/>
      </w:pBdr>
    </w:pPr>
    <w:proofErr w:type="spellStart"/>
    <w:r>
      <w:rPr>
        <w:b/>
        <w:bCs/>
        <w:color w:val="D71920"/>
        <w:sz w:val="16"/>
        <w:szCs w:val="16"/>
      </w:rPr>
      <w:t>Documizer</w:t>
    </w:r>
    <w:proofErr w:type="spellEnd"/>
    <w:r>
      <w:rPr>
        <w:color w:val="808285"/>
        <w:sz w:val="16"/>
        <w:szCs w:val="16"/>
      </w:rPr>
      <w:t xml:space="preserve">  ·  Produktdokumentation</w:t>
    </w:r>
    <w:r>
      <w:ptab w:relativeTo="margin" w:alignment="right" w:leader="none"/>
    </w:r>
    <w:r>
      <w:rPr>
        <w:noProof/>
      </w:rPr>
      <w:drawing>
        <wp:inline distT="0" distB="0" distL="0" distR="0" wp14:anchorId="3C5C8B42" wp14:editId="45572C7B">
          <wp:extent cx="647700" cy="209550"/>
          <wp:effectExtent l="0" t="0" r="0" b="0"/>
          <wp:docPr id="959355403" name="Grafik 95935540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47700" cy="2095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F331E"/>
    <w:multiLevelType w:val="hybridMultilevel"/>
    <w:tmpl w:val="9786613C"/>
    <w:lvl w:ilvl="0" w:tplc="D026F628">
      <w:start w:val="1"/>
      <w:numFmt w:val="bullet"/>
      <w:lvlText w:val="■"/>
      <w:lvlJc w:val="left"/>
      <w:pPr>
        <w:ind w:left="400" w:hanging="280"/>
      </w:pPr>
      <w:rPr>
        <w:color w:val="D71920"/>
        <w:sz w:val="14"/>
        <w:szCs w:val="14"/>
      </w:rPr>
    </w:lvl>
    <w:lvl w:ilvl="1" w:tplc="E42AC42A">
      <w:numFmt w:val="decimal"/>
      <w:lvlText w:val=""/>
      <w:lvlJc w:val="left"/>
    </w:lvl>
    <w:lvl w:ilvl="2" w:tplc="02B2C966">
      <w:numFmt w:val="decimal"/>
      <w:lvlText w:val=""/>
      <w:lvlJc w:val="left"/>
    </w:lvl>
    <w:lvl w:ilvl="3" w:tplc="CF6CDFF0">
      <w:numFmt w:val="decimal"/>
      <w:lvlText w:val=""/>
      <w:lvlJc w:val="left"/>
    </w:lvl>
    <w:lvl w:ilvl="4" w:tplc="A7CE2D6C">
      <w:numFmt w:val="decimal"/>
      <w:lvlText w:val=""/>
      <w:lvlJc w:val="left"/>
    </w:lvl>
    <w:lvl w:ilvl="5" w:tplc="F7C26160">
      <w:numFmt w:val="decimal"/>
      <w:lvlText w:val=""/>
      <w:lvlJc w:val="left"/>
    </w:lvl>
    <w:lvl w:ilvl="6" w:tplc="27786E5A">
      <w:numFmt w:val="decimal"/>
      <w:lvlText w:val=""/>
      <w:lvlJc w:val="left"/>
    </w:lvl>
    <w:lvl w:ilvl="7" w:tplc="D778CE38">
      <w:numFmt w:val="decimal"/>
      <w:lvlText w:val=""/>
      <w:lvlJc w:val="left"/>
    </w:lvl>
    <w:lvl w:ilvl="8" w:tplc="EB6C2010">
      <w:numFmt w:val="decimal"/>
      <w:lvlText w:val=""/>
      <w:lvlJc w:val="left"/>
    </w:lvl>
  </w:abstractNum>
  <w:abstractNum w:abstractNumId="1" w15:restartNumberingAfterBreak="0">
    <w:nsid w:val="3ED5362E"/>
    <w:multiLevelType w:val="hybridMultilevel"/>
    <w:tmpl w:val="838AC290"/>
    <w:lvl w:ilvl="0" w:tplc="A6DE23B8">
      <w:start w:val="1"/>
      <w:numFmt w:val="decimal"/>
      <w:lvlText w:val="%1."/>
      <w:lvlJc w:val="left"/>
      <w:pPr>
        <w:ind w:left="400" w:hanging="340"/>
      </w:pPr>
      <w:rPr>
        <w:b/>
        <w:bCs/>
        <w:color w:val="D71920"/>
      </w:rPr>
    </w:lvl>
    <w:lvl w:ilvl="1" w:tplc="BF1C4448">
      <w:numFmt w:val="decimal"/>
      <w:lvlText w:val=""/>
      <w:lvlJc w:val="left"/>
    </w:lvl>
    <w:lvl w:ilvl="2" w:tplc="11BEEAF4">
      <w:numFmt w:val="decimal"/>
      <w:lvlText w:val=""/>
      <w:lvlJc w:val="left"/>
    </w:lvl>
    <w:lvl w:ilvl="3" w:tplc="50788E10">
      <w:numFmt w:val="decimal"/>
      <w:lvlText w:val=""/>
      <w:lvlJc w:val="left"/>
    </w:lvl>
    <w:lvl w:ilvl="4" w:tplc="65F85174">
      <w:numFmt w:val="decimal"/>
      <w:lvlText w:val=""/>
      <w:lvlJc w:val="left"/>
    </w:lvl>
    <w:lvl w:ilvl="5" w:tplc="2A7E6A3E">
      <w:numFmt w:val="decimal"/>
      <w:lvlText w:val=""/>
      <w:lvlJc w:val="left"/>
    </w:lvl>
    <w:lvl w:ilvl="6" w:tplc="5502C782">
      <w:numFmt w:val="decimal"/>
      <w:lvlText w:val=""/>
      <w:lvlJc w:val="left"/>
    </w:lvl>
    <w:lvl w:ilvl="7" w:tplc="3F724B92">
      <w:numFmt w:val="decimal"/>
      <w:lvlText w:val=""/>
      <w:lvlJc w:val="left"/>
    </w:lvl>
    <w:lvl w:ilvl="8" w:tplc="942857D8">
      <w:numFmt w:val="decimal"/>
      <w:lvlText w:val=""/>
      <w:lvlJc w:val="left"/>
    </w:lvl>
  </w:abstractNum>
  <w:abstractNum w:abstractNumId="2" w15:restartNumberingAfterBreak="0">
    <w:nsid w:val="4E526D75"/>
    <w:multiLevelType w:val="hybridMultilevel"/>
    <w:tmpl w:val="8DEACE4E"/>
    <w:lvl w:ilvl="0" w:tplc="241CC2BC">
      <w:start w:val="1"/>
      <w:numFmt w:val="bullet"/>
      <w:lvlText w:val="●"/>
      <w:lvlJc w:val="left"/>
      <w:pPr>
        <w:ind w:left="720" w:hanging="360"/>
      </w:pPr>
    </w:lvl>
    <w:lvl w:ilvl="1" w:tplc="41A8234A">
      <w:start w:val="1"/>
      <w:numFmt w:val="bullet"/>
      <w:lvlText w:val="○"/>
      <w:lvlJc w:val="left"/>
      <w:pPr>
        <w:ind w:left="1440" w:hanging="360"/>
      </w:pPr>
    </w:lvl>
    <w:lvl w:ilvl="2" w:tplc="1312162E">
      <w:start w:val="1"/>
      <w:numFmt w:val="bullet"/>
      <w:lvlText w:val="■"/>
      <w:lvlJc w:val="left"/>
      <w:pPr>
        <w:ind w:left="2160" w:hanging="360"/>
      </w:pPr>
    </w:lvl>
    <w:lvl w:ilvl="3" w:tplc="5C405C92">
      <w:start w:val="1"/>
      <w:numFmt w:val="bullet"/>
      <w:lvlText w:val="●"/>
      <w:lvlJc w:val="left"/>
      <w:pPr>
        <w:ind w:left="2880" w:hanging="360"/>
      </w:pPr>
    </w:lvl>
    <w:lvl w:ilvl="4" w:tplc="ABB83796">
      <w:start w:val="1"/>
      <w:numFmt w:val="bullet"/>
      <w:lvlText w:val="○"/>
      <w:lvlJc w:val="left"/>
      <w:pPr>
        <w:ind w:left="3600" w:hanging="360"/>
      </w:pPr>
    </w:lvl>
    <w:lvl w:ilvl="5" w:tplc="BEE4C764">
      <w:start w:val="1"/>
      <w:numFmt w:val="bullet"/>
      <w:lvlText w:val="■"/>
      <w:lvlJc w:val="left"/>
      <w:pPr>
        <w:ind w:left="4320" w:hanging="360"/>
      </w:pPr>
    </w:lvl>
    <w:lvl w:ilvl="6" w:tplc="DC204D1E">
      <w:start w:val="1"/>
      <w:numFmt w:val="bullet"/>
      <w:lvlText w:val="●"/>
      <w:lvlJc w:val="left"/>
      <w:pPr>
        <w:ind w:left="5040" w:hanging="360"/>
      </w:pPr>
    </w:lvl>
    <w:lvl w:ilvl="7" w:tplc="CED078A0">
      <w:start w:val="1"/>
      <w:numFmt w:val="bullet"/>
      <w:lvlText w:val="●"/>
      <w:lvlJc w:val="left"/>
      <w:pPr>
        <w:ind w:left="5760" w:hanging="360"/>
      </w:pPr>
    </w:lvl>
    <w:lvl w:ilvl="8" w:tplc="39166120">
      <w:start w:val="1"/>
      <w:numFmt w:val="bullet"/>
      <w:lvlText w:val="●"/>
      <w:lvlJc w:val="left"/>
      <w:pPr>
        <w:ind w:left="6480" w:hanging="360"/>
      </w:pPr>
    </w:lvl>
  </w:abstractNum>
  <w:num w:numId="1" w16cid:durableId="138421813">
    <w:abstractNumId w:val="2"/>
    <w:lvlOverride w:ilvl="0">
      <w:startOverride w:val="1"/>
    </w:lvlOverride>
  </w:num>
  <w:num w:numId="2" w16cid:durableId="1042632331">
    <w:abstractNumId w:val="0"/>
    <w:lvlOverride w:ilvl="0">
      <w:startOverride w:val="1"/>
    </w:lvlOverride>
  </w:num>
  <w:num w:numId="3" w16cid:durableId="32332080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6C3A"/>
    <w:rsid w:val="00186888"/>
    <w:rsid w:val="0046355B"/>
    <w:rsid w:val="00632651"/>
    <w:rsid w:val="00726C3A"/>
    <w:rsid w:val="00B21BA2"/>
    <w:rsid w:val="00E84F52"/>
    <w:rsid w:val="00E8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ADA5E3"/>
  <w15:docId w15:val="{6AB07B7E-2957-4610-9D27-382E6882AA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B2B2B"/>
        <w:sz w:val="21"/>
        <w:szCs w:val="21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spacing w:after="200"/>
      <w:outlineLvl w:val="0"/>
    </w:pPr>
    <w:rPr>
      <w:b/>
      <w:bCs/>
      <w:color w:val="D71920"/>
      <w:sz w:val="40"/>
      <w:szCs w:val="40"/>
    </w:rPr>
  </w:style>
  <w:style w:type="paragraph" w:styleId="berschrift2">
    <w:name w:val="heading 2"/>
    <w:uiPriority w:val="9"/>
    <w:unhideWhenUsed/>
    <w:qFormat/>
    <w:pPr>
      <w:keepNext/>
      <w:spacing w:before="320" w:after="120"/>
      <w:outlineLvl w:val="1"/>
    </w:pPr>
    <w:rPr>
      <w:b/>
      <w:bCs/>
      <w:sz w:val="27"/>
      <w:szCs w:val="27"/>
    </w:rPr>
  </w:style>
  <w:style w:type="paragraph" w:styleId="berschrift3">
    <w:name w:val="heading 3"/>
    <w:uiPriority w:val="9"/>
    <w:unhideWhenUsed/>
    <w:qFormat/>
    <w:pPr>
      <w:keepNext/>
      <w:spacing w:before="240" w:after="100"/>
      <w:outlineLvl w:val="2"/>
    </w:pPr>
    <w:rPr>
      <w:b/>
      <w:bCs/>
      <w:color w:val="808285"/>
      <w:sz w:val="22"/>
      <w:szCs w:val="22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  <w:rPr>
      <w:sz w:val="20"/>
      <w:szCs w:val="20"/>
    </w:rPr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  <w:style w:type="paragraph" w:styleId="Verzeichnis1">
    <w:name w:val="toc 1"/>
    <w:basedOn w:val="Standard"/>
    <w:next w:val="Standard"/>
    <w:autoRedefine/>
    <w:uiPriority w:val="39"/>
    <w:unhideWhenUsed/>
    <w:rsid w:val="00186888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20</Pages>
  <Words>3550</Words>
  <Characters>22368</Characters>
  <Application>Microsoft Office Word</Application>
  <DocSecurity>0</DocSecurity>
  <Lines>186</Lines>
  <Paragraphs>51</Paragraphs>
  <ScaleCrop>false</ScaleCrop>
  <Company/>
  <LinksUpToDate>false</LinksUpToDate>
  <CharactersWithSpaces>25867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Documizer – Produktdokumentation</dc:title>
  <dc:creator>Christian Gathmann</dc:creator>
  <dc:description>Dokumentation, Transfer und KI-Analyse für SAP S/4HANA</dc:description>
  <cp:lastModifiedBy>Christian F. Gathmann</cp:lastModifiedBy>
  <cp:revision>3</cp:revision>
  <cp:lastPrinted>2026-09-22T13:05:00Z</cp:lastPrinted>
  <dcterms:created xsi:type="dcterms:W3CDTF">2026-09-22T12:59:00Z</dcterms:created>
  <dcterms:modified xsi:type="dcterms:W3CDTF">2026-09-22T13:07:00Z</dcterms:modified>
</cp:coreProperties>
</file>