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jc w:val="center"/>
        <w:rPr/>
      </w:pPr>
      <w:bookmarkStart w:colFirst="0" w:colLast="0" w:name="_lbt5px9iyr5j" w:id="0"/>
      <w:bookmarkEnd w:id="0"/>
      <w:r w:rsidDel="00000000" w:rsidR="00000000" w:rsidRPr="00000000">
        <w:rPr>
          <w:rtl w:val="0"/>
        </w:rPr>
        <w:t xml:space="preserve">Modeling and Visualization of the COVID-19 Outbreak in Ontario</w:t>
      </w:r>
    </w:p>
    <w:p w:rsidR="00000000" w:rsidDel="00000000" w:rsidP="00000000" w:rsidRDefault="00000000" w:rsidRPr="00000000" w14:paraId="00000002">
      <w:pPr>
        <w:pStyle w:val="Subtitle"/>
        <w:widowControl w:val="0"/>
        <w:spacing w:line="240" w:lineRule="auto"/>
        <w:jc w:val="center"/>
        <w:rPr>
          <w:color w:val="000000"/>
        </w:rPr>
      </w:pPr>
      <w:bookmarkStart w:colFirst="0" w:colLast="0" w:name="_1uelpzenmsja" w:id="1"/>
      <w:bookmarkEnd w:id="1"/>
      <w:r w:rsidDel="00000000" w:rsidR="00000000" w:rsidRPr="00000000">
        <w:rPr>
          <w:rtl w:val="0"/>
        </w:rPr>
      </w:r>
    </w:p>
    <w:p w:rsidR="00000000" w:rsidDel="00000000" w:rsidP="00000000" w:rsidRDefault="00000000" w:rsidRPr="00000000" w14:paraId="00000003">
      <w:pPr>
        <w:pStyle w:val="Subtitle"/>
        <w:jc w:val="center"/>
        <w:rPr>
          <w:color w:val="000000"/>
        </w:rPr>
      </w:pPr>
      <w:bookmarkStart w:colFirst="0" w:colLast="0" w:name="_1uelpzenmsja" w:id="1"/>
      <w:bookmarkEnd w:id="1"/>
      <w:r w:rsidDel="00000000" w:rsidR="00000000" w:rsidRPr="00000000">
        <w:rPr>
          <w:color w:val="000000"/>
          <w:rtl w:val="0"/>
        </w:rPr>
        <w:t xml:space="preserve">For</w:t>
      </w:r>
    </w:p>
    <w:p w:rsidR="00000000" w:rsidDel="00000000" w:rsidP="00000000" w:rsidRDefault="00000000" w:rsidRPr="00000000" w14:paraId="00000004">
      <w:pPr>
        <w:pStyle w:val="Subtitle"/>
        <w:jc w:val="center"/>
        <w:rPr>
          <w:color w:val="000000"/>
        </w:rPr>
      </w:pPr>
      <w:bookmarkStart w:colFirst="0" w:colLast="0" w:name="_1uelpzenmsja" w:id="1"/>
      <w:bookmarkEnd w:id="1"/>
      <w:r w:rsidDel="00000000" w:rsidR="00000000" w:rsidRPr="00000000">
        <w:rPr>
          <w:color w:val="000000"/>
          <w:rtl w:val="0"/>
        </w:rPr>
        <w:t xml:space="preserve">Bruno St-Aubin &amp; Marian Radulescu</w:t>
      </w:r>
    </w:p>
    <w:p w:rsidR="00000000" w:rsidDel="00000000" w:rsidP="00000000" w:rsidRDefault="00000000" w:rsidRPr="00000000" w14:paraId="00000005">
      <w:pPr>
        <w:jc w:val="center"/>
        <w:rPr>
          <w:sz w:val="24"/>
          <w:szCs w:val="24"/>
        </w:rPr>
      </w:pPr>
      <w:r w:rsidDel="00000000" w:rsidR="00000000" w:rsidRPr="00000000">
        <w:rPr>
          <w:sz w:val="24"/>
          <w:szCs w:val="24"/>
        </w:rPr>
        <w:drawing>
          <wp:inline distB="19050" distT="19050" distL="19050" distR="19050">
            <wp:extent cx="3708275" cy="4171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8275" cy="4171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Sofia Bahmutsky </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Kaitlyn Hobbs </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Ngan Hien Lyle</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 Shreeram Murali</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Data 599 - Capstone Project MDS</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June 23, 2020</w:t>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sz w:val="24"/>
          <w:szCs w:val="24"/>
        </w:rPr>
        <w:drawing>
          <wp:inline distB="114300" distT="114300" distL="114300" distR="114300">
            <wp:extent cx="1119188" cy="11191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19188"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rPr/>
      </w:pPr>
      <w:bookmarkStart w:colFirst="0" w:colLast="0" w:name="_ucm4snhx4zdm" w:id="2"/>
      <w:bookmarkEnd w:id="2"/>
      <w:r w:rsidDel="00000000" w:rsidR="00000000" w:rsidRPr="00000000">
        <w:rPr>
          <w:rtl w:val="0"/>
        </w:rPr>
        <w:t xml:space="preserve">Table of Contents</w:t>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cm4snhx4zd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_ucm4snhx4zdm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htz9pjw3zz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_nhtz9pjw3zz3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pPr>
          <w:hyperlink w:anchor="_4r7dqpzasxmz">
            <w:r w:rsidDel="00000000" w:rsidR="00000000" w:rsidRPr="00000000">
              <w:rPr>
                <w:b w:val="1"/>
                <w:rtl w:val="0"/>
              </w:rPr>
              <w:t xml:space="preserve">** briefly describe for The reader: 1) the background and focus of project; 2) the methods utilized in the project; 3) a summary of the results of the project and; 4) conclusions.</w:t>
            </w:r>
          </w:hyperlink>
          <w:r w:rsidDel="00000000" w:rsidR="00000000" w:rsidRPr="00000000">
            <w:rPr>
              <w:b w:val="1"/>
              <w:rtl w:val="0"/>
            </w:rPr>
            <w:tab/>
          </w:r>
          <w:r w:rsidDel="00000000" w:rsidR="00000000" w:rsidRPr="00000000">
            <w:fldChar w:fldCharType="begin"/>
            <w:instrText xml:space="preserve"> PAGEREF _4r7dqpzasxmz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i1ecw22583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_bi1ecw22583d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r044n4jr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_fyr044n4jrt8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wwmqmz6j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Proposed Work / 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_20wwmqmz6jtv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u51qrxd2q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Methods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_fu51qrxd2qm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udmo6x053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 Sources / Collection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_yudmo6x0536u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vo6q8z53v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Data Preparation /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_avo6q8z53vud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k0mhbi8sd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LTC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_4k0mhbi8sdh8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84kmqe76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PHU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_484kmqe76fi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2xst4efjc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QGIS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_m2xst4efjc6t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uw95watyc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Statistical Analysis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_huw95watycwq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zyttkhpzh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LTC Statistics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_jzyttkhpzh4p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nniofayyo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PHU Statistics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_6nniofayyo3j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4vzuak9ck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Visualization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_x4vzuak9ckd7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iypg9shd1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Interpretation of 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_biypg9shd15m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uhju2l364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LTC Homes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_tuhju2l364ei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u3jpklf70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PHU Region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_ru3jpklf70u4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7grkjdwdfv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Discussion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_67grkjdwdfvi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yo6gowagi0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_byo6gowagi0a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qflcll4391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_xqflcll4391a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7t0shy0hcr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Appendices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_77t0shy0hcr0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rvw2dk562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Appendix A - Methods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_8rvw2dk562vx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et3fnen3w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Appendix B -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_met3fnen3w7l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nj3u14xk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Appendix C - Discussion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_fynj3u14xkwb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rPr/>
      </w:pPr>
      <w:bookmarkStart w:colFirst="0" w:colLast="0" w:name="_cb72orhwky2" w:id="3"/>
      <w:bookmarkEnd w:id="3"/>
      <w:r w:rsidDel="00000000" w:rsidR="00000000" w:rsidRPr="00000000">
        <w:rPr>
          <w:rtl w:val="0"/>
        </w:rPr>
      </w:r>
    </w:p>
    <w:p w:rsidR="00000000" w:rsidDel="00000000" w:rsidP="00000000" w:rsidRDefault="00000000" w:rsidRPr="00000000" w14:paraId="00000038">
      <w:pPr>
        <w:pStyle w:val="Heading1"/>
        <w:rPr/>
      </w:pPr>
      <w:bookmarkStart w:colFirst="0" w:colLast="0" w:name="_ilgkrkgcva8b" w:id="4"/>
      <w:bookmarkEnd w:id="4"/>
      <w:r w:rsidDel="00000000" w:rsidR="00000000" w:rsidRPr="00000000">
        <w:rPr>
          <w:rtl w:val="0"/>
        </w:rPr>
      </w:r>
    </w:p>
    <w:p w:rsidR="00000000" w:rsidDel="00000000" w:rsidP="00000000" w:rsidRDefault="00000000" w:rsidRPr="00000000" w14:paraId="00000039">
      <w:pPr>
        <w:pStyle w:val="Heading1"/>
        <w:rPr/>
      </w:pPr>
      <w:bookmarkStart w:colFirst="0" w:colLast="0" w:name="_1bpemqtrt777" w:id="5"/>
      <w:bookmarkEnd w:id="5"/>
      <w:r w:rsidDel="00000000" w:rsidR="00000000" w:rsidRPr="00000000">
        <w:rPr>
          <w:rtl w:val="0"/>
        </w:rPr>
      </w:r>
    </w:p>
    <w:p w:rsidR="00000000" w:rsidDel="00000000" w:rsidP="00000000" w:rsidRDefault="00000000" w:rsidRPr="00000000" w14:paraId="0000003A">
      <w:pPr>
        <w:pStyle w:val="Heading1"/>
        <w:rPr/>
      </w:pPr>
      <w:bookmarkStart w:colFirst="0" w:colLast="0" w:name="_fs2qpdrykwrx" w:id="6"/>
      <w:bookmarkEnd w:id="6"/>
      <w:r w:rsidDel="00000000" w:rsidR="00000000" w:rsidRPr="00000000">
        <w:rPr>
          <w:rtl w:val="0"/>
        </w:rPr>
      </w:r>
    </w:p>
    <w:p w:rsidR="00000000" w:rsidDel="00000000" w:rsidP="00000000" w:rsidRDefault="00000000" w:rsidRPr="00000000" w14:paraId="0000003B">
      <w:pPr>
        <w:pStyle w:val="Heading1"/>
        <w:rPr/>
      </w:pPr>
      <w:bookmarkStart w:colFirst="0" w:colLast="0" w:name="_gsu4v7ise13r" w:id="7"/>
      <w:bookmarkEnd w:id="7"/>
      <w:r w:rsidDel="00000000" w:rsidR="00000000" w:rsidRPr="00000000">
        <w:rPr>
          <w:rtl w:val="0"/>
        </w:rPr>
      </w:r>
    </w:p>
    <w:p w:rsidR="00000000" w:rsidDel="00000000" w:rsidP="00000000" w:rsidRDefault="00000000" w:rsidRPr="00000000" w14:paraId="0000003C">
      <w:pPr>
        <w:pStyle w:val="Heading1"/>
        <w:rPr/>
      </w:pPr>
      <w:bookmarkStart w:colFirst="0" w:colLast="0" w:name="_nt71m45mt5xo" w:id="8"/>
      <w:bookmarkEnd w:id="8"/>
      <w:r w:rsidDel="00000000" w:rsidR="00000000" w:rsidRPr="00000000">
        <w:rPr>
          <w:rtl w:val="0"/>
        </w:rPr>
      </w:r>
    </w:p>
    <w:p w:rsidR="00000000" w:rsidDel="00000000" w:rsidP="00000000" w:rsidRDefault="00000000" w:rsidRPr="00000000" w14:paraId="0000003D">
      <w:pPr>
        <w:pStyle w:val="Heading1"/>
        <w:rPr/>
      </w:pPr>
      <w:bookmarkStart w:colFirst="0" w:colLast="0" w:name="_n6yr4hnfh5mr" w:id="9"/>
      <w:bookmarkEnd w:id="9"/>
      <w:r w:rsidDel="00000000" w:rsidR="00000000" w:rsidRPr="00000000">
        <w:rPr>
          <w:rtl w:val="0"/>
        </w:rPr>
      </w:r>
    </w:p>
    <w:p w:rsidR="00000000" w:rsidDel="00000000" w:rsidP="00000000" w:rsidRDefault="00000000" w:rsidRPr="00000000" w14:paraId="0000003E">
      <w:pPr>
        <w:pStyle w:val="Heading1"/>
        <w:rPr/>
      </w:pPr>
      <w:bookmarkStart w:colFirst="0" w:colLast="0" w:name="_ojsdgl4ptx1c" w:id="10"/>
      <w:bookmarkEnd w:id="10"/>
      <w:r w:rsidDel="00000000" w:rsidR="00000000" w:rsidRPr="00000000">
        <w:rPr>
          <w:rtl w:val="0"/>
        </w:rPr>
      </w:r>
    </w:p>
    <w:p w:rsidR="00000000" w:rsidDel="00000000" w:rsidP="00000000" w:rsidRDefault="00000000" w:rsidRPr="00000000" w14:paraId="0000003F">
      <w:pPr>
        <w:pStyle w:val="Heading1"/>
        <w:rPr/>
      </w:pPr>
      <w:bookmarkStart w:colFirst="0" w:colLast="0" w:name="_47hfnek5kjc5" w:id="11"/>
      <w:bookmarkEnd w:id="11"/>
      <w:r w:rsidDel="00000000" w:rsidR="00000000" w:rsidRPr="00000000">
        <w:rPr>
          <w:rtl w:val="0"/>
        </w:rPr>
      </w:r>
    </w:p>
    <w:p w:rsidR="00000000" w:rsidDel="00000000" w:rsidP="00000000" w:rsidRDefault="00000000" w:rsidRPr="00000000" w14:paraId="00000040">
      <w:pPr>
        <w:pStyle w:val="Heading1"/>
        <w:rPr/>
      </w:pPr>
      <w:bookmarkStart w:colFirst="0" w:colLast="0" w:name="_hjkvgmfu8ds1" w:id="12"/>
      <w:bookmarkEnd w:id="12"/>
      <w:r w:rsidDel="00000000" w:rsidR="00000000" w:rsidRPr="00000000">
        <w:rPr>
          <w:rtl w:val="0"/>
        </w:rPr>
      </w:r>
    </w:p>
    <w:p w:rsidR="00000000" w:rsidDel="00000000" w:rsidP="00000000" w:rsidRDefault="00000000" w:rsidRPr="00000000" w14:paraId="00000041">
      <w:pPr>
        <w:pStyle w:val="Heading1"/>
        <w:rPr/>
      </w:pPr>
      <w:bookmarkStart w:colFirst="0" w:colLast="0" w:name="_zb5j3rwqdztk" w:id="13"/>
      <w:bookmarkEnd w:id="13"/>
      <w:r w:rsidDel="00000000" w:rsidR="00000000" w:rsidRPr="00000000">
        <w:rPr>
          <w:rtl w:val="0"/>
        </w:rPr>
      </w:r>
    </w:p>
    <w:p w:rsidR="00000000" w:rsidDel="00000000" w:rsidP="00000000" w:rsidRDefault="00000000" w:rsidRPr="00000000" w14:paraId="00000042">
      <w:pPr>
        <w:pStyle w:val="Heading1"/>
        <w:rPr/>
      </w:pPr>
      <w:bookmarkStart w:colFirst="0" w:colLast="0" w:name="_8vtpsgx3e0k4" w:id="14"/>
      <w:bookmarkEnd w:id="14"/>
      <w:r w:rsidDel="00000000" w:rsidR="00000000" w:rsidRPr="00000000">
        <w:rPr>
          <w:rtl w:val="0"/>
        </w:rPr>
      </w:r>
    </w:p>
    <w:p w:rsidR="00000000" w:rsidDel="00000000" w:rsidP="00000000" w:rsidRDefault="00000000" w:rsidRPr="00000000" w14:paraId="00000043">
      <w:pPr>
        <w:pStyle w:val="Heading1"/>
        <w:rPr/>
      </w:pPr>
      <w:bookmarkStart w:colFirst="0" w:colLast="0" w:name="_d3llaa2newjg" w:id="15"/>
      <w:bookmarkEnd w:id="15"/>
      <w:r w:rsidDel="00000000" w:rsidR="00000000" w:rsidRPr="00000000">
        <w:rPr>
          <w:rtl w:val="0"/>
        </w:rPr>
      </w:r>
    </w:p>
    <w:p w:rsidR="00000000" w:rsidDel="00000000" w:rsidP="00000000" w:rsidRDefault="00000000" w:rsidRPr="00000000" w14:paraId="00000044">
      <w:pPr>
        <w:pStyle w:val="Heading1"/>
        <w:rPr/>
      </w:pPr>
      <w:bookmarkStart w:colFirst="0" w:colLast="0" w:name="_nhtz9pjw3zz3" w:id="16"/>
      <w:bookmarkEnd w:id="16"/>
      <w:r w:rsidDel="00000000" w:rsidR="00000000" w:rsidRPr="00000000">
        <w:rPr>
          <w:rtl w:val="0"/>
        </w:rPr>
        <w:t xml:space="preserve">1. Executive Summary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5"/>
          <w:szCs w:val="25"/>
          <w:shd w:fill="f2f2f2" w:val="clear"/>
        </w:rPr>
      </w:pPr>
      <w:r w:rsidDel="00000000" w:rsidR="00000000" w:rsidRPr="00000000">
        <w:rPr>
          <w:rtl w:val="0"/>
        </w:rPr>
        <w:t xml:space="preserve">** </w:t>
      </w:r>
      <w:r w:rsidDel="00000000" w:rsidR="00000000" w:rsidRPr="00000000">
        <w:rPr>
          <w:sz w:val="25"/>
          <w:szCs w:val="25"/>
          <w:shd w:fill="f2f2f2" w:val="clear"/>
          <w:rtl w:val="0"/>
        </w:rPr>
        <w:t xml:space="preserve">briefly describe for The reader: 1) the background and focus of project; 2) the methods utilized in the project; 3) a summary of the results of the project and; 4) conclusions.</w:t>
      </w:r>
    </w:p>
    <w:p w:rsidR="00000000" w:rsidDel="00000000" w:rsidP="00000000" w:rsidRDefault="00000000" w:rsidRPr="00000000" w14:paraId="00000047">
      <w:pPr>
        <w:pStyle w:val="Heading1"/>
        <w:spacing w:after="0" w:lineRule="auto"/>
        <w:ind w:right="-13760"/>
        <w:rPr>
          <w:sz w:val="25"/>
          <w:szCs w:val="25"/>
          <w:shd w:fill="f2f2f2" w:val="clear"/>
        </w:rPr>
      </w:pPr>
      <w:bookmarkStart w:colFirst="0" w:colLast="0" w:name="_p3jw41mf4ekn" w:id="17"/>
      <w:bookmarkEnd w:id="17"/>
      <w:r w:rsidDel="00000000" w:rsidR="00000000" w:rsidRPr="00000000">
        <w:rPr>
          <w:rtl w:val="0"/>
        </w:rPr>
      </w:r>
    </w:p>
    <w:p w:rsidR="00000000" w:rsidDel="00000000" w:rsidP="00000000" w:rsidRDefault="00000000" w:rsidRPr="00000000" w14:paraId="00000048">
      <w:pPr>
        <w:pStyle w:val="Heading1"/>
        <w:rPr/>
      </w:pPr>
      <w:bookmarkStart w:colFirst="0" w:colLast="0" w:name="_y02hnlt4ddth" w:id="18"/>
      <w:bookmarkEnd w:id="18"/>
      <w:r w:rsidDel="00000000" w:rsidR="00000000" w:rsidRPr="00000000">
        <w:rPr>
          <w:rtl w:val="0"/>
        </w:rPr>
      </w:r>
    </w:p>
    <w:p w:rsidR="00000000" w:rsidDel="00000000" w:rsidP="00000000" w:rsidRDefault="00000000" w:rsidRPr="00000000" w14:paraId="00000049">
      <w:pPr>
        <w:pStyle w:val="Heading1"/>
        <w:rPr/>
      </w:pPr>
      <w:bookmarkStart w:colFirst="0" w:colLast="0" w:name="_4ey6m42j3ju6" w:id="19"/>
      <w:bookmarkEnd w:id="19"/>
      <w:r w:rsidDel="00000000" w:rsidR="00000000" w:rsidRPr="00000000">
        <w:rPr>
          <w:rtl w:val="0"/>
        </w:rPr>
      </w:r>
    </w:p>
    <w:p w:rsidR="00000000" w:rsidDel="00000000" w:rsidP="00000000" w:rsidRDefault="00000000" w:rsidRPr="00000000" w14:paraId="0000004A">
      <w:pPr>
        <w:pStyle w:val="Heading1"/>
        <w:rPr/>
      </w:pPr>
      <w:bookmarkStart w:colFirst="0" w:colLast="0" w:name="_ofrsj64pe5nf" w:id="20"/>
      <w:bookmarkEnd w:id="20"/>
      <w:r w:rsidDel="00000000" w:rsidR="00000000" w:rsidRPr="00000000">
        <w:rPr>
          <w:rtl w:val="0"/>
        </w:rPr>
      </w:r>
    </w:p>
    <w:p w:rsidR="00000000" w:rsidDel="00000000" w:rsidP="00000000" w:rsidRDefault="00000000" w:rsidRPr="00000000" w14:paraId="0000004B">
      <w:pPr>
        <w:pStyle w:val="Heading1"/>
        <w:rPr/>
      </w:pPr>
      <w:bookmarkStart w:colFirst="0" w:colLast="0" w:name="_xctz9j6qycat" w:id="21"/>
      <w:bookmarkEnd w:id="21"/>
      <w:r w:rsidDel="00000000" w:rsidR="00000000" w:rsidRPr="00000000">
        <w:rPr>
          <w:rtl w:val="0"/>
        </w:rPr>
      </w:r>
    </w:p>
    <w:p w:rsidR="00000000" w:rsidDel="00000000" w:rsidP="00000000" w:rsidRDefault="00000000" w:rsidRPr="00000000" w14:paraId="0000004C">
      <w:pPr>
        <w:pStyle w:val="Heading1"/>
        <w:rPr/>
      </w:pPr>
      <w:bookmarkStart w:colFirst="0" w:colLast="0" w:name="_bi1ecw22583d" w:id="22"/>
      <w:bookmarkEnd w:id="22"/>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pgn9z91uban0" w:id="23"/>
      <w:bookmarkEnd w:id="23"/>
      <w:r w:rsidDel="00000000" w:rsidR="00000000" w:rsidRPr="00000000">
        <w:rPr>
          <w:rtl w:val="0"/>
        </w:rPr>
      </w:r>
    </w:p>
    <w:p w:rsidR="00000000" w:rsidDel="00000000" w:rsidP="00000000" w:rsidRDefault="00000000" w:rsidRPr="00000000" w14:paraId="00000054">
      <w:pPr>
        <w:pStyle w:val="Heading1"/>
        <w:rPr/>
      </w:pPr>
      <w:bookmarkStart w:colFirst="0" w:colLast="0" w:name="_79a9k6c4vvq8" w:id="24"/>
      <w:bookmarkEnd w:id="24"/>
      <w:r w:rsidDel="00000000" w:rsidR="00000000" w:rsidRPr="00000000">
        <w:rPr>
          <w:rtl w:val="0"/>
        </w:rPr>
        <w:t xml:space="preserve">2.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55">
      <w:pPr>
        <w:pStyle w:val="Heading2"/>
        <w:ind w:left="720" w:firstLine="0"/>
        <w:rPr/>
      </w:pPr>
      <w:bookmarkStart w:colFirst="0" w:colLast="0" w:name="_fyr044n4jrt8" w:id="25"/>
      <w:bookmarkEnd w:id="25"/>
      <w:r w:rsidDel="00000000" w:rsidR="00000000" w:rsidRPr="00000000">
        <w:rPr>
          <w:rtl w:val="0"/>
        </w:rPr>
        <w:t xml:space="preserve">2.1 Background</w:t>
      </w:r>
    </w:p>
    <w:p w:rsidR="00000000" w:rsidDel="00000000" w:rsidP="00000000" w:rsidRDefault="00000000" w:rsidRPr="00000000" w14:paraId="00000056">
      <w:pPr>
        <w:jc w:val="both"/>
        <w:rPr/>
      </w:pPr>
      <w:r w:rsidDel="00000000" w:rsidR="00000000" w:rsidRPr="00000000">
        <w:rPr>
          <w:rtl w:val="0"/>
        </w:rPr>
        <w:t xml:space="preserve">Since its initial appearance in China on December 31, 2019, Coronavirus disease, or COVID-19, has evolved to a global pandemic - a novel disease to which there is little pre-existing immunity, that becomes epidemic in many countries. Worldwide, there are greater than 7 million confirmed cases and around 400,000 deaths (2). In Canada, there have been over 95,000 confirmed cases and in Ontario alone there have been more than 30,000 cases and nearly 2,500 deaths (3). Ontario is one of the Canadian provinces with the greatest amount of COVID-19 cases and </w:t>
      </w:r>
      <w:r w:rsidDel="00000000" w:rsidR="00000000" w:rsidRPr="00000000">
        <w:rPr>
          <w:rtl w:val="0"/>
        </w:rPr>
        <w:t xml:space="preserve">fatalities</w:t>
      </w:r>
      <w:r w:rsidDel="00000000" w:rsidR="00000000" w:rsidRPr="00000000">
        <w:rPr>
          <w:rtl w:val="0"/>
        </w:rPr>
        <w:t xml:space="preserve">. The COVID-19 virus can be transmitted between people primarily if an infected person breathes, coughs, or sneezes in close proximity to others. Symptoms may take up to 14 days to be noticable, and moreover, many individuals do not experience serious symptoms. This is cause for concern because people who may be unknowingly infected could be easily spreading the virus to others in their day-to-day activities. High-risk groups include: elderly individuals, immuno-compromised individuals, and people with other underlying health conditions such as COPD, asthma, diabetes, among others (4). It has become clear that seniors shoulder a disproportionate burden of disease. In fact, approximately 80% of COVID-19 fatalities in Canada are related to outbreaks among seniors in long term care (LTC) homes (?).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Various Ontario public health unit (PHU) regions have experienced different levels of COVID-19 activity. This may be related to characteristics of individual regions, such as proximity to amenities and prevalence of various health indicators. For example, northern Ontario regions are much less populated and urbanized than central Ontario regions, and this may be an influential factor which determines the extent of COVID-19 spread in a region.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Previous work on similar topics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highlight w:val="yellow"/>
        </w:rPr>
      </w:pPr>
      <w:r w:rsidDel="00000000" w:rsidR="00000000" w:rsidRPr="00000000">
        <w:rPr>
          <w:highlight w:val="yellow"/>
          <w:rtl w:val="0"/>
        </w:rPr>
        <w:t xml:space="preserve">List our research questions here...</w:t>
      </w:r>
    </w:p>
    <w:p w:rsidR="00000000" w:rsidDel="00000000" w:rsidP="00000000" w:rsidRDefault="00000000" w:rsidRPr="00000000" w14:paraId="0000005D">
      <w:pPr>
        <w:pStyle w:val="Heading2"/>
        <w:ind w:left="720" w:firstLine="0"/>
        <w:rPr/>
      </w:pPr>
      <w:bookmarkStart w:colFirst="0" w:colLast="0" w:name="_20wwmqmz6jtv" w:id="26"/>
      <w:bookmarkEnd w:id="26"/>
      <w:r w:rsidDel="00000000" w:rsidR="00000000" w:rsidRPr="00000000">
        <w:rPr>
          <w:rtl w:val="0"/>
        </w:rPr>
        <w:t xml:space="preserve">2</w:t>
      </w:r>
      <w:r w:rsidDel="00000000" w:rsidR="00000000" w:rsidRPr="00000000">
        <w:rPr>
          <w:rtl w:val="0"/>
        </w:rPr>
        <w:t xml:space="preserve">.2 Proposed Work / Deliverables</w:t>
      </w:r>
    </w:p>
    <w:p w:rsidR="00000000" w:rsidDel="00000000" w:rsidP="00000000" w:rsidRDefault="00000000" w:rsidRPr="00000000" w14:paraId="0000005E">
      <w:pPr>
        <w:rPr/>
      </w:pPr>
      <w:r w:rsidDel="00000000" w:rsidR="00000000" w:rsidRPr="00000000">
        <w:rPr>
          <w:rtl w:val="0"/>
        </w:rPr>
        <w:t xml:space="preserve">Based on the current events surrounding COVID-19 in Ontario and data which were available to us, an inferential approach was taken to investigate possible factors which may influence or contribute to the COVID-19 outbreaks in Ontario. This was accomplished by three main objectives: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widowControl w:val="0"/>
        <w:numPr>
          <w:ilvl w:val="0"/>
          <w:numId w:val="2"/>
        </w:numPr>
        <w:spacing w:after="0" w:afterAutospacing="0" w:line="240" w:lineRule="auto"/>
        <w:ind w:left="720" w:hanging="360"/>
        <w:rPr>
          <w:u w:val="none"/>
        </w:rPr>
      </w:pPr>
      <w:r w:rsidDel="00000000" w:rsidR="00000000" w:rsidRPr="00000000">
        <w:rPr>
          <w:rtl w:val="0"/>
        </w:rPr>
        <w:t xml:space="preserve">To p</w:t>
      </w:r>
      <w:r w:rsidDel="00000000" w:rsidR="00000000" w:rsidRPr="00000000">
        <w:rPr>
          <w:rtl w:val="0"/>
        </w:rPr>
        <w:t xml:space="preserve">roduce an inferential statistical model of factors that may be associated with the COVID-19 outbreak in long-term care (LTC) homes in Ontario</w:t>
      </w:r>
      <w:r w:rsidDel="00000000" w:rsidR="00000000" w:rsidRPr="00000000">
        <w:rPr>
          <w:rtl w:val="0"/>
        </w:rPr>
      </w:r>
    </w:p>
    <w:p w:rsidR="00000000" w:rsidDel="00000000" w:rsidP="00000000" w:rsidRDefault="00000000" w:rsidRPr="00000000" w14:paraId="00000061">
      <w:pPr>
        <w:widowControl w:val="0"/>
        <w:numPr>
          <w:ilvl w:val="0"/>
          <w:numId w:val="2"/>
        </w:numPr>
        <w:spacing w:after="0" w:afterAutospacing="0" w:line="240" w:lineRule="auto"/>
        <w:ind w:left="720" w:hanging="360"/>
        <w:rPr>
          <w:u w:val="none"/>
        </w:rPr>
      </w:pPr>
      <w:r w:rsidDel="00000000" w:rsidR="00000000" w:rsidRPr="00000000">
        <w:rPr>
          <w:rtl w:val="0"/>
        </w:rPr>
        <w:t xml:space="preserve">To produce an inferential statistical model of proximity and comorbidity factors that may be  associated with COVID-19 outbreaks at the level of Public Health Units (PHU) regions in Ontario</w:t>
      </w:r>
    </w:p>
    <w:p w:rsidR="00000000" w:rsidDel="00000000" w:rsidP="00000000" w:rsidRDefault="00000000" w:rsidRPr="00000000" w14:paraId="00000062">
      <w:pPr>
        <w:widowControl w:val="0"/>
        <w:numPr>
          <w:ilvl w:val="0"/>
          <w:numId w:val="2"/>
        </w:numPr>
        <w:spacing w:after="320" w:line="240" w:lineRule="auto"/>
        <w:ind w:left="720" w:hanging="360"/>
        <w:rPr>
          <w:u w:val="none"/>
        </w:rPr>
      </w:pPr>
      <w:r w:rsidDel="00000000" w:rsidR="00000000" w:rsidRPr="00000000">
        <w:rPr>
          <w:rtl w:val="0"/>
        </w:rPr>
        <w:t xml:space="preserve">To produce an interactive dashboard using qGIS and D3 (Javascript) to visualize COVID-19 outbreak in combination with proximity and co-morbidity factors in Ontario.</w:t>
      </w:r>
    </w:p>
    <w:p w:rsidR="00000000" w:rsidDel="00000000" w:rsidP="00000000" w:rsidRDefault="00000000" w:rsidRPr="00000000" w14:paraId="00000063">
      <w:pPr>
        <w:widowControl w:val="0"/>
        <w:spacing w:after="320" w:lineRule="auto"/>
        <w:rPr>
          <w:rFonts w:ascii="Average" w:cs="Average" w:eastAsia="Average" w:hAnsi="Average"/>
          <w:color w:val="cacaca"/>
          <w:sz w:val="34"/>
          <w:szCs w:val="34"/>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c38as0dql098" w:id="27"/>
      <w:bookmarkEnd w:id="27"/>
      <w:r w:rsidDel="00000000" w:rsidR="00000000" w:rsidRPr="00000000">
        <w:rPr>
          <w:rtl w:val="0"/>
        </w:rPr>
      </w:r>
    </w:p>
    <w:p w:rsidR="00000000" w:rsidDel="00000000" w:rsidP="00000000" w:rsidRDefault="00000000" w:rsidRPr="00000000" w14:paraId="00000066">
      <w:pPr>
        <w:pStyle w:val="Heading1"/>
        <w:rPr/>
      </w:pPr>
      <w:bookmarkStart w:colFirst="0" w:colLast="0" w:name="_fu51qrxd2qm" w:id="28"/>
      <w:bookmarkEnd w:id="28"/>
      <w:r w:rsidDel="00000000" w:rsidR="00000000" w:rsidRPr="00000000">
        <w:rPr>
          <w:rtl w:val="0"/>
        </w:rPr>
        <w:t xml:space="preserve">3. </w:t>
      </w:r>
      <w:r w:rsidDel="00000000" w:rsidR="00000000" w:rsidRPr="00000000">
        <w:rPr>
          <w:rtl w:val="0"/>
        </w:rPr>
        <w:t xml:space="preserve">Methods</w:t>
      </w:r>
    </w:p>
    <w:p w:rsidR="00000000" w:rsidDel="00000000" w:rsidP="00000000" w:rsidRDefault="00000000" w:rsidRPr="00000000" w14:paraId="00000067">
      <w:pPr>
        <w:rPr/>
      </w:pPr>
      <w:r w:rsidDel="00000000" w:rsidR="00000000" w:rsidRPr="00000000">
        <w:rPr>
          <w:rtl w:val="0"/>
        </w:rPr>
        <w:t xml:space="preserve">This project was completed over a period of 10 weeks, including proposal and final reporting included within this time frame. See appendix for schedule and weekly breakdown.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highlight w:val="yellow"/>
        </w:rPr>
      </w:pPr>
      <w:r w:rsidDel="00000000" w:rsidR="00000000" w:rsidRPr="00000000">
        <w:rPr>
          <w:highlight w:val="yellow"/>
          <w:rtl w:val="0"/>
        </w:rPr>
        <w:t xml:space="preserve">flowchart????</w:t>
      </w:r>
      <w:r w:rsidDel="00000000" w:rsidR="00000000" w:rsidRPr="00000000">
        <w:rPr>
          <w:rtl w:val="0"/>
        </w:rPr>
      </w:r>
    </w:p>
    <w:p w:rsidR="00000000" w:rsidDel="00000000" w:rsidP="00000000" w:rsidRDefault="00000000" w:rsidRPr="00000000" w14:paraId="0000006B">
      <w:pPr>
        <w:pStyle w:val="Heading2"/>
        <w:ind w:left="720" w:firstLine="0"/>
        <w:rPr/>
      </w:pPr>
      <w:bookmarkStart w:colFirst="0" w:colLast="0" w:name="_yudmo6x0536u" w:id="29"/>
      <w:bookmarkEnd w:id="29"/>
      <w:r w:rsidDel="00000000" w:rsidR="00000000" w:rsidRPr="00000000">
        <w:rPr>
          <w:rtl w:val="0"/>
        </w:rPr>
        <w:t xml:space="preserve">3</w:t>
      </w:r>
      <w:r w:rsidDel="00000000" w:rsidR="00000000" w:rsidRPr="00000000">
        <w:rPr>
          <w:rtl w:val="0"/>
        </w:rPr>
        <w:t xml:space="preserve">.1 Data Sources / Collection</w:t>
      </w:r>
    </w:p>
    <w:p w:rsidR="00000000" w:rsidDel="00000000" w:rsidP="00000000" w:rsidRDefault="00000000" w:rsidRPr="00000000" w14:paraId="0000006C">
      <w:pPr>
        <w:jc w:val="both"/>
        <w:rPr/>
      </w:pPr>
      <w:r w:rsidDel="00000000" w:rsidR="00000000" w:rsidRPr="00000000">
        <w:rPr>
          <w:rtl w:val="0"/>
        </w:rPr>
        <w:t xml:space="preserve">The data sources used in this project are all open-source and freely available. Some sources were sent directly to us by our capstone partner, others were obtained from Statistics Canada open databases, while other data was scraped from Ontario public websites. These are displayed below (Table X).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b w:val="1"/>
          <w:sz w:val="20"/>
          <w:szCs w:val="20"/>
          <w:rtl w:val="0"/>
        </w:rPr>
        <w:t xml:space="preserve">Table X</w:t>
      </w:r>
      <w:r w:rsidDel="00000000" w:rsidR="00000000" w:rsidRPr="00000000">
        <w:rPr>
          <w:sz w:val="20"/>
          <w:szCs w:val="20"/>
          <w:rtl w:val="0"/>
        </w:rPr>
        <w:t xml:space="preserve">. Summary of data used in the project methods. Table references the source of the data as well as the link to the data webpage if applicable. </w:t>
      </w:r>
    </w:p>
    <w:tbl>
      <w:tblPr>
        <w:tblStyle w:val="Table1"/>
        <w:tblW w:w="11565.0" w:type="dxa"/>
        <w:jc w:val="left"/>
        <w:tblInd w:w="-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3480"/>
        <w:gridCol w:w="4230"/>
        <w:tblGridChange w:id="0">
          <w:tblGrid>
            <w:gridCol w:w="3855"/>
            <w:gridCol w:w="3480"/>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Data (name in project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Open Database for Health Facilities (ODHF)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Statistics Canada - LODE - Open Databases - Open Databases of Healthcare Facilities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8">
              <w:r w:rsidDel="00000000" w:rsidR="00000000" w:rsidRPr="00000000">
                <w:rPr>
                  <w:sz w:val="20"/>
                  <w:szCs w:val="20"/>
                  <w:u w:val="single"/>
                  <w:rtl w:val="0"/>
                </w:rPr>
                <w:t xml:space="preserve">https://www.statcan.gc.ca/eng/lode/databases/odhf</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Dissemination Block ArcInfo shapefiles (used only in QGIS for methods, not included in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Statistics Canada - Census Program - Geography - Boundary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9">
              <w:r w:rsidDel="00000000" w:rsidR="00000000" w:rsidRPr="00000000">
                <w:rPr>
                  <w:sz w:val="20"/>
                  <w:szCs w:val="20"/>
                  <w:u w:val="single"/>
                  <w:rtl w:val="0"/>
                </w:rPr>
                <w:t xml:space="preserve">https://www12.statcan.gc.ca/census-recensement/alternative_alternatif.cfm?l=eng&amp;dispext=zip&amp;teng=ldb_000a16a_e.zip&amp;k=%20%20%20215214&amp;loc=http://www12.statcan.gc.ca/census-recensement/2011/geo/bound-limit/files-fichiers/2016/ldb_000a16a_e.zip</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Proximity Measures (PMD-en)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Statistics Canada - Data Visualization Products - Proximity Measures Data 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0">
              <w:r w:rsidDel="00000000" w:rsidR="00000000" w:rsidRPr="00000000">
                <w:rPr>
                  <w:sz w:val="20"/>
                  <w:szCs w:val="20"/>
                  <w:u w:val="single"/>
                  <w:rtl w:val="0"/>
                </w:rPr>
                <w:t xml:space="preserve">https://www150.statcan.gc.ca/n1/pub/71-607-x/71-607-x2020011-eng.htm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LTC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Aggregation of web-scraped data from 3 public health Ontario websites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sz w:val="20"/>
                <w:szCs w:val="20"/>
                <w:rtl w:val="0"/>
              </w:rPr>
              <w:t xml:space="preserve">1.</w:t>
            </w:r>
            <w:hyperlink r:id="rId11">
              <w:r w:rsidDel="00000000" w:rsidR="00000000" w:rsidRPr="00000000">
                <w:rPr>
                  <w:sz w:val="20"/>
                  <w:szCs w:val="20"/>
                  <w:u w:val="single"/>
                  <w:rtl w:val="0"/>
                </w:rPr>
                <w:t xml:space="preserve">https://www.ontario.ca/page/how-ontario-is-responding-covid-19#section-1</w:t>
              </w:r>
            </w:hyperlink>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sz w:val="20"/>
                <w:szCs w:val="20"/>
                <w:rtl w:val="0"/>
              </w:rPr>
              <w:t xml:space="preserve">2.</w:t>
            </w:r>
            <w:hyperlink r:id="rId12">
              <w:r w:rsidDel="00000000" w:rsidR="00000000" w:rsidRPr="00000000">
                <w:rPr>
                  <w:sz w:val="20"/>
                  <w:szCs w:val="20"/>
                  <w:u w:val="single"/>
                  <w:rtl w:val="0"/>
                </w:rPr>
                <w:t xml:space="preserve">http://publicreporting.ltchomes.net/en-ca/homeprofile.aspx?Home=c507&amp;tab=0</w:t>
              </w:r>
            </w:hyperlink>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hyperlink r:id="rId13">
              <w:r w:rsidDel="00000000" w:rsidR="00000000" w:rsidRPr="00000000">
                <w:rPr>
                  <w:color w:val="1155cc"/>
                  <w:sz w:val="20"/>
                  <w:szCs w:val="20"/>
                  <w:u w:val="single"/>
                  <w:rtl w:val="0"/>
                </w:rPr>
                <w:t xml:space="preserve">3.www.hqontario.ca/System-Performance/Long-Term-Care-Sector-Performance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Comorbidities by Health Region (comorbidities)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Statistics Canada - Geospatial Explorer - Health Indicators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4">
              <w:r w:rsidDel="00000000" w:rsidR="00000000" w:rsidRPr="00000000">
                <w:rPr>
                  <w:sz w:val="20"/>
                  <w:szCs w:val="20"/>
                  <w:u w:val="single"/>
                  <w:rtl w:val="0"/>
                </w:rPr>
                <w:t xml:space="preserve">https://www150.statcan.gc.ca/n1/pub/71-607-x/2020010/71-607-x2020app-eng.htm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Ontario COVID-19 cases (ON_cases.csv)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Sent directly by Statistics Canada as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86">
      <w:pPr>
        <w:pStyle w:val="Heading2"/>
        <w:ind w:left="0" w:firstLine="720"/>
        <w:rPr/>
      </w:pPr>
      <w:bookmarkStart w:colFirst="0" w:colLast="0" w:name="_avo6q8z53vud" w:id="30"/>
      <w:bookmarkEnd w:id="30"/>
      <w:r w:rsidDel="00000000" w:rsidR="00000000" w:rsidRPr="00000000">
        <w:rPr>
          <w:rtl w:val="0"/>
        </w:rPr>
        <w:t xml:space="preserve">3.2 Data Preparation / Tools</w:t>
      </w:r>
    </w:p>
    <w:p w:rsidR="00000000" w:rsidDel="00000000" w:rsidP="00000000" w:rsidRDefault="00000000" w:rsidRPr="00000000" w14:paraId="00000087">
      <w:pPr>
        <w:pStyle w:val="Heading3"/>
        <w:rPr/>
      </w:pPr>
      <w:bookmarkStart w:colFirst="0" w:colLast="0" w:name="_4k0mhbi8sdh8" w:id="31"/>
      <w:bookmarkEnd w:id="31"/>
      <w:r w:rsidDel="00000000" w:rsidR="00000000" w:rsidRPr="00000000">
        <w:rPr>
          <w:rtl w:val="0"/>
        </w:rPr>
        <w:t xml:space="preserve">3.2.1 LTC data</w:t>
      </w:r>
    </w:p>
    <w:p w:rsidR="00000000" w:rsidDel="00000000" w:rsidP="00000000" w:rsidRDefault="00000000" w:rsidRPr="00000000" w14:paraId="00000088">
      <w:pPr>
        <w:pStyle w:val="Heading3"/>
        <w:rPr/>
      </w:pPr>
      <w:bookmarkStart w:colFirst="0" w:colLast="0" w:name="_484kmqe76fi" w:id="32"/>
      <w:bookmarkEnd w:id="32"/>
      <w:r w:rsidDel="00000000" w:rsidR="00000000" w:rsidRPr="00000000">
        <w:rPr>
          <w:rtl w:val="0"/>
        </w:rPr>
        <w:t xml:space="preserve">3</w:t>
      </w:r>
      <w:r w:rsidDel="00000000" w:rsidR="00000000" w:rsidRPr="00000000">
        <w:rPr>
          <w:rtl w:val="0"/>
        </w:rPr>
        <w:t xml:space="preserve">.2.2 PHU data</w:t>
      </w:r>
    </w:p>
    <w:p w:rsidR="00000000" w:rsidDel="00000000" w:rsidP="00000000" w:rsidRDefault="00000000" w:rsidRPr="00000000" w14:paraId="00000089">
      <w:pPr>
        <w:pStyle w:val="Heading3"/>
        <w:rPr/>
      </w:pPr>
      <w:bookmarkStart w:colFirst="0" w:colLast="0" w:name="_m2xst4efjc6t" w:id="33"/>
      <w:bookmarkEnd w:id="33"/>
      <w:r w:rsidDel="00000000" w:rsidR="00000000" w:rsidRPr="00000000">
        <w:rPr>
          <w:rtl w:val="0"/>
        </w:rPr>
        <w:t xml:space="preserve">3.2.3 QGIS </w:t>
      </w:r>
    </w:p>
    <w:p w:rsidR="00000000" w:rsidDel="00000000" w:rsidP="00000000" w:rsidRDefault="00000000" w:rsidRPr="00000000" w14:paraId="0000008A">
      <w:pPr>
        <w:pStyle w:val="Heading2"/>
        <w:ind w:left="720" w:firstLine="0"/>
        <w:rPr/>
      </w:pPr>
      <w:bookmarkStart w:colFirst="0" w:colLast="0" w:name="_huw95watycwq" w:id="34"/>
      <w:bookmarkEnd w:id="34"/>
      <w:r w:rsidDel="00000000" w:rsidR="00000000" w:rsidRPr="00000000">
        <w:rPr>
          <w:rtl w:val="0"/>
        </w:rPr>
        <w:t xml:space="preserve">3.3 </w:t>
      </w:r>
      <w:r w:rsidDel="00000000" w:rsidR="00000000" w:rsidRPr="00000000">
        <w:rPr>
          <w:rtl w:val="0"/>
        </w:rPr>
        <w:t xml:space="preserve">Statistical Analysis Methods</w:t>
      </w:r>
    </w:p>
    <w:p w:rsidR="00000000" w:rsidDel="00000000" w:rsidP="00000000" w:rsidRDefault="00000000" w:rsidRPr="00000000" w14:paraId="0000008B">
      <w:pPr>
        <w:pStyle w:val="Heading3"/>
        <w:rPr/>
      </w:pPr>
      <w:bookmarkStart w:colFirst="0" w:colLast="0" w:name="_jzyttkhpzh4p" w:id="35"/>
      <w:bookmarkEnd w:id="35"/>
      <w:r w:rsidDel="00000000" w:rsidR="00000000" w:rsidRPr="00000000">
        <w:rPr>
          <w:rtl w:val="0"/>
        </w:rPr>
        <w:t xml:space="preserve">3.3.1 LTC Statistics</w:t>
      </w:r>
    </w:p>
    <w:p w:rsidR="00000000" w:rsidDel="00000000" w:rsidP="00000000" w:rsidRDefault="00000000" w:rsidRPr="00000000" w14:paraId="0000008C">
      <w:pPr>
        <w:pStyle w:val="Heading3"/>
        <w:rPr/>
      </w:pPr>
      <w:bookmarkStart w:colFirst="0" w:colLast="0" w:name="_6nniofayyo3j" w:id="36"/>
      <w:bookmarkEnd w:id="36"/>
      <w:r w:rsidDel="00000000" w:rsidR="00000000" w:rsidRPr="00000000">
        <w:rPr>
          <w:rtl w:val="0"/>
        </w:rPr>
        <w:t xml:space="preserve">3</w:t>
      </w:r>
      <w:r w:rsidDel="00000000" w:rsidR="00000000" w:rsidRPr="00000000">
        <w:rPr>
          <w:rtl w:val="0"/>
        </w:rPr>
        <w:t xml:space="preserve">.3.2 PHU Statistics</w:t>
      </w:r>
    </w:p>
    <w:p w:rsidR="00000000" w:rsidDel="00000000" w:rsidP="00000000" w:rsidRDefault="00000000" w:rsidRPr="00000000" w14:paraId="0000008D">
      <w:pPr>
        <w:pStyle w:val="Heading2"/>
        <w:ind w:left="720" w:firstLine="0"/>
        <w:rPr/>
      </w:pPr>
      <w:bookmarkStart w:colFirst="0" w:colLast="0" w:name="_x4vzuak9ckd7" w:id="37"/>
      <w:bookmarkEnd w:id="37"/>
      <w:r w:rsidDel="00000000" w:rsidR="00000000" w:rsidRPr="00000000">
        <w:rPr>
          <w:rtl w:val="0"/>
        </w:rPr>
        <w:t xml:space="preserve">3</w:t>
      </w:r>
      <w:r w:rsidDel="00000000" w:rsidR="00000000" w:rsidRPr="00000000">
        <w:rPr>
          <w:rtl w:val="0"/>
        </w:rPr>
        <w:t xml:space="preserve">.4 Visualization Methods</w:t>
      </w:r>
      <w:r w:rsidDel="00000000" w:rsidR="00000000" w:rsidRPr="00000000">
        <w:rPr>
          <w:rtl w:val="0"/>
        </w:rPr>
      </w:r>
    </w:p>
    <w:p w:rsidR="00000000" w:rsidDel="00000000" w:rsidP="00000000" w:rsidRDefault="00000000" w:rsidRPr="00000000" w14:paraId="0000008E">
      <w:pPr>
        <w:pStyle w:val="Heading1"/>
        <w:rPr/>
      </w:pPr>
      <w:bookmarkStart w:colFirst="0" w:colLast="0" w:name="_biypg9shd15m" w:id="38"/>
      <w:bookmarkEnd w:id="38"/>
      <w:r w:rsidDel="00000000" w:rsidR="00000000" w:rsidRPr="00000000">
        <w:rPr>
          <w:rtl w:val="0"/>
        </w:rPr>
        <w:t xml:space="preserve">4. Interpretation of </w:t>
      </w:r>
      <w:r w:rsidDel="00000000" w:rsidR="00000000" w:rsidRPr="00000000">
        <w:rPr>
          <w:rtl w:val="0"/>
        </w:rPr>
        <w:t xml:space="preserve">Results</w:t>
      </w:r>
    </w:p>
    <w:p w:rsidR="00000000" w:rsidDel="00000000" w:rsidP="00000000" w:rsidRDefault="00000000" w:rsidRPr="00000000" w14:paraId="0000008F">
      <w:pPr>
        <w:pStyle w:val="Heading2"/>
        <w:ind w:left="720" w:firstLine="0"/>
        <w:rPr/>
      </w:pPr>
      <w:bookmarkStart w:colFirst="0" w:colLast="0" w:name="_tuhju2l364ei" w:id="39"/>
      <w:bookmarkEnd w:id="39"/>
      <w:r w:rsidDel="00000000" w:rsidR="00000000" w:rsidRPr="00000000">
        <w:rPr>
          <w:rtl w:val="0"/>
        </w:rPr>
        <w:t xml:space="preserve">4.1 LTC Homes Analysis</w:t>
      </w:r>
    </w:p>
    <w:p w:rsidR="00000000" w:rsidDel="00000000" w:rsidP="00000000" w:rsidRDefault="00000000" w:rsidRPr="00000000" w14:paraId="00000090">
      <w:pPr>
        <w:pStyle w:val="Heading2"/>
        <w:ind w:left="720" w:firstLine="0"/>
        <w:rPr/>
      </w:pPr>
      <w:bookmarkStart w:colFirst="0" w:colLast="0" w:name="_ru3jpklf70u4" w:id="40"/>
      <w:bookmarkEnd w:id="40"/>
      <w:r w:rsidDel="00000000" w:rsidR="00000000" w:rsidRPr="00000000">
        <w:rPr>
          <w:rtl w:val="0"/>
        </w:rPr>
        <w:t xml:space="preserve">4.2 PHU Region Analysis</w:t>
      </w:r>
      <w:r w:rsidDel="00000000" w:rsidR="00000000" w:rsidRPr="00000000">
        <w:rPr>
          <w:rtl w:val="0"/>
        </w:rPr>
      </w:r>
    </w:p>
    <w:p w:rsidR="00000000" w:rsidDel="00000000" w:rsidP="00000000" w:rsidRDefault="00000000" w:rsidRPr="00000000" w14:paraId="00000091">
      <w:pPr>
        <w:pStyle w:val="Heading1"/>
        <w:rPr/>
      </w:pPr>
      <w:bookmarkStart w:colFirst="0" w:colLast="0" w:name="_67grkjdwdfvi" w:id="41"/>
      <w:bookmarkEnd w:id="41"/>
      <w:r w:rsidDel="00000000" w:rsidR="00000000" w:rsidRPr="00000000">
        <w:rPr>
          <w:rtl w:val="0"/>
        </w:rPr>
        <w:t xml:space="preserve">5. </w:t>
      </w:r>
      <w:r w:rsidDel="00000000" w:rsidR="00000000" w:rsidRPr="00000000">
        <w:rPr>
          <w:rtl w:val="0"/>
        </w:rPr>
        <w:t xml:space="preserve">Discussion</w:t>
      </w:r>
    </w:p>
    <w:p w:rsidR="00000000" w:rsidDel="00000000" w:rsidP="00000000" w:rsidRDefault="00000000" w:rsidRPr="00000000" w14:paraId="00000092">
      <w:pPr>
        <w:pStyle w:val="Heading1"/>
        <w:rPr/>
      </w:pPr>
      <w:bookmarkStart w:colFirst="0" w:colLast="0" w:name="_byo6gowagi0a" w:id="42"/>
      <w:bookmarkEnd w:id="42"/>
      <w:r w:rsidDel="00000000" w:rsidR="00000000" w:rsidRPr="00000000">
        <w:rPr>
          <w:rtl w:val="0"/>
        </w:rPr>
        <w:t xml:space="preserve">6. Conclusions</w:t>
      </w:r>
      <w:r w:rsidDel="00000000" w:rsidR="00000000" w:rsidRPr="00000000">
        <w:rPr>
          <w:rtl w:val="0"/>
        </w:rPr>
      </w:r>
    </w:p>
    <w:p w:rsidR="00000000" w:rsidDel="00000000" w:rsidP="00000000" w:rsidRDefault="00000000" w:rsidRPr="00000000" w14:paraId="00000093">
      <w:pPr>
        <w:pStyle w:val="Heading1"/>
        <w:rPr/>
      </w:pPr>
      <w:bookmarkStart w:colFirst="0" w:colLast="0" w:name="_xqflcll4391a" w:id="43"/>
      <w:bookmarkEnd w:id="43"/>
      <w:r w:rsidDel="00000000" w:rsidR="00000000" w:rsidRPr="00000000">
        <w:rPr>
          <w:rtl w:val="0"/>
        </w:rPr>
        <w:t xml:space="preserve">7. </w:t>
      </w:r>
      <w:r w:rsidDel="00000000" w:rsidR="00000000" w:rsidRPr="00000000">
        <w:rPr>
          <w:rtl w:val="0"/>
        </w:rPr>
        <w:t xml:space="preserve">References</w:t>
      </w:r>
    </w:p>
    <w:p w:rsidR="00000000" w:rsidDel="00000000" w:rsidP="00000000" w:rsidRDefault="00000000" w:rsidRPr="00000000" w14:paraId="00000094">
      <w:pPr>
        <w:numPr>
          <w:ilvl w:val="0"/>
          <w:numId w:val="1"/>
        </w:numPr>
        <w:ind w:left="720" w:hanging="360"/>
        <w:rPr>
          <w:sz w:val="24"/>
          <w:szCs w:val="24"/>
        </w:rPr>
      </w:pPr>
      <w:r w:rsidDel="00000000" w:rsidR="00000000" w:rsidRPr="00000000">
        <w:rPr>
          <w:sz w:val="24"/>
          <w:szCs w:val="24"/>
          <w:rtl w:val="0"/>
        </w:rPr>
        <w:t xml:space="preserve">Dong, E., Du, H., &amp; Gardner, L. (2020). An interactive web-based dashboard to track COVID-19 in real time. </w:t>
      </w:r>
      <w:r w:rsidDel="00000000" w:rsidR="00000000" w:rsidRPr="00000000">
        <w:rPr>
          <w:i w:val="1"/>
          <w:sz w:val="24"/>
          <w:szCs w:val="24"/>
          <w:rtl w:val="0"/>
        </w:rPr>
        <w:t xml:space="preserve">Lancet Infect Dis</w:t>
      </w:r>
      <w:r w:rsidDel="00000000" w:rsidR="00000000" w:rsidRPr="00000000">
        <w:rPr>
          <w:sz w:val="24"/>
          <w:szCs w:val="24"/>
          <w:rtl w:val="0"/>
        </w:rPr>
        <w:t xml:space="preserve">. https://doi.org/10.1016/S1473-3099(20)30120-1.</w:t>
      </w:r>
    </w:p>
    <w:p w:rsidR="00000000" w:rsidDel="00000000" w:rsidP="00000000" w:rsidRDefault="00000000" w:rsidRPr="00000000" w14:paraId="00000095">
      <w:pPr>
        <w:numPr>
          <w:ilvl w:val="0"/>
          <w:numId w:val="1"/>
        </w:numPr>
        <w:ind w:left="720" w:hanging="360"/>
        <w:rPr>
          <w:sz w:val="24"/>
          <w:szCs w:val="24"/>
        </w:rPr>
      </w:pPr>
      <w:r w:rsidDel="00000000" w:rsidR="00000000" w:rsidRPr="00000000">
        <w:rPr>
          <w:sz w:val="24"/>
          <w:szCs w:val="24"/>
          <w:rtl w:val="0"/>
        </w:rPr>
        <w:t xml:space="preserve">World Health Organization. (2020, March 3). Coronavirus disease 2019 (COVID-19) Situation Report – 42. Retrieved from </w:t>
      </w:r>
      <w:hyperlink r:id="rId15">
        <w:r w:rsidDel="00000000" w:rsidR="00000000" w:rsidRPr="00000000">
          <w:rPr>
            <w:sz w:val="24"/>
            <w:szCs w:val="24"/>
            <w:u w:val="single"/>
            <w:rtl w:val="0"/>
          </w:rPr>
          <w:t xml:space="preserve">https://www.who.int/docs/default-source/coronaviruse/situation-reports/20200503-covid-19-sitrep-104.pdf?sfvrsn=53328f46_4</w:t>
        </w:r>
      </w:hyperlink>
      <w:r w:rsidDel="00000000" w:rsidR="00000000" w:rsidRPr="00000000">
        <w:rPr>
          <w:rtl w:val="0"/>
        </w:rPr>
      </w:r>
    </w:p>
    <w:p w:rsidR="00000000" w:rsidDel="00000000" w:rsidP="00000000" w:rsidRDefault="00000000" w:rsidRPr="00000000" w14:paraId="00000096">
      <w:pPr>
        <w:numPr>
          <w:ilvl w:val="0"/>
          <w:numId w:val="1"/>
        </w:numPr>
        <w:ind w:left="720" w:hanging="360"/>
        <w:rPr>
          <w:sz w:val="24"/>
          <w:szCs w:val="24"/>
        </w:rPr>
      </w:pPr>
      <w:r w:rsidDel="00000000" w:rsidR="00000000" w:rsidRPr="00000000">
        <w:rPr>
          <w:sz w:val="24"/>
          <w:szCs w:val="24"/>
          <w:rtl w:val="0"/>
        </w:rPr>
        <w:t xml:space="preserve">Government of Ontario. (2020). How Ontario is responding to COVID-19. Retrieved from </w:t>
      </w:r>
      <w:hyperlink r:id="rId16">
        <w:r w:rsidDel="00000000" w:rsidR="00000000" w:rsidRPr="00000000">
          <w:rPr>
            <w:sz w:val="24"/>
            <w:szCs w:val="24"/>
            <w:u w:val="single"/>
            <w:rtl w:val="0"/>
          </w:rPr>
          <w:t xml:space="preserve">https://www.ontario.ca/page/how-ontario-is-responding-covid-19</w:t>
        </w:r>
      </w:hyperlink>
      <w:r w:rsidDel="00000000" w:rsidR="00000000" w:rsidRPr="00000000">
        <w:rPr>
          <w:rtl w:val="0"/>
        </w:rPr>
      </w:r>
    </w:p>
    <w:p w:rsidR="00000000" w:rsidDel="00000000" w:rsidP="00000000" w:rsidRDefault="00000000" w:rsidRPr="00000000" w14:paraId="00000097">
      <w:pPr>
        <w:numPr>
          <w:ilvl w:val="0"/>
          <w:numId w:val="1"/>
        </w:numPr>
        <w:ind w:left="720" w:hanging="360"/>
        <w:rPr>
          <w:sz w:val="24"/>
          <w:szCs w:val="24"/>
        </w:rPr>
      </w:pPr>
      <w:r w:rsidDel="00000000" w:rsidR="00000000" w:rsidRPr="00000000">
        <w:rPr>
          <w:sz w:val="24"/>
          <w:szCs w:val="24"/>
          <w:rtl w:val="0"/>
        </w:rPr>
        <w:t xml:space="preserve">Centers for Diseasse Control and Prevention. (2020). People who are at higher risk for severe illness. Retrieved from </w:t>
      </w:r>
      <w:hyperlink r:id="rId17">
        <w:r w:rsidDel="00000000" w:rsidR="00000000" w:rsidRPr="00000000">
          <w:rPr>
            <w:color w:val="1155cc"/>
            <w:sz w:val="24"/>
            <w:szCs w:val="24"/>
            <w:u w:val="single"/>
            <w:rtl w:val="0"/>
          </w:rPr>
          <w:t xml:space="preserve">https://www.cdc.gov/coronavirus/2019-ncov/need-extra-precautions/people-at-higher-risk.html</w:t>
        </w:r>
      </w:hyperlink>
      <w:r w:rsidDel="00000000" w:rsidR="00000000" w:rsidRPr="00000000">
        <w:rPr>
          <w:rtl w:val="0"/>
        </w:rPr>
      </w:r>
    </w:p>
    <w:p w:rsidR="00000000" w:rsidDel="00000000" w:rsidP="00000000" w:rsidRDefault="00000000" w:rsidRPr="00000000" w14:paraId="00000098">
      <w:pPr>
        <w:numPr>
          <w:ilvl w:val="0"/>
          <w:numId w:val="1"/>
        </w:numPr>
        <w:ind w:left="720" w:hanging="360"/>
        <w:rPr>
          <w:sz w:val="24"/>
          <w:szCs w:val="24"/>
        </w:rPr>
      </w:pPr>
      <w:r w:rsidDel="00000000" w:rsidR="00000000" w:rsidRPr="00000000">
        <w:rPr>
          <w:sz w:val="24"/>
          <w:szCs w:val="24"/>
          <w:rtl w:val="0"/>
        </w:rPr>
        <w:t xml:space="preserve">Government of Ontario. (2020). Confirmed positive cases of COVID19 in Ontario. Retrieved from </w:t>
      </w:r>
      <w:hyperlink r:id="rId18">
        <w:r w:rsidDel="00000000" w:rsidR="00000000" w:rsidRPr="00000000">
          <w:rPr>
            <w:sz w:val="24"/>
            <w:szCs w:val="24"/>
            <w:u w:val="single"/>
            <w:rtl w:val="0"/>
          </w:rPr>
          <w:t xml:space="preserve">https://data.ontario.ca/dataset/confirmed-positive-cases-of-covid-19-in-ontario/resource/455fd63b-603d-4608-8216-7d8647f43350</w:t>
        </w:r>
      </w:hyperlink>
      <w:r w:rsidDel="00000000" w:rsidR="00000000" w:rsidRPr="00000000">
        <w:rPr>
          <w:rtl w:val="0"/>
        </w:rPr>
      </w:r>
    </w:p>
    <w:p w:rsidR="00000000" w:rsidDel="00000000" w:rsidP="00000000" w:rsidRDefault="00000000" w:rsidRPr="00000000" w14:paraId="00000099">
      <w:pPr>
        <w:numPr>
          <w:ilvl w:val="0"/>
          <w:numId w:val="1"/>
        </w:numPr>
        <w:ind w:left="720" w:hanging="360"/>
        <w:rPr/>
      </w:pPr>
      <w:r w:rsidDel="00000000" w:rsidR="00000000" w:rsidRPr="00000000">
        <w:rPr>
          <w:sz w:val="18"/>
          <w:szCs w:val="18"/>
          <w:rtl w:val="0"/>
        </w:rPr>
        <w:t xml:space="preserve">Statistics Canada. (2020). ArcGIS REST Services Directory. Retrieved from </w:t>
      </w:r>
      <w:hyperlink r:id="rId19">
        <w:r w:rsidDel="00000000" w:rsidR="00000000" w:rsidRPr="00000000">
          <w:rPr>
            <w:sz w:val="24"/>
            <w:szCs w:val="24"/>
            <w:u w:val="single"/>
            <w:rtl w:val="0"/>
          </w:rPr>
          <w:t xml:space="preserve">https://services1.arcgis.com/HsjBaDykC1mjhXz9/arcgis/rest/services/covid_19_by_health_regions_pro_view/FeatureServer</w:t>
        </w:r>
      </w:hyperlink>
      <w:r w:rsidDel="00000000" w:rsidR="00000000" w:rsidRPr="00000000">
        <w:rPr>
          <w:sz w:val="24"/>
          <w:szCs w:val="24"/>
          <w:rtl w:val="0"/>
        </w:rPr>
        <w:t xml:space="preserve"> </w:t>
      </w:r>
    </w:p>
    <w:p w:rsidR="00000000" w:rsidDel="00000000" w:rsidP="00000000" w:rsidRDefault="00000000" w:rsidRPr="00000000" w14:paraId="0000009A">
      <w:pPr>
        <w:numPr>
          <w:ilvl w:val="0"/>
          <w:numId w:val="1"/>
        </w:numPr>
        <w:ind w:left="720" w:hanging="360"/>
        <w:rPr>
          <w:sz w:val="24"/>
          <w:szCs w:val="24"/>
        </w:rPr>
      </w:pPr>
      <w:r w:rsidDel="00000000" w:rsidR="00000000" w:rsidRPr="00000000">
        <w:rPr>
          <w:sz w:val="24"/>
          <w:szCs w:val="24"/>
          <w:rtl w:val="0"/>
        </w:rPr>
        <w:t xml:space="preserve">Government of Ontario. (2020). How Ontario is responding to COVID-19. </w:t>
      </w:r>
      <w:hyperlink r:id="rId20">
        <w:r w:rsidDel="00000000" w:rsidR="00000000" w:rsidRPr="00000000">
          <w:rPr>
            <w:sz w:val="24"/>
            <w:szCs w:val="24"/>
            <w:u w:val="single"/>
            <w:rtl w:val="0"/>
          </w:rPr>
          <w:t xml:space="preserve">https://www.ontario.ca/page/how-ontario-is-responding-covid-19</w:t>
        </w:r>
      </w:hyperlink>
      <w:r w:rsidDel="00000000" w:rsidR="00000000" w:rsidRPr="00000000">
        <w:rPr>
          <w:sz w:val="24"/>
          <w:szCs w:val="24"/>
          <w:rtl w:val="0"/>
        </w:rPr>
        <w:t xml:space="preserve"> </w:t>
      </w:r>
    </w:p>
    <w:p w:rsidR="00000000" w:rsidDel="00000000" w:rsidP="00000000" w:rsidRDefault="00000000" w:rsidRPr="00000000" w14:paraId="0000009B">
      <w:pPr>
        <w:numPr>
          <w:ilvl w:val="0"/>
          <w:numId w:val="1"/>
        </w:numPr>
        <w:ind w:left="720" w:hanging="360"/>
        <w:rPr/>
      </w:pPr>
      <w:r w:rsidDel="00000000" w:rsidR="00000000" w:rsidRPr="00000000">
        <w:rPr>
          <w:sz w:val="24"/>
          <w:szCs w:val="24"/>
          <w:rtl w:val="0"/>
        </w:rPr>
        <w:t xml:space="preserve">Public Reporting for Long-Term Cares. Retrieved from </w:t>
      </w:r>
      <w:hyperlink r:id="rId21">
        <w:r w:rsidDel="00000000" w:rsidR="00000000" w:rsidRPr="00000000">
          <w:rPr>
            <w:sz w:val="23"/>
            <w:szCs w:val="23"/>
            <w:u w:val="single"/>
            <w:shd w:fill="f8f8f8" w:val="clear"/>
            <w:rtl w:val="0"/>
          </w:rPr>
          <w:t xml:space="preserve">http://publicreporting.ltchomes.net/en-ca/LHIN_Map.aspx</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77t0shy0hcr0" w:id="44"/>
      <w:bookmarkEnd w:id="44"/>
      <w:r w:rsidDel="00000000" w:rsidR="00000000" w:rsidRPr="00000000">
        <w:rPr>
          <w:rtl w:val="0"/>
        </w:rPr>
        <w:t xml:space="preserve">8. </w:t>
      </w:r>
      <w:r w:rsidDel="00000000" w:rsidR="00000000" w:rsidRPr="00000000">
        <w:rPr>
          <w:rtl w:val="0"/>
        </w:rPr>
        <w:t xml:space="preserve">Appendices</w:t>
      </w:r>
      <w:r w:rsidDel="00000000" w:rsidR="00000000" w:rsidRPr="00000000">
        <w:rPr>
          <w:rtl w:val="0"/>
        </w:rPr>
      </w:r>
    </w:p>
    <w:p w:rsidR="00000000" w:rsidDel="00000000" w:rsidP="00000000" w:rsidRDefault="00000000" w:rsidRPr="00000000" w14:paraId="0000009E">
      <w:pPr>
        <w:pStyle w:val="Heading2"/>
        <w:rPr/>
      </w:pPr>
      <w:bookmarkStart w:colFirst="0" w:colLast="0" w:name="_8rvw2dk562vx" w:id="45"/>
      <w:bookmarkEnd w:id="45"/>
      <w:r w:rsidDel="00000000" w:rsidR="00000000" w:rsidRPr="00000000">
        <w:rPr>
          <w:rtl w:val="0"/>
        </w:rPr>
        <w:t xml:space="preserve">8.1 Appendix A - Methods</w:t>
      </w:r>
    </w:p>
    <w:p w:rsidR="00000000" w:rsidDel="00000000" w:rsidP="00000000" w:rsidRDefault="00000000" w:rsidRPr="00000000" w14:paraId="0000009F">
      <w:pPr>
        <w:jc w:val="center"/>
        <w:rPr>
          <w:sz w:val="24"/>
          <w:szCs w:val="24"/>
        </w:rPr>
      </w:pPr>
      <w:r w:rsidDel="00000000" w:rsidR="00000000" w:rsidRPr="00000000">
        <w:rPr>
          <w:rtl w:val="0"/>
        </w:rPr>
      </w:r>
    </w:p>
    <w:p w:rsidR="00000000" w:rsidDel="00000000" w:rsidP="00000000" w:rsidRDefault="00000000" w:rsidRPr="00000000" w14:paraId="000000A0">
      <w:pPr>
        <w:jc w:val="center"/>
        <w:rPr>
          <w:b w:val="1"/>
          <w:sz w:val="24"/>
          <w:szCs w:val="24"/>
        </w:rPr>
      </w:pPr>
      <w:r w:rsidDel="00000000" w:rsidR="00000000" w:rsidRPr="00000000">
        <w:rPr>
          <w:b w:val="1"/>
          <w:sz w:val="24"/>
          <w:szCs w:val="24"/>
        </w:rPr>
        <w:drawing>
          <wp:inline distB="114300" distT="114300" distL="114300" distR="114300">
            <wp:extent cx="5943600" cy="2882900"/>
            <wp:effectExtent b="0" l="0" r="0" t="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sz w:val="20"/>
          <w:szCs w:val="20"/>
          <w:rtl w:val="0"/>
        </w:rPr>
        <w:t xml:space="preserve">Figure X. Schedule of project tasks, broken down by weeks. April 26 to June 23 2020. </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pStyle w:val="Heading2"/>
        <w:rPr/>
      </w:pPr>
      <w:bookmarkStart w:colFirst="0" w:colLast="0" w:name="_fynj3u14xkwb" w:id="46"/>
      <w:bookmarkEnd w:id="46"/>
      <w:r w:rsidDel="00000000" w:rsidR="00000000" w:rsidRPr="00000000">
        <w:rPr>
          <w:rtl w:val="0"/>
        </w:rPr>
      </w:r>
    </w:p>
    <w:p w:rsidR="00000000" w:rsidDel="00000000" w:rsidP="00000000" w:rsidRDefault="00000000" w:rsidRPr="00000000" w14:paraId="000000A8">
      <w:pPr>
        <w:pStyle w:val="Heading2"/>
        <w:rPr/>
      </w:pPr>
      <w:bookmarkStart w:colFirst="0" w:colLast="0" w:name="_fynj3u14xkwb" w:id="46"/>
      <w:bookmarkEnd w:id="46"/>
      <w:r w:rsidDel="00000000" w:rsidR="00000000" w:rsidRPr="00000000">
        <w:rPr>
          <w:rtl w:val="0"/>
        </w:rPr>
        <w:t xml:space="preserve">8.2 Appendix B - Results</w:t>
      </w:r>
    </w:p>
    <w:p w:rsidR="00000000" w:rsidDel="00000000" w:rsidP="00000000" w:rsidRDefault="00000000" w:rsidRPr="00000000" w14:paraId="000000A9">
      <w:pPr>
        <w:pStyle w:val="Heading2"/>
        <w:rPr/>
      </w:pPr>
      <w:bookmarkStart w:colFirst="0" w:colLast="0" w:name="_fynj3u14xkwb" w:id="46"/>
      <w:bookmarkEnd w:id="46"/>
      <w:r w:rsidDel="00000000" w:rsidR="00000000" w:rsidRPr="00000000">
        <w:rPr>
          <w:rtl w:val="0"/>
        </w:rPr>
        <w:t xml:space="preserve">8.3 Appendix C - Discussion</w:t>
      </w:r>
    </w:p>
    <w:p w:rsidR="00000000" w:rsidDel="00000000" w:rsidP="00000000" w:rsidRDefault="00000000" w:rsidRPr="00000000" w14:paraId="000000AA">
      <w:pPr>
        <w:jc w:val="center"/>
        <w:rPr>
          <w:sz w:val="24"/>
          <w:szCs w:val="24"/>
        </w:rPr>
      </w:pPr>
      <w:r w:rsidDel="00000000" w:rsidR="00000000" w:rsidRPr="00000000">
        <w:rPr>
          <w:rtl w:val="0"/>
        </w:rPr>
      </w:r>
    </w:p>
    <w:sectPr>
      <w:footerReference r:id="rId23" w:type="default"/>
      <w:footerReference r:id="rId2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ontario.ca/page/how-ontario-is-responding-covid-19" TargetMode="External"/><Relationship Id="rId11" Type="http://schemas.openxmlformats.org/officeDocument/2006/relationships/hyperlink" Target="https://www.ontario.ca/page/how-ontario-is-responding-covid-19#section-1" TargetMode="External"/><Relationship Id="rId22" Type="http://schemas.openxmlformats.org/officeDocument/2006/relationships/image" Target="media/image2.png"/><Relationship Id="rId10" Type="http://schemas.openxmlformats.org/officeDocument/2006/relationships/hyperlink" Target="https://www150.statcan.gc.ca/n1/pub/71-607-x/71-607-x2020011-eng.htm" TargetMode="External"/><Relationship Id="rId21" Type="http://schemas.openxmlformats.org/officeDocument/2006/relationships/hyperlink" Target="http://publicreporting.ltchomes.net/en-ca/LHIN_Map.aspx" TargetMode="External"/><Relationship Id="rId13" Type="http://schemas.openxmlformats.org/officeDocument/2006/relationships/hyperlink" Target="http://3.www.hqontario.ca/System-Performance/Long-Term-Care-Sector-Performance" TargetMode="External"/><Relationship Id="rId24" Type="http://schemas.openxmlformats.org/officeDocument/2006/relationships/footer" Target="footer1.xml"/><Relationship Id="rId12" Type="http://schemas.openxmlformats.org/officeDocument/2006/relationships/hyperlink" Target="http://publicreporting.ltchomes.net/en-ca/homeprofile.aspx?Home=c507&amp;tab=0"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12.statcan.gc.ca/census-recensement/alternative_alternatif.cfm?l=eng&amp;dispext=zip&amp;teng=ldb_000a16a_e.zip&amp;k=%20%20%20215214&amp;loc=http://www12.statcan.gc.ca/census-recensement/2011/geo/bound-limit/files-fichiers/2016/ldb_000a16a_e.zip" TargetMode="External"/><Relationship Id="rId15" Type="http://schemas.openxmlformats.org/officeDocument/2006/relationships/hyperlink" Target="https://www.who.int/docs/default-source/coronaviruse/situation-reports/20200503-covid-19-sitrep-104.pdf?sfvrsn=53328f46_4" TargetMode="External"/><Relationship Id="rId14" Type="http://schemas.openxmlformats.org/officeDocument/2006/relationships/hyperlink" Target="https://www150.statcan.gc.ca/n1/pub/71-607-x/2020010/71-607-x2020app-eng.htm" TargetMode="External"/><Relationship Id="rId17" Type="http://schemas.openxmlformats.org/officeDocument/2006/relationships/hyperlink" Target="https://www.cdc.gov/coronavirus/2019-ncov/need-extra-precautions/people-at-higher-risk.html" TargetMode="External"/><Relationship Id="rId16" Type="http://schemas.openxmlformats.org/officeDocument/2006/relationships/hyperlink" Target="https://www.ontario.ca/page/how-ontario-is-responding-covid-19" TargetMode="External"/><Relationship Id="rId5" Type="http://schemas.openxmlformats.org/officeDocument/2006/relationships/styles" Target="styles.xml"/><Relationship Id="rId19" Type="http://schemas.openxmlformats.org/officeDocument/2006/relationships/hyperlink" Target="https://services1.arcgis.com/HsjBaDykC1mjhXz9/arcgis/rest/services/covid_19_by_health_regions_pro_view/FeatureServer" TargetMode="External"/><Relationship Id="rId6" Type="http://schemas.openxmlformats.org/officeDocument/2006/relationships/image" Target="media/image1.png"/><Relationship Id="rId18" Type="http://schemas.openxmlformats.org/officeDocument/2006/relationships/hyperlink" Target="https://data.ontario.ca/dataset/confirmed-positive-cases-of-covid-19-in-ontario/resource/455fd63b-603d-4608-8216-7d8647f43350" TargetMode="External"/><Relationship Id="rId7" Type="http://schemas.openxmlformats.org/officeDocument/2006/relationships/image" Target="media/image3.png"/><Relationship Id="rId8" Type="http://schemas.openxmlformats.org/officeDocument/2006/relationships/hyperlink" Target="https://www.statcan.gc.ca/eng/lode/databases/odh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