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52"/>
          <w:szCs w:val="52"/>
        </w:rPr>
        <w:t xml:space="preserve">DATABASE TECHNICAL DOCUMENTATION</w:t>
      </w:r>
    </w:p>
    <w:p>
      <w:pPr>
        <w:pBdr>
          <w:bottom w:val="single" w:color="2E75B6" w:sz="8" w:space="4"/>
        </w:pBdr>
        <w:spacing w:after="80" w:before="0"/>
        <w:jc w:val="center"/>
      </w:pPr>
      <w:r>
        <w:rPr>
          <w:rFonts w:ascii="Arial" w:cs="Arial" w:eastAsia="Arial" w:hAnsi="Arial"/>
          <w:i/>
          <w:iCs/>
          <w:color w:val="2E75B6"/>
          <w:sz w:val="28"/>
          <w:szCs w:val="28"/>
        </w:rPr>
        <w:t xml:space="preserve">Women's Empowerment Programme Management System</w:t>
      </w:r>
    </w:p>
    <w:p>
      <w:pPr>
        <w:spacing w:after="80" w:before="80"/>
      </w:pPr>
      <w:r>
        <w:t xml:space="preserve"/>
      </w:r>
    </w:p>
    <w:p>
      <w:pPr>
        <w:spacing w:after="40" w:before="60"/>
        <w:jc w:val="center"/>
      </w:pPr>
      <w:r>
        <w:rPr>
          <w:rFonts w:ascii="Arial" w:cs="Arial" w:eastAsia="Arial" w:hAnsi="Arial"/>
          <w:color w:val="555555"/>
          <w:sz w:val="22"/>
          <w:szCs w:val="22"/>
        </w:rPr>
        <w:t xml:space="preserve">Course: CSC1034 · Group: 2526_052</w:t>
      </w:r>
    </w:p>
    <w:p>
      <w:pPr>
        <w:spacing w:after="40" w:before="0"/>
        <w:jc w:val="center"/>
      </w:pPr>
      <w:r>
        <w:rPr>
          <w:rFonts w:ascii="Arial" w:cs="Arial" w:eastAsia="Arial" w:hAnsi="Arial"/>
          <w:color w:val="555555"/>
          <w:sz w:val="22"/>
          <w:szCs w:val="22"/>
        </w:rPr>
        <w:t xml:space="preserve">Academic Year 2025–2026</w:t>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1. Entity-Relationship Diagram (ERD)</w:t>
      </w:r>
    </w:p>
    <w:p>
      <w:pPr>
        <w:spacing w:after="60" w:before="60"/>
      </w:pPr>
      <w:r>
        <w:rPr>
          <w:rFonts w:ascii="Arial" w:cs="Arial" w:eastAsia="Arial" w:hAnsi="Arial"/>
          <w:color w:val="1A1A1A"/>
          <w:sz w:val="20"/>
          <w:szCs w:val="20"/>
        </w:rPr>
        <w:t xml:space="preserve">The ERD below represents the final implemented database schema for the Women's Empowerment Programme Management System. The database consists of 14 core tables covering beneficiaries, programme delivery, staff, funding, sessions, attendance, and outcomes, together with 5 supporting views for analytical reporting.</w:t>
      </w:r>
    </w:p>
    <w:p>
      <w:pPr>
        <w:spacing w:after="80" w:before="80"/>
      </w:pPr>
      <w:r>
        <w:t xml:space="preserve"/>
      </w:r>
    </w:p>
    <w:p>
      <w:pPr>
        <w:spacing w:after="60" w:before="60"/>
      </w:pPr>
      <w:r>
        <w:rPr>
          <w:rFonts w:ascii="Arial" w:cs="Arial" w:eastAsia="Arial" w:hAnsi="Arial"/>
          <w:i/>
          <w:iCs/>
          <w:color w:val="555555"/>
          <w:sz w:val="20"/>
          <w:szCs w:val="20"/>
        </w:rPr>
        <w:t xml:space="preserve">The schema was implemented in MySQL and follows third normal form (3NF). All primary keys are unsigned integer auto-increments. Referential integrity is enforced through foreign key constraints with appropriate CASCADE or RESTRICT actions.</w:t>
      </w:r>
    </w:p>
    <w:p>
      <w:pPr>
        <w:spacing w:after="80" w:before="80"/>
      </w:pPr>
      <w:r>
        <w:t xml:space="preserve"/>
      </w:r>
    </w:p>
    <w:p>
      <w:pPr>
        <w:spacing w:after="60" w:before="60"/>
      </w:pPr>
      <w:r>
        <w:rPr>
          <w:rFonts w:ascii="Arial" w:cs="Arial" w:eastAsia="Arial" w:hAnsi="Arial"/>
          <w:color w:val="1A1A1A"/>
          <w:sz w:val="20"/>
          <w:szCs w:val="20"/>
        </w:rPr>
        <w:t xml:space="preserve">Note: The full ERD diagram is provided as a separate attachment (ERD_screenshot.png). The data dictionary in Section 2 documents every table and column in detail.</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2. Data Dictionary</w:t>
      </w:r>
    </w:p>
    <w:p>
      <w:pPr>
        <w:spacing w:after="60" w:before="60"/>
      </w:pPr>
      <w:r>
        <w:rPr>
          <w:rFonts w:ascii="Arial" w:cs="Arial" w:eastAsia="Arial" w:hAnsi="Arial"/>
          <w:color w:val="1A1A1A"/>
          <w:sz w:val="20"/>
          <w:szCs w:val="20"/>
        </w:rPr>
        <w:t xml:space="preserve">The following section documents every table in the implemented database. For each table, a description of its purpose and a column-level specification are provided.</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2.1  tblBeneficiary</w:t>
      </w:r>
    </w:p>
    <w:p>
      <w:pPr>
        <w:spacing w:after="60" w:before="60"/>
      </w:pPr>
      <w:r>
        <w:rPr>
          <w:rFonts w:ascii="Arial" w:cs="Arial" w:eastAsia="Arial" w:hAnsi="Arial"/>
          <w:color w:val="1A1A1A"/>
          <w:sz w:val="20"/>
          <w:szCs w:val="20"/>
        </w:rPr>
        <w:t xml:space="preserve">Stores information about programme beneficiaries (participants). Central entity linked to enrolments, regions, and demographic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beneficiaryID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firstName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Beneficiary first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lastName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Beneficiary last name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genderID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tblGender</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Gender reference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ageGroupID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tblAgeGroup</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Age group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employmentStatusID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tblEmploymentStatus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Employment status reference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educationLevelID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tblEducationLevel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Education level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maritalStatusID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tblMaritalStatus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Marital status reference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phone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Contact phone number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consentGiven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 consent given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regionID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tblRegion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Geographic region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registrationDate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 of registration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2.2  tblEnrolment</w:t>
      </w:r>
    </w:p>
    <w:p>
      <w:pPr>
        <w:spacing w:after="60" w:before="60"/>
      </w:pPr>
      <w:r>
        <w:rPr>
          <w:rFonts w:ascii="Arial" w:cs="Arial" w:eastAsia="Arial" w:hAnsi="Arial"/>
          <w:color w:val="1A1A1A"/>
          <w:sz w:val="20"/>
          <w:szCs w:val="20"/>
        </w:rPr>
        <w:t xml:space="preserve">Records a beneficiary's enrolment into a programme-course (pcID). Tracks completion status, assessment scores, and certificate issuance.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enrolmentID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beneficiaryID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tblBeneficiary</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Enrolled beneficiary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pcID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tblProgrammeCourse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Programme-course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enrolDate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 of enrolment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completionStatus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Enrolled / Completed / Dropped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dropReason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Required if status = Dropped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preAssessmentScore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TINYINT(3)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Score before training (0–100)</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postAssessmentScore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TINYINT(3)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Score after training (0–100)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certificateIssued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 certificate issued (only if Completed)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2.3  tblAttendance</w:t>
      </w:r>
    </w:p>
    <w:p>
      <w:pPr>
        <w:spacing w:after="60" w:before="60"/>
      </w:pPr>
      <w:r>
        <w:rPr>
          <w:rFonts w:ascii="Arial" w:cs="Arial" w:eastAsia="Arial" w:hAnsi="Arial"/>
          <w:color w:val="1A1A1A"/>
          <w:sz w:val="20"/>
          <w:szCs w:val="20"/>
        </w:rPr>
        <w:t xml:space="preserve">Tracks whether an enrolled beneficiary attended a specific session. Linked to both enrolment and session; cascade-deletes with both.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enrolmentID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tblEnrolment</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Composite PK part 1</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sessionID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tblSession</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Composite PK part 2</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attended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 attended, 0 = absent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2.4  tblOutcome</w:t>
      </w:r>
    </w:p>
    <w:p>
      <w:pPr>
        <w:spacing w:after="60" w:before="60"/>
      </w:pPr>
      <w:r>
        <w:rPr>
          <w:rFonts w:ascii="Arial" w:cs="Arial" w:eastAsia="Arial" w:hAnsi="Arial"/>
          <w:color w:val="1A1A1A"/>
          <w:sz w:val="20"/>
          <w:szCs w:val="20"/>
        </w:rPr>
        <w:t xml:space="preserve">Records measurable outcomes achieved by a beneficiary for a given enrolment. Supports multiple outcome types per enrolment.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outcomeID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beneficiaryID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tblBeneficiary</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Beneficiary reference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pcID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tblProgrammeCourse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Programme-course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outcomeTypeID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tblOutcomeType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Type of outcome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outcomeValue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Descriptive outcome value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outcomeScore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TINYINT(3)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Numeric score (0–100)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outcomeDate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 outcome was recorded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recordedAt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Timestamp of record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verified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 independently verified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verificationSource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SelfReported / NGO / Government / ThirdParty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notes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Additional notes</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2.5  tblProgramme</w:t>
      </w:r>
    </w:p>
    <w:p>
      <w:pPr>
        <w:spacing w:after="60" w:before="60"/>
      </w:pPr>
      <w:r>
        <w:rPr>
          <w:rFonts w:ascii="Arial" w:cs="Arial" w:eastAsia="Arial" w:hAnsi="Arial"/>
          <w:color w:val="1A1A1A"/>
          <w:sz w:val="20"/>
          <w:szCs w:val="20"/>
        </w:rPr>
        <w:t xml:space="preserve">Core entity describing a training programme. Linked to regions, teams, funding sources, and courses. Tracks budget, dates, and focus area.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programmeID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programmeName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VARCHAR(200)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regionID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tblRegion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Geographic region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teamID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tblTeam</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Delivering team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startDate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 start date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endDate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 end date (≥ startDate)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budget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DECIMAL(15,2)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Total budget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objectives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 objectives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statusID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tblProgrammeStatus</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Planned/Active/Completed/Cancelled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focusArea</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Child Marriage / FGM / Economic Empowerment / Political Participation / Anti-Violence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2.6  tblSession</w:t>
      </w:r>
    </w:p>
    <w:p>
      <w:pPr>
        <w:spacing w:after="60" w:before="60"/>
      </w:pPr>
      <w:r>
        <w:rPr>
          <w:rFonts w:ascii="Arial" w:cs="Arial" w:eastAsia="Arial" w:hAnsi="Arial"/>
          <w:color w:val="1A1A1A"/>
          <w:sz w:val="20"/>
          <w:szCs w:val="20"/>
        </w:rPr>
        <w:t xml:space="preserve">Represents an individual training session within a programme-course. Linked to a venue and tracked via staff assignments.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sessionID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pcID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tblProgrammeCourse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Programme-course this session belongs 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sessionDate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 of the session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venue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Location of the session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durationMinutes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SMALLINT(5)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Length of session in minutes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notes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Additional notes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2.7  tblSessionStaff</w:t>
      </w:r>
    </w:p>
    <w:p>
      <w:pPr>
        <w:spacing w:after="60" w:before="60"/>
      </w:pPr>
      <w:r>
        <w:rPr>
          <w:rFonts w:ascii="Arial" w:cs="Arial" w:eastAsia="Arial" w:hAnsi="Arial"/>
          <w:color w:val="1A1A1A"/>
          <w:sz w:val="20"/>
          <w:szCs w:val="20"/>
        </w:rPr>
        <w:t xml:space="preserve">Assigns staff members to sessions with a specific role. A session can have multiple staff (Lead Trainer, Co-Trainer, Coordinator, Observer).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sessionID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tblSession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Composite PK part 1</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staffID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tblStaff</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Composite PK part 2</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roleInSession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Lead Trainer / Co-Trainer / Coordinator / Observer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2.8  tblStaff</w:t>
      </w:r>
    </w:p>
    <w:p>
      <w:pPr>
        <w:spacing w:after="60" w:before="60"/>
      </w:pPr>
      <w:r>
        <w:rPr>
          <w:rFonts w:ascii="Arial" w:cs="Arial" w:eastAsia="Arial" w:hAnsi="Arial"/>
          <w:color w:val="1A1A1A"/>
          <w:sz w:val="20"/>
          <w:szCs w:val="20"/>
        </w:rPr>
        <w:t xml:space="preserve">Stores trainers, coordinators, and volunteers. Each staff member belongs to a team and a region. Email must be unique.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staffID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firstName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Staff first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lastName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Staff last name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email</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UNIQUE 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Unique email address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phone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Contact phone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gender</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Female / Male / Non-binary / Prefer not to say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role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Coordinator / Trainer / Volunteer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certifiedDate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 of certification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isActive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 currently active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teamID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tblTeam</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Assigned team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regionID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tblRegion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Assigned region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2.9  tblCourse</w:t>
      </w:r>
    </w:p>
    <w:p>
      <w:pPr>
        <w:spacing w:after="60" w:before="60"/>
      </w:pPr>
      <w:r>
        <w:rPr>
          <w:rFonts w:ascii="Arial" w:cs="Arial" w:eastAsia="Arial" w:hAnsi="Arial"/>
          <w:color w:val="1A1A1A"/>
          <w:sz w:val="20"/>
          <w:szCs w:val="20"/>
        </w:rPr>
        <w:t xml:space="preserve">Defines skill-based training courses. Courses are linked to programmes via tblProgrammeCourse. Duration must be &gt; 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courseID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courseName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VARCHAR(200)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Course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categoryID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tblCourseSkillCategory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Skill category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durationHours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DECIMAL(5,1)</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Duration in hours (&gt; 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difficultyLevel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Beginner / Intermediate / Advanced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description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Course 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2.10  tblProgrammeCourse</w:t>
      </w:r>
    </w:p>
    <w:p>
      <w:pPr>
        <w:spacing w:after="60" w:before="60"/>
      </w:pPr>
      <w:r>
        <w:rPr>
          <w:rFonts w:ascii="Arial" w:cs="Arial" w:eastAsia="Arial" w:hAnsi="Arial"/>
          <w:color w:val="1A1A1A"/>
          <w:sz w:val="20"/>
          <w:szCs w:val="20"/>
        </w:rPr>
        <w:t xml:space="preserve">Junction table linking programmes to courses (many-to-many). Acts as the key reference for sessions and enrolments.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pcID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programmeID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tblProgramme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 reference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courseID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tblCourse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Course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2.11  tblFundingSource</w:t>
      </w:r>
    </w:p>
    <w:p>
      <w:pPr>
        <w:spacing w:after="60" w:before="60"/>
      </w:pPr>
      <w:r>
        <w:rPr>
          <w:rFonts w:ascii="Arial" w:cs="Arial" w:eastAsia="Arial" w:hAnsi="Arial"/>
          <w:color w:val="1A1A1A"/>
          <w:sz w:val="20"/>
          <w:szCs w:val="20"/>
        </w:rPr>
        <w:t xml:space="preserve">Organisations that fund programmes. Source type indicates whether the funder is Government, NGO, Private, or 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sourceID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sourceName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VARCHAR(150)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Funding organisation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sourceType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Government / NGO / Private / UN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contactEmail</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Contact email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isActive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 currently active funder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2.12  tblProgrammeFunding</w:t>
      </w:r>
    </w:p>
    <w:p>
      <w:pPr>
        <w:spacing w:after="60" w:before="60"/>
      </w:pPr>
      <w:r>
        <w:rPr>
          <w:rFonts w:ascii="Arial" w:cs="Arial" w:eastAsia="Arial" w:hAnsi="Arial"/>
          <w:color w:val="1A1A1A"/>
          <w:sz w:val="20"/>
          <w:szCs w:val="20"/>
        </w:rPr>
        <w:t xml:space="preserve">Records funding allocations from a source to a programme. Composite PK prevents duplicate records. Amounts must be positive.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programmeID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tblProgramme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Composite PK part 1</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sourceID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tblFundingSource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Composite PK part 2</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amount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DECIMAL(15,2)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Allocated funding amount (&gt; 0)</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startDate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Funding period start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endDate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Funding period end (≥ startDate)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2.13  tblRegion</w:t>
      </w:r>
    </w:p>
    <w:p>
      <w:pPr>
        <w:spacing w:after="60" w:before="60"/>
      </w:pPr>
      <w:r>
        <w:rPr>
          <w:rFonts w:ascii="Arial" w:cs="Arial" w:eastAsia="Arial" w:hAnsi="Arial"/>
          <w:color w:val="1A1A1A"/>
          <w:sz w:val="20"/>
          <w:szCs w:val="20"/>
        </w:rPr>
        <w:t xml:space="preserve">Geographic zones where programmes operate. Each region belongs to a country and has an area type classification.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regionID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regionName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Region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countryID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tblCountry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Country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areaType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ENUM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Urban / Rural / Suburban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populationSize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Approximate population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2.14  tblTeam</w:t>
      </w:r>
    </w:p>
    <w:p>
      <w:pPr>
        <w:spacing w:after="60" w:before="60"/>
      </w:pPr>
      <w:r>
        <w:rPr>
          <w:rFonts w:ascii="Arial" w:cs="Arial" w:eastAsia="Arial" w:hAnsi="Arial"/>
          <w:color w:val="1A1A1A"/>
          <w:sz w:val="20"/>
          <w:szCs w:val="20"/>
        </w:rPr>
        <w:t xml:space="preserve">Operational teams that deliver programmes. Each team has a specialisation and a unique name.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teamID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Auto-increment primary key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teamName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VARCHAR(150)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 UNIQUE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Unique team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specialisationID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INT(10) UNSIGNED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FK → tblTeamSpecialisation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Specialisation reference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createdAt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Record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updatedAt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Last update timestamp</w:t>
            </w:r>
          </w:p>
        </w:tc>
      </w:tr>
    </w:tbl>
    <w:p>
      <w:pPr>
        <w:spacing w:after="80" w:before="80"/>
      </w:pPr>
      <w:r>
        <w:t xml:space="preserve"/>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3. CRUD Requirements</w:t>
      </w:r>
    </w:p>
    <w:p>
      <w:pPr>
        <w:spacing w:after="60" w:before="60"/>
      </w:pPr>
      <w:r>
        <w:rPr>
          <w:rFonts w:ascii="Arial" w:cs="Arial" w:eastAsia="Arial" w:hAnsi="Arial"/>
          <w:color w:val="1A1A1A"/>
          <w:sz w:val="20"/>
          <w:szCs w:val="20"/>
        </w:rPr>
        <w:t xml:space="preserve">The following table summarises the Create, Read, Update, and Delete operations supported by each table in the system. The system does not implement hard deletes on any table; data integrity and audit traceability are preserved through soft deactivation (isActive flag) and status transitions.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0"/>
        <w:gridCol w:w="580"/>
        <w:gridCol w:w="580"/>
        <w:gridCol w:w="580"/>
        <w:gridCol w:w="4940"/>
      </w:tblGrid>
      <w:tr>
        <w:trPr>
          <w:tblHeader/>
        </w:trPr>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w:t>
            </w:r>
          </w:p>
        </w:tc>
        <w:tc>
          <w:tcPr>
            <w:tcW w:type="dxa" w:w="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49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tblBeneficiary</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 hard delete — records are retained for audit. Update allows demographic corrections.</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tblEnrolment</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Update supports status transitions: Enrolled → Completed / Dropped. FK RESTRICT prevents orphan enrolments.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tblAttendance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Attendance is immutable once recorded. CASCADE delete follows session or enrolment removal.</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tblOutcome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Outcomes are immutable once recorded to preserve data integrity for reporting.</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tblProgramme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Full CRUD. Update covers status, budget, objectives, and dates. No deletion to preserve historical records.</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tblSession</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Update allows venue, date, and duration corrections. CASCADE delete propagates to tblAttendance.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tblSessionStaff</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Staff-session assignments are fixed once created. Re-assignment requires delete + insert (not implemented).</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tblStaff</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Full CRUD. Update covers contact info, role, certifiedDate, isActive flag. Soft deactivation via isActive.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tblCourse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Full CRUD. Update covers name, difficulty, duration, description.</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tblProgrammeCourse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Junction table — no update needed. CASCADE delete follows programme removal.</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tblFundingSource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Full CRUD. Update covers contact info and isActive status. Soft deactivation via isActive flag.</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tblProgrammeFunding</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Full CRUD. Update covers amount and date ranges. Composite PK prevents duplicate allocations.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tblRegion</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Update covers name, area type, and population size. Unique constraint on (name, countryID).</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bCs/>
                <w:color w:val="1A1A1A"/>
                <w:sz w:val="18"/>
                <w:szCs w:val="18"/>
              </w:rPr>
              <w:t xml:space="preserve">tblTeam</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color w:val="1E6B1E"/>
                <w:sz w:val="20"/>
                <w:szCs w:val="20"/>
              </w:rPr>
              <w:t xml:space="preserve">✓</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w:t>
            </w:r>
          </w:p>
        </w:tc>
        <w:tc>
          <w:tcPr>
            <w:tcW w:type="dxa" w:w="49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Full CRUD. Update covers team name and specialisation.</w:t>
            </w:r>
          </w:p>
        </w:tc>
      </w:tr>
    </w:tbl>
    <w:p>
      <w:pPr>
        <w:spacing w:after="80" w:before="80"/>
      </w:pPr>
      <w:r>
        <w:t xml:space="preserve"/>
      </w:r>
    </w:p>
    <w:p>
      <w:pPr>
        <w:spacing w:after="60" w:before="60"/>
      </w:pPr>
      <w:r>
        <w:rPr>
          <w:rFonts w:ascii="Arial" w:cs="Arial" w:eastAsia="Arial" w:hAnsi="Arial"/>
          <w:i/>
          <w:iCs/>
          <w:color w:val="555555"/>
          <w:sz w:val="18"/>
          <w:szCs w:val="18"/>
        </w:rPr>
        <w:t xml:space="preserve">Legend: ✓ = Implemented   ✗ = Not implemented (intentionally excluded to preserve data integrity)</w:t>
      </w:r>
    </w:p>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3.1  Key Constraints Enforcing Business Rules</w:t>
      </w:r>
    </w:p>
    <w:p>
      <w:pPr>
        <w:pStyle w:val="ListParagraph"/>
        <w:numPr>
          <w:ilvl w:val="0"/>
          <w:numId w:val="2"/>
        </w:numPr>
        <w:spacing w:after="40" w:before="40"/>
      </w:pPr>
      <w:r>
        <w:rPr>
          <w:rFonts w:ascii="Arial" w:cs="Arial" w:eastAsia="Arial" w:hAnsi="Arial"/>
          <w:color w:val="1A1A1A"/>
          <w:sz w:val="20"/>
          <w:szCs w:val="20"/>
        </w:rPr>
        <w:t xml:space="preserve">Assessment scores (pre/post) are bounded to the range 0–100.</w:t>
      </w:r>
    </w:p>
    <w:p>
      <w:pPr>
        <w:pStyle w:val="ListParagraph"/>
        <w:numPr>
          <w:ilvl w:val="0"/>
          <w:numId w:val="2"/>
        </w:numPr>
        <w:spacing w:after="40" w:before="40"/>
      </w:pPr>
      <w:r>
        <w:rPr>
          <w:rFonts w:ascii="Arial" w:cs="Arial" w:eastAsia="Arial" w:hAnsi="Arial"/>
          <w:color w:val="1A1A1A"/>
          <w:sz w:val="20"/>
          <w:szCs w:val="20"/>
        </w:rPr>
        <w:t xml:space="preserve">Certificate issuance is only permitted when completionStatus = 'Completed'.</w:t>
      </w:r>
    </w:p>
    <w:p>
      <w:pPr>
        <w:pStyle w:val="ListParagraph"/>
        <w:numPr>
          <w:ilvl w:val="0"/>
          <w:numId w:val="2"/>
        </w:numPr>
        <w:spacing w:after="40" w:before="40"/>
      </w:pPr>
      <w:r>
        <w:rPr>
          <w:rFonts w:ascii="Arial" w:cs="Arial" w:eastAsia="Arial" w:hAnsi="Arial"/>
          <w:color w:val="1A1A1A"/>
          <w:sz w:val="20"/>
          <w:szCs w:val="20"/>
        </w:rPr>
        <w:t xml:space="preserve">A dropReason is required when completionStatus = 'Dropped'.</w:t>
      </w:r>
    </w:p>
    <w:p>
      <w:pPr>
        <w:pStyle w:val="ListParagraph"/>
        <w:numPr>
          <w:ilvl w:val="0"/>
          <w:numId w:val="2"/>
        </w:numPr>
        <w:spacing w:after="40" w:before="40"/>
      </w:pPr>
      <w:r>
        <w:rPr>
          <w:rFonts w:ascii="Arial" w:cs="Arial" w:eastAsia="Arial" w:hAnsi="Arial"/>
          <w:color w:val="1A1A1A"/>
          <w:sz w:val="20"/>
          <w:szCs w:val="20"/>
        </w:rPr>
        <w:t xml:space="preserve">Programme endDate must be greater than or equal to startDate.</w:t>
      </w:r>
    </w:p>
    <w:p>
      <w:pPr>
        <w:pStyle w:val="ListParagraph"/>
        <w:numPr>
          <w:ilvl w:val="0"/>
          <w:numId w:val="2"/>
        </w:numPr>
        <w:spacing w:after="40" w:before="40"/>
      </w:pPr>
      <w:r>
        <w:rPr>
          <w:rFonts w:ascii="Arial" w:cs="Arial" w:eastAsia="Arial" w:hAnsi="Arial"/>
          <w:color w:val="1A1A1A"/>
          <w:sz w:val="20"/>
          <w:szCs w:val="20"/>
        </w:rPr>
        <w:t xml:space="preserve">Funding amounts must be positive; funding endDate must be ≥ startDate.</w:t>
      </w:r>
    </w:p>
    <w:p>
      <w:pPr>
        <w:pStyle w:val="ListParagraph"/>
        <w:numPr>
          <w:ilvl w:val="0"/>
          <w:numId w:val="2"/>
        </w:numPr>
        <w:spacing w:after="40" w:before="40"/>
      </w:pPr>
      <w:r>
        <w:rPr>
          <w:rFonts w:ascii="Arial" w:cs="Arial" w:eastAsia="Arial" w:hAnsi="Arial"/>
          <w:color w:val="1A1A1A"/>
          <w:sz w:val="20"/>
          <w:szCs w:val="20"/>
        </w:rPr>
        <w:t xml:space="preserve">Staff email addresses must be unique across the system.</w:t>
      </w:r>
    </w:p>
    <w:p>
      <w:pPr>
        <w:pStyle w:val="ListParagraph"/>
        <w:numPr>
          <w:ilvl w:val="0"/>
          <w:numId w:val="2"/>
        </w:numPr>
        <w:spacing w:after="40" w:before="40"/>
      </w:pPr>
      <w:r>
        <w:rPr>
          <w:rFonts w:ascii="Arial" w:cs="Arial" w:eastAsia="Arial" w:hAnsi="Arial"/>
          <w:color w:val="1A1A1A"/>
          <w:sz w:val="20"/>
          <w:szCs w:val="20"/>
        </w:rPr>
        <w:t xml:space="preserve">Region names must be unique within a country (composite UNIQUE constraint).</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4. Business Questions for Reporting</w:t>
      </w:r>
    </w:p>
    <w:p>
      <w:pPr>
        <w:spacing w:after="60" w:before="60"/>
      </w:pPr>
      <w:r>
        <w:rPr>
          <w:rFonts w:ascii="Arial" w:cs="Arial" w:eastAsia="Arial" w:hAnsi="Arial"/>
          <w:color w:val="1A1A1A"/>
          <w:sz w:val="20"/>
          <w:szCs w:val="20"/>
        </w:rPr>
        <w:t xml:space="preserve">The system provides five analytical views designed to answer specific business questions relevant to programme management, financial oversight, and impact measurement. Each view aggregates data from multiple tables and is intended for use in dashboards and operational reports.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4.1  vw_score_improvement</w:t>
      </w:r>
    </w:p>
    <w:p>
      <w:pPr>
        <w:pStyle w:val="Heading3"/>
        <w:spacing w:after="60" w:before="160"/>
      </w:pPr>
      <w:r>
        <w:rPr>
          <w:rFonts w:ascii="Arial" w:cs="Arial" w:eastAsia="Arial" w:hAnsi="Arial"/>
          <w:b/>
          <w:bCs/>
          <w:color w:val="2C5F8A"/>
          <w:sz w:val="24"/>
          <w:szCs w:val="24"/>
        </w:rPr>
        <w:t xml:space="preserve">Business Question</w:t>
      </w:r>
    </w:p>
    <w:p>
      <w:pPr>
        <w:spacing w:after="60" w:before="60"/>
      </w:pPr>
      <w:r>
        <w:rPr>
          <w:rFonts w:ascii="Arial" w:cs="Arial" w:eastAsia="Arial" w:hAnsi="Arial"/>
          <w:b/>
          <w:bCs/>
          <w:color w:val="1A1A1A"/>
          <w:sz w:val="20"/>
          <w:szCs w:val="20"/>
        </w:rPr>
        <w:t xml:space="preserve">Which programme-course combinations deliver the greatest measurable learning improvement, and how does improvement vary by gender?</w:t>
      </w:r>
    </w:p>
    <w:p>
      <w:pPr>
        <w:pStyle w:val="Heading3"/>
        <w:spacing w:after="60" w:before="160"/>
      </w:pPr>
      <w:r>
        <w:rPr>
          <w:rFonts w:ascii="Arial" w:cs="Arial" w:eastAsia="Arial" w:hAnsi="Arial"/>
          <w:b/>
          <w:bCs/>
          <w:color w:val="2C5F8A"/>
          <w:sz w:val="24"/>
          <w:szCs w:val="24"/>
        </w:rPr>
        <w:t xml:space="preserve">Description</w:t>
      </w:r>
    </w:p>
    <w:p>
      <w:pPr>
        <w:spacing w:after="60" w:before="60"/>
      </w:pPr>
      <w:r>
        <w:rPr>
          <w:rFonts w:ascii="Arial" w:cs="Arial" w:eastAsia="Arial" w:hAnsi="Arial"/>
          <w:color w:val="1A1A1A"/>
          <w:sz w:val="20"/>
          <w:szCs w:val="20"/>
        </w:rPr>
        <w:t xml:space="preserve">Calculates average pre- and post-assessment scores per programme, course, and gender. Derives an improvement delta (avg_post − avg_pre) to rank programme effectiveness.</w:t>
      </w:r>
    </w:p>
    <w:p>
      <w:pPr>
        <w:pStyle w:val="Heading3"/>
        <w:spacing w:after="60" w:before="160"/>
      </w:pPr>
      <w:r>
        <w:rPr>
          <w:rFonts w:ascii="Arial" w:cs="Arial" w:eastAsia="Arial" w:hAnsi="Arial"/>
          <w:b/>
          <w:bCs/>
          <w:color w:val="2C5F8A"/>
          <w:sz w:val="24"/>
          <w:szCs w:val="24"/>
        </w:rPr>
        <w:t xml:space="preserve">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programmeID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programmeName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courseName</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focusArea</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genderName</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total_enrolled</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avg_pre</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avg_post</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avg_improvement</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4.2  vw_funding_risk</w:t>
      </w:r>
    </w:p>
    <w:p>
      <w:pPr>
        <w:pStyle w:val="Heading3"/>
        <w:spacing w:after="60" w:before="160"/>
      </w:pPr>
      <w:r>
        <w:rPr>
          <w:rFonts w:ascii="Arial" w:cs="Arial" w:eastAsia="Arial" w:hAnsi="Arial"/>
          <w:b/>
          <w:bCs/>
          <w:color w:val="2C5F8A"/>
          <w:sz w:val="24"/>
          <w:szCs w:val="24"/>
        </w:rPr>
        <w:t xml:space="preserve">Business Question</w:t>
      </w:r>
    </w:p>
    <w:p>
      <w:pPr>
        <w:spacing w:after="60" w:before="60"/>
      </w:pPr>
      <w:r>
        <w:rPr>
          <w:rFonts w:ascii="Arial" w:cs="Arial" w:eastAsia="Arial" w:hAnsi="Arial"/>
          <w:b/>
          <w:bCs/>
          <w:color w:val="1A1A1A"/>
          <w:sz w:val="20"/>
          <w:szCs w:val="20"/>
        </w:rPr>
        <w:t xml:space="preserve">Which active programmes have insufficient or expired funding, and what is their cost-per-enrolment?</w:t>
      </w:r>
    </w:p>
    <w:p>
      <w:pPr>
        <w:pStyle w:val="Heading3"/>
        <w:spacing w:after="60" w:before="160"/>
      </w:pPr>
      <w:r>
        <w:rPr>
          <w:rFonts w:ascii="Arial" w:cs="Arial" w:eastAsia="Arial" w:hAnsi="Arial"/>
          <w:b/>
          <w:bCs/>
          <w:color w:val="2C5F8A"/>
          <w:sz w:val="24"/>
          <w:szCs w:val="24"/>
        </w:rPr>
        <w:t xml:space="preserve">Description</w:t>
      </w:r>
    </w:p>
    <w:p>
      <w:pPr>
        <w:spacing w:after="60" w:before="60"/>
      </w:pPr>
      <w:r>
        <w:rPr>
          <w:rFonts w:ascii="Arial" w:cs="Arial" w:eastAsia="Arial" w:hAnsi="Arial"/>
          <w:color w:val="1A1A1A"/>
          <w:sz w:val="20"/>
          <w:szCs w:val="20"/>
        </w:rPr>
        <w:t xml:space="preserve">Flags programmes as 'AT RISK' or 'Funded' based on whether any funding end date has passed. Shows budget, total funded amount, funding gap, total enrolments, and cost per enrolment.</w:t>
      </w:r>
    </w:p>
    <w:p>
      <w:pPr>
        <w:pStyle w:val="Heading3"/>
        <w:spacing w:after="60" w:before="160"/>
      </w:pPr>
      <w:r>
        <w:rPr>
          <w:rFonts w:ascii="Arial" w:cs="Arial" w:eastAsia="Arial" w:hAnsi="Arial"/>
          <w:b/>
          <w:bCs/>
          <w:color w:val="2C5F8A"/>
          <w:sz w:val="24"/>
          <w:szCs w:val="24"/>
        </w:rPr>
        <w:t xml:space="preserve">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programmeID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programmeName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focusArea</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regionName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budget</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total_funded</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funding_gap</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total_enrolments</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cost_per_enrolment</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latest_funding_end</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funding_status</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4.3  vw_completion_attendance</w:t>
      </w:r>
    </w:p>
    <w:p>
      <w:pPr>
        <w:pStyle w:val="Heading3"/>
        <w:spacing w:after="60" w:before="160"/>
      </w:pPr>
      <w:r>
        <w:rPr>
          <w:rFonts w:ascii="Arial" w:cs="Arial" w:eastAsia="Arial" w:hAnsi="Arial"/>
          <w:b/>
          <w:bCs/>
          <w:color w:val="2C5F8A"/>
          <w:sz w:val="24"/>
          <w:szCs w:val="24"/>
        </w:rPr>
        <w:t xml:space="preserve">Business Question</w:t>
      </w:r>
    </w:p>
    <w:p>
      <w:pPr>
        <w:spacing w:after="60" w:before="60"/>
      </w:pPr>
      <w:r>
        <w:rPr>
          <w:rFonts w:ascii="Arial" w:cs="Arial" w:eastAsia="Arial" w:hAnsi="Arial"/>
          <w:b/>
          <w:bCs/>
          <w:color w:val="1A1A1A"/>
          <w:sz w:val="20"/>
          <w:szCs w:val="20"/>
        </w:rPr>
        <w:t xml:space="preserve">What are the completion and attendance rates across programmes and regions, and where are beneficiaries disengaging?</w:t>
      </w:r>
    </w:p>
    <w:p>
      <w:pPr>
        <w:pStyle w:val="Heading3"/>
        <w:spacing w:after="60" w:before="160"/>
      </w:pPr>
      <w:r>
        <w:rPr>
          <w:rFonts w:ascii="Arial" w:cs="Arial" w:eastAsia="Arial" w:hAnsi="Arial"/>
          <w:b/>
          <w:bCs/>
          <w:color w:val="2C5F8A"/>
          <w:sz w:val="24"/>
          <w:szCs w:val="24"/>
        </w:rPr>
        <w:t xml:space="preserve">Description</w:t>
      </w:r>
    </w:p>
    <w:p>
      <w:pPr>
        <w:spacing w:after="60" w:before="60"/>
      </w:pPr>
      <w:r>
        <w:rPr>
          <w:rFonts w:ascii="Arial" w:cs="Arial" w:eastAsia="Arial" w:hAnsi="Arial"/>
          <w:color w:val="1A1A1A"/>
          <w:sz w:val="20"/>
          <w:szCs w:val="20"/>
        </w:rPr>
        <w:t xml:space="preserve">Aggregates enrolment completion status and session attendance records per programme and region. Calculates completion_rate_pct and attendance_rate_pct to identify underperforming areas.</w:t>
      </w:r>
    </w:p>
    <w:p>
      <w:pPr>
        <w:pStyle w:val="Heading3"/>
        <w:spacing w:after="60" w:before="160"/>
      </w:pPr>
      <w:r>
        <w:rPr>
          <w:rFonts w:ascii="Arial" w:cs="Arial" w:eastAsia="Arial" w:hAnsi="Arial"/>
          <w:b/>
          <w:bCs/>
          <w:color w:val="2C5F8A"/>
          <w:sz w:val="24"/>
          <w:szCs w:val="24"/>
        </w:rPr>
        <w:t xml:space="preserve">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programmeID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programmeName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focusArea</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regionName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total_enrolled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completed</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dropped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completion_rate_pct</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attendance_rate_pct</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4.4  vw_DropoutByRegion</w:t>
      </w:r>
    </w:p>
    <w:p>
      <w:pPr>
        <w:pStyle w:val="Heading3"/>
        <w:spacing w:after="60" w:before="160"/>
      </w:pPr>
      <w:r>
        <w:rPr>
          <w:rFonts w:ascii="Arial" w:cs="Arial" w:eastAsia="Arial" w:hAnsi="Arial"/>
          <w:b/>
          <w:bCs/>
          <w:color w:val="2C5F8A"/>
          <w:sz w:val="24"/>
          <w:szCs w:val="24"/>
        </w:rPr>
        <w:t xml:space="preserve">Business Question</w:t>
      </w:r>
    </w:p>
    <w:p>
      <w:pPr>
        <w:spacing w:after="60" w:before="60"/>
      </w:pPr>
      <w:r>
        <w:rPr>
          <w:rFonts w:ascii="Arial" w:cs="Arial" w:eastAsia="Arial" w:hAnsi="Arial"/>
          <w:b/>
          <w:bCs/>
          <w:color w:val="1A1A1A"/>
          <w:sz w:val="20"/>
          <w:szCs w:val="20"/>
        </w:rPr>
        <w:t xml:space="preserve">Which regions have the highest dropout rates, and does dropout vary by focus area?</w:t>
      </w:r>
    </w:p>
    <w:p>
      <w:pPr>
        <w:pStyle w:val="Heading3"/>
        <w:spacing w:after="60" w:before="160"/>
      </w:pPr>
      <w:r>
        <w:rPr>
          <w:rFonts w:ascii="Arial" w:cs="Arial" w:eastAsia="Arial" w:hAnsi="Arial"/>
          <w:b/>
          <w:bCs/>
          <w:color w:val="2C5F8A"/>
          <w:sz w:val="24"/>
          <w:szCs w:val="24"/>
        </w:rPr>
        <w:t xml:space="preserve">Description</w:t>
      </w:r>
    </w:p>
    <w:p>
      <w:pPr>
        <w:spacing w:after="60" w:before="60"/>
      </w:pPr>
      <w:r>
        <w:rPr>
          <w:rFonts w:ascii="Arial" w:cs="Arial" w:eastAsia="Arial" w:hAnsi="Arial"/>
          <w:color w:val="1A1A1A"/>
          <w:sz w:val="20"/>
          <w:szCs w:val="20"/>
        </w:rPr>
        <w:t xml:space="preserve">Breaks down enrolment totals, completions, and dropouts by region and focus area. Calculates dropoutRate as a percentage to highlight geographic attrition patterns.</w:t>
      </w:r>
    </w:p>
    <w:p>
      <w:pPr>
        <w:pStyle w:val="Heading3"/>
        <w:spacing w:after="60" w:before="160"/>
      </w:pPr>
      <w:r>
        <w:rPr>
          <w:rFonts w:ascii="Arial" w:cs="Arial" w:eastAsia="Arial" w:hAnsi="Arial"/>
          <w:b/>
          <w:bCs/>
          <w:color w:val="2C5F8A"/>
          <w:sz w:val="24"/>
          <w:szCs w:val="24"/>
        </w:rPr>
        <w:t xml:space="preserve">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focusArea</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regionName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totalEnrolled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completed</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dropped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completionRate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dropoutRate</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4.5  vw_FundingCoverage</w:t>
      </w:r>
    </w:p>
    <w:p>
      <w:pPr>
        <w:pStyle w:val="Heading3"/>
        <w:spacing w:after="60" w:before="160"/>
      </w:pPr>
      <w:r>
        <w:rPr>
          <w:rFonts w:ascii="Arial" w:cs="Arial" w:eastAsia="Arial" w:hAnsi="Arial"/>
          <w:b/>
          <w:bCs/>
          <w:color w:val="2C5F8A"/>
          <w:sz w:val="24"/>
          <w:szCs w:val="24"/>
        </w:rPr>
        <w:t xml:space="preserve">Business Question</w:t>
      </w:r>
    </w:p>
    <w:p>
      <w:pPr>
        <w:spacing w:after="60" w:before="60"/>
      </w:pPr>
      <w:r>
        <w:rPr>
          <w:rFonts w:ascii="Arial" w:cs="Arial" w:eastAsia="Arial" w:hAnsi="Arial"/>
          <w:b/>
          <w:bCs/>
          <w:color w:val="1A1A1A"/>
          <w:sz w:val="20"/>
          <w:szCs w:val="20"/>
        </w:rPr>
        <w:t xml:space="preserve">How well does external funding cover programme budgets across focus areas, and which funding streams contribute most?</w:t>
      </w:r>
    </w:p>
    <w:p>
      <w:pPr>
        <w:pStyle w:val="Heading3"/>
        <w:spacing w:after="60" w:before="160"/>
      </w:pPr>
      <w:r>
        <w:rPr>
          <w:rFonts w:ascii="Arial" w:cs="Arial" w:eastAsia="Arial" w:hAnsi="Arial"/>
          <w:b/>
          <w:bCs/>
          <w:color w:val="2C5F8A"/>
          <w:sz w:val="24"/>
          <w:szCs w:val="24"/>
        </w:rPr>
        <w:t xml:space="preserve">Description</w:t>
      </w:r>
    </w:p>
    <w:p>
      <w:pPr>
        <w:spacing w:after="60" w:before="60"/>
      </w:pPr>
      <w:r>
        <w:rPr>
          <w:rFonts w:ascii="Arial" w:cs="Arial" w:eastAsia="Arial" w:hAnsi="Arial"/>
          <w:color w:val="1A1A1A"/>
          <w:sz w:val="20"/>
          <w:szCs w:val="20"/>
        </w:rPr>
        <w:t xml:space="preserve">Summarises total enrolled beneficiaries, total funding received, and coverage percentage per programme. Breaks down by focus area and funding stream to show dependency on funding types.</w:t>
      </w:r>
    </w:p>
    <w:p>
      <w:pPr>
        <w:pStyle w:val="Heading3"/>
        <w:spacing w:after="60" w:before="160"/>
      </w:pPr>
      <w:r>
        <w:rPr>
          <w:rFonts w:ascii="Arial" w:cs="Arial" w:eastAsia="Arial" w:hAnsi="Arial"/>
          <w:b/>
          <w:bCs/>
          <w:color w:val="2C5F8A"/>
          <w:sz w:val="24"/>
          <w:szCs w:val="24"/>
        </w:rPr>
        <w:t xml:space="preserve">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programmeID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programmeName</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focusArea</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budget</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statusName</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fundingStreams</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totalFunded</w:t>
            </w:r>
          </w:p>
        </w:tc>
      </w:tr>
      <w:tr>
        <w:tc>
          <w:tcPr>
            <w:tcW w:type="dxa" w:w="9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coveragePct</w:t>
            </w:r>
          </w:p>
        </w:tc>
      </w:tr>
      <w:tr>
        <w:tc>
          <w:tcPr>
            <w:tcW w:type="dxa" w:w="9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earliestFundingExpiry</w:t>
            </w:r>
          </w:p>
        </w:tc>
      </w:tr>
    </w:tbl>
    <w:p>
      <w:pPr>
        <w:spacing w:after="80" w:before="80"/>
      </w:pPr>
      <w:r>
        <w:t xml:space="preserve"/>
      </w:r>
    </w:p>
    <w:p>
      <w:pPr>
        <w:spacing w:after="80" w:before="80"/>
      </w:pPr>
      <w:r>
        <w:t xml:space="preserve"/>
      </w:r>
    </w:p>
    <w:p>
      <w:pPr>
        <w:pStyle w:val="Heading2"/>
        <w:spacing w:after="80" w:before="240"/>
      </w:pPr>
      <w:r>
        <w:rPr>
          <w:rFonts w:ascii="Arial" w:cs="Arial" w:eastAsia="Arial" w:hAnsi="Arial"/>
          <w:b/>
          <w:bCs/>
          <w:color w:val="2E75B6"/>
          <w:sz w:val="28"/>
          <w:szCs w:val="28"/>
        </w:rPr>
        <w:t xml:space="preserve">4.6  Additional Business Questions Supported by Ad-hoc Queries</w:t>
      </w:r>
    </w:p>
    <w:p>
      <w:pPr>
        <w:spacing w:after="60" w:before="60"/>
      </w:pPr>
      <w:r>
        <w:rPr>
          <w:rFonts w:ascii="Arial" w:cs="Arial" w:eastAsia="Arial" w:hAnsi="Arial"/>
          <w:color w:val="1A1A1A"/>
          <w:sz w:val="20"/>
          <w:szCs w:val="20"/>
        </w:rPr>
        <w:t xml:space="preserve">Beyond the implemented views, the database schema is designed to answer the following business questions through SQL queries:</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Which programmes are currently active and what is their enrolment count per region?</w:t>
      </w:r>
    </w:p>
    <w:p>
      <w:pPr>
        <w:pStyle w:val="ListParagraph"/>
        <w:numPr>
          <w:ilvl w:val="0"/>
          <w:numId w:val="2"/>
        </w:numPr>
        <w:spacing w:after="40" w:before="40"/>
      </w:pPr>
      <w:r>
        <w:rPr>
          <w:rFonts w:ascii="Arial" w:cs="Arial" w:eastAsia="Arial" w:hAnsi="Arial"/>
          <w:color w:val="1A1A1A"/>
          <w:sz w:val="20"/>
          <w:szCs w:val="20"/>
        </w:rPr>
        <w:t xml:space="preserve">Which beneficiaries have completed a programme and received a certificate?</w:t>
      </w:r>
    </w:p>
    <w:p>
      <w:pPr>
        <w:pStyle w:val="ListParagraph"/>
        <w:numPr>
          <w:ilvl w:val="0"/>
          <w:numId w:val="2"/>
        </w:numPr>
        <w:spacing w:after="40" w:before="40"/>
      </w:pPr>
      <w:r>
        <w:rPr>
          <w:rFonts w:ascii="Arial" w:cs="Arial" w:eastAsia="Arial" w:hAnsi="Arial"/>
          <w:color w:val="1A1A1A"/>
          <w:sz w:val="20"/>
          <w:szCs w:val="20"/>
        </w:rPr>
        <w:t xml:space="preserve">What is the average attendance rate per trainer across all sessions?</w:t>
      </w:r>
    </w:p>
    <w:p>
      <w:pPr>
        <w:pStyle w:val="ListParagraph"/>
        <w:numPr>
          <w:ilvl w:val="0"/>
          <w:numId w:val="2"/>
        </w:numPr>
        <w:spacing w:after="40" w:before="40"/>
      </w:pPr>
      <w:r>
        <w:rPr>
          <w:rFonts w:ascii="Arial" w:cs="Arial" w:eastAsia="Arial" w:hAnsi="Arial"/>
          <w:color w:val="1A1A1A"/>
          <w:sz w:val="20"/>
          <w:szCs w:val="20"/>
        </w:rPr>
        <w:t xml:space="preserve">How many beneficiaries dropped out and what are the most common drop reasons?</w:t>
      </w:r>
    </w:p>
    <w:p>
      <w:pPr>
        <w:pStyle w:val="ListParagraph"/>
        <w:numPr>
          <w:ilvl w:val="0"/>
          <w:numId w:val="2"/>
        </w:numPr>
        <w:spacing w:after="40" w:before="40"/>
      </w:pPr>
      <w:r>
        <w:rPr>
          <w:rFonts w:ascii="Arial" w:cs="Arial" w:eastAsia="Arial" w:hAnsi="Arial"/>
          <w:color w:val="1A1A1A"/>
          <w:sz w:val="20"/>
          <w:szCs w:val="20"/>
        </w:rPr>
        <w:t xml:space="preserve">Which funding sources are currently active and what is their total contribution?</w:t>
      </w:r>
    </w:p>
    <w:p>
      <w:pPr>
        <w:pStyle w:val="ListParagraph"/>
        <w:numPr>
          <w:ilvl w:val="0"/>
          <w:numId w:val="2"/>
        </w:numPr>
        <w:spacing w:after="40" w:before="40"/>
      </w:pPr>
      <w:r>
        <w:rPr>
          <w:rFonts w:ascii="Arial" w:cs="Arial" w:eastAsia="Arial" w:hAnsi="Arial"/>
          <w:color w:val="1A1A1A"/>
          <w:sz w:val="20"/>
          <w:szCs w:val="20"/>
        </w:rPr>
        <w:t xml:space="preserve">Which programmes are at risk of budget overrun based on current enrolment vs. available funding?</w:t>
      </w:r>
    </w:p>
    <w:p>
      <w:pPr>
        <w:pStyle w:val="ListParagraph"/>
        <w:numPr>
          <w:ilvl w:val="0"/>
          <w:numId w:val="2"/>
        </w:numPr>
        <w:spacing w:after="40" w:before="40"/>
      </w:pPr>
      <w:r>
        <w:rPr>
          <w:rFonts w:ascii="Arial" w:cs="Arial" w:eastAsia="Arial" w:hAnsi="Arial"/>
          <w:color w:val="1A1A1A"/>
          <w:sz w:val="20"/>
          <w:szCs w:val="20"/>
        </w:rPr>
        <w:t xml:space="preserve">What is the distribution of beneficiaries by age group, gender, and education level?</w:t>
      </w:r>
    </w:p>
    <w:p>
      <w:pPr>
        <w:pStyle w:val="ListParagraph"/>
        <w:numPr>
          <w:ilvl w:val="0"/>
          <w:numId w:val="2"/>
        </w:numPr>
        <w:spacing w:after="40" w:before="40"/>
      </w:pPr>
      <w:r>
        <w:rPr>
          <w:rFonts w:ascii="Arial" w:cs="Arial" w:eastAsia="Arial" w:hAnsi="Arial"/>
          <w:color w:val="1A1A1A"/>
          <w:sz w:val="20"/>
          <w:szCs w:val="20"/>
        </w:rPr>
        <w:t xml:space="preserve">Which courses have the highest average learning improvement score?</w:t>
      </w:r>
    </w:p>
    <w:p>
      <w:pPr>
        <w:pStyle w:val="ListParagraph"/>
        <w:numPr>
          <w:ilvl w:val="0"/>
          <w:numId w:val="2"/>
        </w:numPr>
        <w:spacing w:after="40" w:before="40"/>
      </w:pPr>
      <w:r>
        <w:rPr>
          <w:rFonts w:ascii="Arial" w:cs="Arial" w:eastAsia="Arial" w:hAnsi="Arial"/>
          <w:color w:val="1A1A1A"/>
          <w:sz w:val="20"/>
          <w:szCs w:val="20"/>
        </w:rPr>
        <w:t xml:space="preserve">Which regions have the lowest completion rates across all focus areas?</w:t>
      </w:r>
    </w:p>
    <w:p>
      <w:pPr>
        <w:pStyle w:val="ListParagraph"/>
        <w:numPr>
          <w:ilvl w:val="0"/>
          <w:numId w:val="2"/>
        </w:numPr>
        <w:spacing w:after="40" w:before="40"/>
      </w:pPr>
      <w:r>
        <w:rPr>
          <w:rFonts w:ascii="Arial" w:cs="Arial" w:eastAsia="Arial" w:hAnsi="Arial"/>
          <w:color w:val="1A1A1A"/>
          <w:sz w:val="20"/>
          <w:szCs w:val="20"/>
        </w:rPr>
        <w:t xml:space="preserve">Which staff members are assigned as Lead Trainers and how many sessions have they delivered?</w:t>
      </w:r>
    </w:p>
    <w:p>
      <w:pPr>
        <w:pStyle w:val="ListParagraph"/>
        <w:numPr>
          <w:ilvl w:val="0"/>
          <w:numId w:val="2"/>
        </w:numPr>
        <w:spacing w:after="40" w:before="40"/>
      </w:pPr>
      <w:r>
        <w:rPr>
          <w:rFonts w:ascii="Arial" w:cs="Arial" w:eastAsia="Arial" w:hAnsi="Arial"/>
          <w:color w:val="1A1A1A"/>
          <w:sz w:val="20"/>
          <w:szCs w:val="20"/>
        </w:rPr>
        <w:t xml:space="preserve">What percentage of beneficiaries across each focus area have had their outcomes independently verified?</w:t>
      </w:r>
    </w:p>
    <w:p>
      <w:pPr>
        <w:pStyle w:val="ListParagraph"/>
        <w:numPr>
          <w:ilvl w:val="0"/>
          <w:numId w:val="2"/>
        </w:numPr>
        <w:spacing w:after="40" w:before="40"/>
      </w:pPr>
      <w:r>
        <w:rPr>
          <w:rFonts w:ascii="Arial" w:cs="Arial" w:eastAsia="Arial" w:hAnsi="Arial"/>
          <w:color w:val="1A1A1A"/>
          <w:sz w:val="20"/>
          <w:szCs w:val="20"/>
        </w:rPr>
        <w:t xml:space="preserve">Which programmes have no recorded outcomes despite having completed enrolments?</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5. Implementation Notes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5.1  Test Data Generation</w:t>
      </w:r>
    </w:p>
    <w:p>
      <w:pPr>
        <w:spacing w:after="60" w:before="60"/>
      </w:pPr>
      <w:r>
        <w:rPr>
          <w:rFonts w:ascii="Arial" w:cs="Arial" w:eastAsia="Arial" w:hAnsi="Arial"/>
          <w:color w:val="1A1A1A"/>
          <w:sz w:val="20"/>
          <w:szCs w:val="20"/>
        </w:rPr>
        <w:t xml:space="preserve">Test data is generated using insert_test_data.sql, which uses a helper table (tblNumbers containing integers 1–100,000) with deterministic modulo arithmetic. This approach creates repeatable, realistic test data without loops or cursors.</w:t>
      </w:r>
    </w:p>
    <w:p>
      <w:pPr>
        <w:spacing w:after="80" w:before="80"/>
      </w:pPr>
      <w:r>
        <w:t xml:space="preserve"/>
      </w:r>
    </w:p>
    <w:p>
      <w:pPr>
        <w:spacing w:after="60" w:before="60"/>
      </w:pPr>
      <w:r>
        <w:rPr>
          <w:rFonts w:ascii="Arial" w:cs="Arial" w:eastAsia="Arial" w:hAnsi="Arial"/>
          <w:color w:val="1A1A1A"/>
          <w:sz w:val="20"/>
          <w:szCs w:val="20"/>
        </w:rPr>
        <w:t xml:space="preserve">Attendance data uses a hash-based sampling formula ((enrolmentID × 13 + sessionID) % 100) &lt; 75 to simulate an approximately 75% attendance rate across all enrolments and sessions.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5.2  No Stored Procedures or Triggers</w:t>
      </w:r>
    </w:p>
    <w:p>
      <w:pPr>
        <w:spacing w:after="60" w:before="60"/>
      </w:pPr>
      <w:r>
        <w:rPr>
          <w:rFonts w:ascii="Arial" w:cs="Arial" w:eastAsia="Arial" w:hAnsi="Arial"/>
          <w:color w:val="1A1A1A"/>
          <w:sz w:val="20"/>
          <w:szCs w:val="20"/>
        </w:rPr>
        <w:t xml:space="preserve">The current implementation does not include stored procedures or database triggers. All business logic is enforced through CHECK constraints, ENUM types, and foreign key rules defined at the schema level.</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5.3  Dynamic SQL for Staff Assignment</w:t>
      </w:r>
    </w:p>
    <w:p>
      <w:pPr>
        <w:spacing w:after="60" w:before="60"/>
      </w:pPr>
      <w:r>
        <w:rPr>
          <w:rFonts w:ascii="Arial" w:cs="Arial" w:eastAsia="Arial" w:hAnsi="Arial"/>
          <w:color w:val="1A1A1A"/>
          <w:sz w:val="20"/>
          <w:szCs w:val="20"/>
        </w:rPr>
        <w:t xml:space="preserve">The test data script uses PREPARE/EXECUTE statements to assign staff roles to sessions. Lead Trainer is always assigned; Co-Trainer is assigned to approximately 50% of sessions; Observer is assigned to approximately 20% of sessions.</w:t>
      </w:r>
    </w:p>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77777"/>
        <w:sz w:val="16"/>
        <w:szCs w:val="16"/>
      </w:rPr>
      <w:t xml:space="preserve">CSC1034 · 2526_052</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777777"/>
        <w:sz w:val="16"/>
        <w:szCs w:val="16"/>
      </w:rPr>
      <w:t xml:space="preserve">Women's Empowerment Programme Management System  |  Database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2026-04-23T23:08:06.875Z</dcterms:created>
  <dcterms:modified xsi:type="dcterms:W3CDTF">2026-04-23T23:08:06.877Z</dcterms:modified>
</cp:coreProperties>
</file>

<file path=docProps/custom.xml><?xml version="1.0" encoding="utf-8"?>
<Properties xmlns="http://schemas.openxmlformats.org/officeDocument/2006/custom-properties" xmlns:vt="http://schemas.openxmlformats.org/officeDocument/2006/docPropsVTypes"/>
</file>