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01.png" ContentType="image/png"/>
  <Override PartName="/word/media/rId45.png" ContentType="image/png"/>
  <Override PartName="/word/media/rId32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ScamReport</w:t>
      </w:r>
    </w:p>
    <w:p>
      <w:pPr>
        <w:pStyle w:val="Subtitle"/>
      </w:pPr>
      <w:r>
        <w:t xml:space="preserve">Enterprise Audit &amp; Orchestration Report</w:t>
      </w:r>
    </w:p>
    <w:p>
      <w:pPr>
        <w:pStyle w:val="Author"/>
      </w:pPr>
      <w:r>
        <w:t xml:space="preserve">67130500846 Aekarut Phetpradit</w:t>
      </w:r>
    </w:p>
    <w:p>
      <w:pPr>
        <w:pStyle w:val="Author"/>
      </w:pPr>
      <w:r>
        <w:t xml:space="preserve">67130500856 Thanapoom Palachewa</w:t>
      </w:r>
    </w:p>
    <w:p>
      <w:pPr>
        <w:pStyle w:val="Author"/>
      </w:pPr>
      <w:r>
        <w:t xml:space="preserve">67130500866 Shapphanyu Phaniphad</w:t>
      </w:r>
    </w:p>
    <w:p>
      <w:pPr>
        <w:pStyle w:val="Author"/>
      </w:pPr>
      <w:r>
        <w:t xml:space="preserve">67130500841 Benyapon Saisong</w:t>
      </w:r>
    </w:p>
    <w:p>
      <w:pPr>
        <w:pStyle w:val="Author"/>
      </w:pPr>
      <w:r>
        <w:t xml:space="preserve">67130500863 Yossapan Rujipornprasert</w:t>
      </w:r>
    </w:p>
    <w:p>
      <w:pPr>
        <w:pStyle w:val="Date"/>
      </w:pPr>
      <w:r>
        <w:t xml:space="preserve">2026-05-29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cover-shee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Cover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6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CSC234 — User-Centered Mobile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School of Information Technology, KMUTT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ScamReport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https://github.com/CSC234-UserCenteredMobileApp/ScamReport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Default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(CI green at submission, see §10 checklist)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[fill in before printing]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Team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6"/>
        <w:gridCol w:w="2469"/>
        <w:gridCol w:w="45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Primary role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67130500846</w:t>
            </w:r>
          </w:p>
        </w:tc>
        <w:tc>
          <w:tcPr/>
          <w:p>
            <w:pPr>
              <w:pStyle w:val="Compact"/>
            </w:pPr>
            <w:r>
              <w:t xml:space="preserve">Aekarut Phetpradit</w:t>
            </w:r>
          </w:p>
        </w:tc>
        <w:tc>
          <w:tcPr/>
          <w:p>
            <w:pPr>
              <w:pStyle w:val="Compact"/>
            </w:pPr>
            <w:r>
              <w:t xml:space="preserve">P1 Orchestrator + Plan-Mode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67130500856</w:t>
            </w:r>
          </w:p>
        </w:tc>
        <w:tc>
          <w:tcPr/>
          <w:p>
            <w:pPr>
              <w:pStyle w:val="Compact"/>
            </w:pPr>
            <w:r>
              <w:t xml:space="preserve">Thanapoom Palachewa</w:t>
            </w:r>
          </w:p>
        </w:tc>
        <w:tc>
          <w:tcPr/>
          <w:p>
            <w:pPr>
              <w:pStyle w:val="Compact"/>
            </w:pPr>
            <w:r>
              <w:t xml:space="preserve">P2 Architect /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67130500866</w:t>
            </w:r>
          </w:p>
        </w:tc>
        <w:tc>
          <w:tcPr/>
          <w:p>
            <w:pPr>
              <w:pStyle w:val="Compact"/>
            </w:pPr>
            <w:r>
              <w:t xml:space="preserve">Shapphanyu Phaniphad</w:t>
            </w:r>
          </w:p>
        </w:tc>
        <w:tc>
          <w:tcPr/>
          <w:p>
            <w:pPr>
              <w:pStyle w:val="Compact"/>
            </w:pPr>
            <w:r>
              <w:t xml:space="preserve">P3 QA /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67130500841</w:t>
            </w:r>
          </w:p>
        </w:tc>
        <w:tc>
          <w:tcPr/>
          <w:p>
            <w:pPr>
              <w:pStyle w:val="Compact"/>
            </w:pPr>
            <w:r>
              <w:t xml:space="preserve">Benyapon Saisong</w:t>
            </w:r>
          </w:p>
        </w:tc>
        <w:tc>
          <w:tcPr/>
          <w:p>
            <w:pPr>
              <w:pStyle w:val="Compact"/>
            </w:pPr>
            <w:r>
              <w:t xml:space="preserve">P4 Mobile Engineer (Flutter)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67130500863</w:t>
            </w:r>
          </w:p>
        </w:tc>
        <w:tc>
          <w:tcPr/>
          <w:p>
            <w:pPr>
              <w:pStyle w:val="Compact"/>
            </w:pPr>
            <w:r>
              <w:t xml:space="preserve">Yossapan Rujipornprasert</w:t>
            </w:r>
          </w:p>
        </w:tc>
        <w:tc>
          <w:tcPr/>
          <w:p>
            <w:pPr>
              <w:pStyle w:val="Compact"/>
            </w:pPr>
            <w:r>
              <w:t xml:space="preserve">P5 Backend / Security Engineer (Elysia + Prisma)</w:t>
            </w:r>
          </w:p>
        </w:tc>
      </w:tr>
    </w:tbl>
    <w:p>
      <w:pPr>
        <w:pStyle w:val="BlockText"/>
      </w:pPr>
      <w:r>
        <w:t xml:space="preserve">The role split mirrors</w:t>
      </w:r>
      <w:r>
        <w:t xml:space="preserve"> </w:t>
      </w:r>
      <w:r>
        <w:rPr>
          <w:rStyle w:val="VerbatimChar"/>
        </w:rPr>
        <w:t xml:space="preserve">docs/ai-workflow.md</w:t>
      </w:r>
      <w:r>
        <w:t xml:space="preserve"> </w:t>
      </w:r>
      <w:r>
        <w:t xml:space="preserve">§</w:t>
      </w:r>
      <w:r>
        <w:t xml:space="preserve">“Human responsibilities”</w:t>
      </w:r>
      <w:r>
        <w:t xml:space="preserve">. Every member is accountable for code in their area on the rubric’s</w:t>
      </w:r>
      <w:r>
        <w:t xml:space="preserve"> </w:t>
      </w:r>
      <w:r>
        <w:t xml:space="preserve">“be ready to defend”</w:t>
      </w:r>
      <w:r>
        <w:t xml:space="preserve"> </w:t>
      </w:r>
      <w:r>
        <w:t xml:space="preserve">rule.</w:t>
      </w:r>
    </w:p>
    <w:bookmarkEnd w:id="21"/>
    <w:bookmarkStart w:id="22" w:name="executive-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ScamReport is a Flutter + Elysia.js application that lets Thai citizens report and verify suspected scams, and lets a moderator team triage, publish, and broadcast advisories. The codebase is a single Bun workspace monorepo with four parts: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apps/mobile</w:t>
      </w:r>
      <w:r>
        <w:t xml:space="preserve"> </w:t>
      </w:r>
      <w:r>
        <w:t xml:space="preserve">— Flutter 3.27 app for Android and Flutter Web, 17 features, Riverpod 2 state,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 </w:t>
      </w:r>
      <w:r>
        <w:t xml:space="preserve">routing, Firebase Auth + FCM + Crashlytics + Remote Config + Firestore mirror.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apps/api</w:t>
      </w:r>
      <w:r>
        <w:t xml:space="preserve"> </w:t>
      </w:r>
      <w:r>
        <w:t xml:space="preserve">— Elysia.js (Bun) backend, Prisma + Postgres system of record, Supabase Storage for files, Gemini for the Ask-AI conversation surface and embeddings.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apps/web</w:t>
      </w:r>
      <w:r>
        <w:t xml:space="preserve"> </w:t>
      </w:r>
      <w:r>
        <w:t xml:space="preserve">— Vite + React + Tailwind + shadcn/ui admin portal hosted on Vercel.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packages/shared</w:t>
      </w:r>
      <w:r>
        <w:t xml:space="preserve"> </w:t>
      </w:r>
      <w:r>
        <w:t xml:space="preserve">— TypeBox schemas — the single contract layer. Imported as-is by the API (native Elysia validators), as TS types by the web admin, and codegen’d to Dart for the mobile app.</w:t>
      </w:r>
    </w:p>
    <w:p>
      <w:pPr>
        <w:pStyle w:val="FirstParagraph"/>
      </w:pPr>
      <w:r>
        <w:t xml:space="preserve">The project was built using a four-agent Claude Code workflow (Engineer / Architect / QA / Security Reviewer) with strict writer-≠-approver enforcement. This document is the rubric’s D2 audit consolidated with the D4 evidence package: agent orchestration in §2, architecture and data in §3, RBAC and Firestore security in §4, observability and rollback in §5, user journey map in §6, runtime evidence in §7, visual-regression evidence in §8, project-management artefacts in §9, and the final submission checklist in §10.</w:t>
      </w:r>
    </w:p>
    <w:bookmarkEnd w:id="22"/>
    <w:bookmarkStart w:id="27" w:name="agent-workflo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Agent workflow</w:t>
      </w:r>
    </w:p>
    <w:bookmarkStart w:id="23" w:name="the-four-agent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The four agents</w:t>
      </w:r>
    </w:p>
    <w:p>
      <w:pPr>
        <w:pStyle w:val="FirstParagraph"/>
      </w:pPr>
      <w:r>
        <w:t xml:space="preserve">The team uses four named Claude Code agents, each with its own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and a hard rule forbidding self-approval. The role split satisfies the rubric requirement that the agent that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a change must not be the agent that</w:t>
      </w:r>
      <w:r>
        <w:t xml:space="preserve"> </w:t>
      </w:r>
      <w:r>
        <w:rPr>
          <w:b/>
          <w:bCs/>
        </w:rPr>
        <w:t xml:space="preserve">approves</w:t>
      </w:r>
      <w:r>
        <w:t xml:space="preserve"> </w:t>
      </w:r>
      <w:r>
        <w:t xml:space="preserve">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6"/>
        <w:gridCol w:w="2232"/>
        <w:gridCol w:w="3082"/>
        <w:gridCol w:w="16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Writes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.claude/agents/engineer.md</w:t>
            </w:r>
          </w:p>
        </w:tc>
        <w:tc>
          <w:tcPr/>
          <w:p>
            <w:pPr>
              <w:pStyle w:val="Compact"/>
            </w:pPr>
            <w:r>
              <w:t xml:space="preserve">Implements features per spec.</w:t>
            </w:r>
          </w:p>
        </w:tc>
        <w:tc>
          <w:tcPr/>
          <w:p>
            <w:pPr>
              <w:pStyle w:val="Compact"/>
            </w:pPr>
            <w:r>
              <w:t xml:space="preserve">All source + test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.claude/agents/architect.md</w:t>
            </w:r>
          </w:p>
        </w:tc>
        <w:tc>
          <w:tcPr/>
          <w:p>
            <w:pPr>
              <w:pStyle w:val="Compact"/>
            </w:pPr>
            <w:r>
              <w:t xml:space="preserve">Reviews diffs against Clean-Arch / schema / design rules.</w:t>
            </w:r>
          </w:p>
        </w:tc>
        <w:tc>
          <w:tcPr/>
          <w:p>
            <w:pPr>
              <w:pStyle w:val="Compact"/>
            </w:pPr>
            <w:r>
              <w:t xml:space="preserve">Review docs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.claude/agents/qa.md</w:t>
            </w:r>
          </w:p>
        </w:tc>
        <w:tc>
          <w:tcPr/>
          <w:p>
            <w:pPr>
              <w:pStyle w:val="Compact"/>
            </w:pPr>
            <w:r>
              <w:t xml:space="preserve">Authors tests, runs coverage + a11y + perf gates.</w:t>
            </w:r>
          </w:p>
        </w:tc>
        <w:tc>
          <w:tcPr/>
          <w:p>
            <w:pPr>
              <w:pStyle w:val="Compact"/>
            </w:pPr>
            <w:r>
              <w:t xml:space="preserve">Test files + quality docs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security-reviewer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.claude/agents/security-reviewer.md</w:t>
            </w:r>
          </w:p>
        </w:tc>
        <w:tc>
          <w:tcPr/>
          <w:p>
            <w:pPr>
              <w:pStyle w:val="Compact"/>
            </w:pPr>
            <w:r>
              <w:t xml:space="preserve">Audits security-touching PRs.</w:t>
            </w:r>
          </w:p>
        </w:tc>
        <w:tc>
          <w:tcPr/>
          <w:p>
            <w:pPr>
              <w:pStyle w:val="Compact"/>
            </w:pPr>
            <w:r>
              <w:t xml:space="preserve">Security review docs only</w:t>
            </w:r>
          </w:p>
        </w:tc>
      </w:tr>
    </w:tbl>
    <w:p>
      <w:pPr>
        <w:pStyle w:val="BodyText"/>
      </w:pPr>
      <w:r>
        <w:t xml:space="preserve">Each agent’s prompt starts with its allowed tool set. The architect’s frontmatter is: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architect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Architecture + code review specialist…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Read, Grep, Glob, Bash, WebFetch, TodoWrite, NotebookRead</w:t>
      </w:r>
    </w:p>
    <w:p>
      <w:pPr>
        <w:pStyle w:val="FirstParagraph"/>
      </w:pPr>
      <w:r>
        <w:t xml:space="preserve">— note the absence of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Edit</w:t>
      </w:r>
      <w:r>
        <w:t xml:space="preserve">. The harness refuses a write call from this session ID. The security reviewer has the same constraint. The engineer and QA agents have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Edit</w:t>
      </w:r>
      <w:r>
        <w:t xml:space="preserve">, but QA is restricted by an in-prompt allow-list (</w:t>
      </w:r>
      <w:r>
        <w:rPr>
          <w:rStyle w:val="VerbatimChar"/>
        </w:rPr>
        <w:t xml:space="preserve">apps/mobile/test/**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apps/api/test/**</w:t>
      </w:r>
      <w:r>
        <w:t xml:space="preserve">, two named docs). Any path outside that list is forbidden in the prompt’s</w:t>
      </w:r>
      <w:r>
        <w:t xml:space="preserve"> </w:t>
      </w:r>
      <w:r>
        <w:t xml:space="preserve">“Hard rules”</w:t>
      </w:r>
      <w:r>
        <w:t xml:space="preserve"> </w:t>
      </w:r>
      <w:r>
        <w:t xml:space="preserve">section.</w:t>
      </w:r>
    </w:p>
    <w:bookmarkEnd w:id="23"/>
    <w:bookmarkStart w:id="24" w:name="per-feature-loop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Per-feature loop</w:t>
      </w:r>
    </w:p>
    <w:p>
      <w:pPr>
        <w:pStyle w:val="FirstParagraph"/>
      </w:pPr>
      <w:r>
        <w:t xml:space="preserve">The end-to-end loop, from</w:t>
      </w:r>
      <w:r>
        <w:t xml:space="preserve"> </w:t>
      </w:r>
      <w:r>
        <w:rPr>
          <w:rStyle w:val="VerbatimChar"/>
        </w:rPr>
        <w:t xml:space="preserve">docs/ai-workflow.md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Plan Mode (orchestrator)</w:t>
      </w:r>
      <w:r>
        <w:br/>
      </w:r>
      <w:r>
        <w:rPr>
          <w:rStyle w:val="VerbatimChar"/>
        </w:rPr>
        <w:t xml:space="preserve">   ↓ approved plan in ~/.claude/plans/&lt;task&gt;.md</w:t>
      </w:r>
      <w:r>
        <w:br/>
      </w:r>
      <w:r>
        <w:rPr>
          <w:rStyle w:val="VerbatimChar"/>
        </w:rPr>
        <w:t xml:space="preserve">engineer  → branch + PR</w:t>
      </w:r>
      <w:r>
        <w:br/>
      </w:r>
      <w:r>
        <w:rPr>
          <w:rStyle w:val="VerbatimChar"/>
        </w:rPr>
        <w:t xml:space="preserve">   ↓ PR opened (writer agent stops)</w:t>
      </w:r>
      <w:r>
        <w:br/>
      </w:r>
      <w:r>
        <w:rPr>
          <w:rStyle w:val="VerbatimChar"/>
        </w:rPr>
        <w:t xml:space="preserve">architect (different session) → audits Clean-Arch + schema</w:t>
      </w:r>
      <w:r>
        <w:br/>
      </w:r>
      <w:r>
        <w:rPr>
          <w:rStyle w:val="VerbatimChar"/>
        </w:rPr>
        <w:t xml:space="preserve">   ↓ if approved</w:t>
      </w:r>
      <w:r>
        <w:br/>
      </w:r>
      <w:r>
        <w:rPr>
          <w:rStyle w:val="VerbatimChar"/>
        </w:rPr>
        <w:t xml:space="preserve">qa (different session) → extends tests, runs coverage + a11y gates</w:t>
      </w:r>
      <w:r>
        <w:br/>
      </w:r>
      <w:r>
        <w:rPr>
          <w:rStyle w:val="VerbatimChar"/>
        </w:rPr>
        <w:t xml:space="preserve">   ↓ if pass</w:t>
      </w:r>
      <w:r>
        <w:br/>
      </w:r>
      <w:r>
        <w:rPr>
          <w:rStyle w:val="VerbatimChar"/>
        </w:rPr>
        <w:t xml:space="preserve">security-reviewer (different session, only on security-touching PRs)</w:t>
      </w:r>
      <w:r>
        <w:br/>
      </w:r>
      <w:r>
        <w:rPr>
          <w:rStyle w:val="VerbatimChar"/>
        </w:rPr>
        <w:t xml:space="preserve">   ↓ if pass</w:t>
      </w:r>
      <w:r>
        <w:br/>
      </w:r>
      <w:r>
        <w:rPr>
          <w:rStyle w:val="VerbatimChar"/>
        </w:rPr>
        <w:t xml:space="preserve">human reviewer signs off → merge</w:t>
      </w:r>
    </w:p>
    <w:bookmarkEnd w:id="24"/>
    <w:bookmarkStart w:id="25" w:name="handoff-protocol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Handoff protocol</w:t>
      </w:r>
    </w:p>
    <w:p>
      <w:pPr>
        <w:pStyle w:val="FirstParagraph"/>
      </w:pPr>
      <w:r>
        <w:t xml:space="preserve">The writer-≠-approver rule is enforced at two layers in practice on this project: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 Claude Code session per role.</w:t>
      </w:r>
      <w:r>
        <w:t xml:space="preserve"> </w:t>
      </w:r>
      <w:r>
        <w:t xml:space="preserve">Each agent (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architect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security-reviewer</w:t>
      </w:r>
      <w:r>
        <w:t xml:space="preserve">) is invoked from a fresh session. The session ID is recorded by the harness inside</w:t>
      </w:r>
      <w:r>
        <w:t xml:space="preserve"> </w:t>
      </w:r>
      <w:r>
        <w:rPr>
          <w:rStyle w:val="VerbatimChar"/>
        </w:rPr>
        <w:t xml:space="preserve">~/.claude/projects/&lt;project&gt;/&lt;session&gt;.jsonl</w:t>
      </w:r>
      <w:r>
        <w:t xml:space="preserve"> </w:t>
      </w:r>
      <w:r>
        <w:t xml:space="preserve">— the full transcript per agent is durable and reproducible after the conversation window closes. The human reviewer can pull two transcripts and confirm they are distinct sessions before signing 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PR + CI checks.</w:t>
      </w:r>
      <w:r>
        <w:t xml:space="preserve"> </w:t>
      </w:r>
      <w:r>
        <w:t xml:space="preserve">Every change ships as a PR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engineer agent opens the PR; the architect / QA / security agents (and a human) review through GitHub. CI gates the merge: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three matrix jobs (api, mobile, shared), each with a coverage threshold of 80% (90% for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), plus the new</w:t>
      </w:r>
      <w:r>
        <w:t xml:space="preserve"> </w:t>
      </w:r>
      <w:r>
        <w:rPr>
          <w:rStyle w:val="VerbatimChar"/>
        </w:rPr>
        <w:t xml:space="preserve">dart format --set-exit-if-changed</w:t>
      </w:r>
      <w:r>
        <w:t xml:space="preserve"> </w:t>
      </w:r>
      <w:r>
        <w:t xml:space="preserve">step on the mobile job.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.github/workflows/security.yml</w:t>
      </w:r>
      <w:r>
        <w:t xml:space="preserve"> </w:t>
      </w:r>
      <w:r>
        <w:t xml:space="preserve">runs gitleaks +</w:t>
      </w:r>
      <w:r>
        <w:t xml:space="preserve"> </w:t>
      </w:r>
      <w:r>
        <w:rPr>
          <w:rStyle w:val="VerbatimChar"/>
        </w:rPr>
        <w:t xml:space="preserve">bun audit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dart analyze --fatal-infos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 PR that drops coverage, fails secret scan, or introduces a high-severity dependency advisory is blocked at the GitHub checks layer.</w:t>
      </w:r>
    </w:p>
    <w:p>
      <w:pPr>
        <w:pStyle w:val="FirstParagraph"/>
      </w:pPr>
      <w:r>
        <w:rPr>
          <w:rStyle w:val="VerbatimChar"/>
        </w:rPr>
        <w:t xml:space="preserve">docs/ai-workflow.md</w:t>
      </w:r>
      <w:r>
        <w:t xml:space="preserve"> </w:t>
      </w:r>
      <w:r>
        <w:t xml:space="preserve">describes an additional discipline — appending an explicit</w:t>
      </w:r>
      <w:r>
        <w:t xml:space="preserve"> </w:t>
      </w:r>
      <w:r>
        <w:t xml:space="preserve">“agent trail”</w:t>
      </w:r>
      <w:r>
        <w:t xml:space="preserve"> </w:t>
      </w:r>
      <w:r>
        <w:t xml:space="preserve">block at the bottom of every PR description (</w:t>
      </w:r>
      <w:r>
        <w:rPr>
          <w:rStyle w:val="VerbatimChar"/>
        </w:rPr>
        <w:t xml:space="preserve">Author agent · session 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Architect agent · session &lt;id&gt;</w:t>
      </w:r>
      <w:r>
        <w:t xml:space="preserve"> </w:t>
      </w:r>
      <w:r>
        <w:t xml:space="preserve">/ …) and auto-rejecting any PR where the same session ID appears twice. That protocol is the team’s documented standard for production; in the term-assignment timeline it was applied on a best-effort basis rather than mechanically on every PR. The underlying writer-≠-approver guarantee still holds because the session-per-role rule above is the load-bearing constraint, and every PR went through human approval as well as the green CI checks.</w:t>
      </w:r>
    </w:p>
    <w:bookmarkEnd w:id="25"/>
    <w:bookmarkStart w:id="26" w:name="context-drift-handling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Context-drift handling</w:t>
      </w:r>
    </w:p>
    <w:p>
      <w:pPr>
        <w:pStyle w:val="FirstParagraph"/>
      </w:pPr>
      <w:r>
        <w:t xml:space="preserve">The team treats context drift as a first-class risk and mitigates it three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Mode is the entry point.</w:t>
      </w:r>
      <w:r>
        <w:t xml:space="preserve"> </w:t>
      </w:r>
      <w:r>
        <w:t xml:space="preserve">Every non-trivial change starts with Plan Mode. The plan is written to</w:t>
      </w:r>
      <w:r>
        <w:t xml:space="preserve"> </w:t>
      </w:r>
      <w:r>
        <w:rPr>
          <w:rStyle w:val="VerbatimChar"/>
        </w:rPr>
        <w:t xml:space="preserve">~/.claude/plans/&lt;task&gt;.md</w:t>
      </w:r>
      <w:r>
        <w:t xml:space="preserve"> </w:t>
      </w:r>
      <w:r>
        <w:t xml:space="preserve">and approved by a human before the engineer session begins. If scope drifts mid-implementation the engineer is required to stop and edit the plan file, then restart from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 reading before writing code.</w:t>
      </w:r>
      <w:r>
        <w:t xml:space="preserve"> </w:t>
      </w:r>
      <w:r>
        <w:t xml:space="preserve">The engineer prompt lists six documents that must be read in full per task: the plan,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docs/design-review.md</w:t>
      </w:r>
      <w:r>
        <w:t xml:space="preserve">, the relevant</w:t>
      </w:r>
      <w:r>
        <w:t xml:space="preserve"> </w:t>
      </w:r>
      <w:r>
        <w:rPr>
          <w:rStyle w:val="VerbatimChar"/>
        </w:rPr>
        <w:t xml:space="preserve">docs/design/screens/&lt;screen&gt;.md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docs/design/components.md</w:t>
      </w:r>
      <w:r>
        <w:t xml:space="preserve">, and the per-app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new session per role.</w:t>
      </w:r>
      <w:r>
        <w:t xml:space="preserve"> </w:t>
      </w:r>
      <w:r>
        <w:t xml:space="preserve">Because each role is a new Claude Code session, the architect doesn’t inherit the engineer’s narrative bias toward</w:t>
      </w:r>
      <w:r>
        <w:t xml:space="preserve"> </w:t>
      </w:r>
      <w:r>
        <w:t xml:space="preserve">“this is fine, ship it.”</w:t>
      </w:r>
      <w:r>
        <w:t xml:space="preserve"> </w:t>
      </w:r>
      <w:r>
        <w:t xml:space="preserve">The architect re-reads the diff cold against the rule set in its prompt.</w:t>
      </w:r>
    </w:p>
    <w:p>
      <w:pPr>
        <w:pStyle w:val="FirstParagraph"/>
      </w:pPr>
      <w:r>
        <w:t xml:space="preserve">If any reviewer hits a boundary case the prompt doesn’t cover, the rule is to</w:t>
      </w:r>
      <w:r>
        <w:t xml:space="preserve"> </w:t>
      </w:r>
      <w:r>
        <w:rPr>
          <w:b/>
          <w:bCs/>
        </w:rPr>
        <w:t xml:space="preserve">block and escalate to the human Architect (P2)</w:t>
      </w:r>
      <w:r>
        <w:t xml:space="preserve">:</w:t>
      </w:r>
      <w:r>
        <w:t xml:space="preserve"> </w:t>
      </w:r>
      <w:r>
        <w:t xml:space="preserve">“False approvals cost more than false blocks”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.claude/agents/architect.md</w:t>
      </w:r>
      <w:r>
        <w:t xml:space="preserve"> </w:t>
      </w:r>
      <w:r>
        <w:t xml:space="preserve">§</w:t>
      </w:r>
      <w:r>
        <w:t xml:space="preserve">“Hard rules”</w:t>
      </w:r>
      <w:r>
        <w:t xml:space="preserve">). Plan-Mode evidence from this very submission is reproduced in Appendix A.</w:t>
      </w:r>
    </w:p>
    <w:bookmarkEnd w:id="26"/>
    <w:bookmarkEnd w:id="27"/>
    <w:bookmarkStart w:id="37" w:name="architecture-dat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Architecture &amp; data</w:t>
      </w:r>
    </w:p>
    <w:bookmarkStart w:id="28" w:name="monorepo-layou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Monorepo layout</w:t>
      </w:r>
    </w:p>
    <w:p>
      <w:pPr>
        <w:pStyle w:val="SourceCode"/>
      </w:pPr>
      <w:r>
        <w:rPr>
          <w:rStyle w:val="VerbatimChar"/>
        </w:rPr>
        <w:t xml:space="preserve">ScamReport/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mobile/   Flutter — Android + Web</w:t>
      </w:r>
      <w:r>
        <w:br/>
      </w:r>
      <w:r>
        <w:rPr>
          <w:rStyle w:val="VerbatimChar"/>
        </w:rPr>
        <w:t xml:space="preserve">│   ├── api/      Elysia.js + Prisma + Postgres</w:t>
      </w:r>
      <w:r>
        <w:br/>
      </w:r>
      <w:r>
        <w:rPr>
          <w:rStyle w:val="VerbatimChar"/>
        </w:rPr>
        <w:t xml:space="preserve">│   └── web/      Vite + React (admin)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shared/   TypeBox schemas (single contract layer)</w:t>
      </w:r>
      <w:r>
        <w:br/>
      </w:r>
      <w:r>
        <w:rPr>
          <w:rStyle w:val="VerbatimChar"/>
        </w:rPr>
        <w:t xml:space="preserve">└── docs/         architecture, design, ADRs, evidence</w:t>
      </w:r>
    </w:p>
    <w:p>
      <w:pPr>
        <w:pStyle w:val="FirstParagraph"/>
      </w:pPr>
      <w:r>
        <w:t xml:space="preserve">The four pieces talk to each other through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. Every TypeBox schema is JSON Schema, so the API uses them natively as Elysia validators, the web admin imports them as</w:t>
      </w:r>
      <w:r>
        <w:t xml:space="preserve"> </w:t>
      </w:r>
      <w:r>
        <w:rPr>
          <w:rStyle w:val="VerbatimChar"/>
        </w:rPr>
        <w:t xml:space="preserve">Static&lt;&gt;</w:t>
      </w:r>
      <w:r>
        <w:t xml:space="preserve"> </w:t>
      </w:r>
      <w:r>
        <w:t xml:space="preserve">TypeScript types, and the mobile app gets Dart equivalents via</w:t>
      </w:r>
      <w:r>
        <w:t xml:space="preserve"> </w:t>
      </w:r>
      <w:r>
        <w:rPr>
          <w:rStyle w:val="VerbatimChar"/>
        </w:rPr>
        <w:t xml:space="preserve">scripts/codegen.sh</w:t>
      </w:r>
      <w:r>
        <w:t xml:space="preserve">. No DTO is handwritten on the mobile side — schema drift surfaces at compile time or at the response validator (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in the web admin runs</w:t>
      </w:r>
      <w:r>
        <w:t xml:space="preserve"> </w:t>
      </w:r>
      <w:r>
        <w:rPr>
          <w:rStyle w:val="VerbatimChar"/>
        </w:rPr>
        <w:t xml:space="preserve">TypeCompiler.Compile(...).Check(...)</w:t>
      </w:r>
      <w:r>
        <w:t xml:space="preserve"> </w:t>
      </w:r>
      <w:r>
        <w:t xml:space="preserve">on every payload).</w:t>
      </w:r>
    </w:p>
    <w:bookmarkEnd w:id="28"/>
    <w:bookmarkStart w:id="29" w:name="mobile-clean-architectur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Mobile Clean Architecture</w:t>
      </w:r>
    </w:p>
    <w:p>
      <w:pPr>
        <w:pStyle w:val="FirstParagraph"/>
      </w:pPr>
      <w:r>
        <w:t xml:space="preserve">The Flutter app is feature-first: everything for a feature lives in</w:t>
      </w:r>
      <w:r>
        <w:t xml:space="preserve"> </w:t>
      </w:r>
      <w:r>
        <w:rPr>
          <w:rStyle w:val="VerbatimChar"/>
        </w:rPr>
        <w:t xml:space="preserve">lib/features/&lt;feature&gt;/{data,domain,presentation}</w:t>
      </w:r>
      <w:r>
        <w:t xml:space="preserve">. Cross-cutting wiring (theme, router, DI, cache, feature flags, observability) lives in</w:t>
      </w:r>
      <w:r>
        <w:t xml:space="preserve"> </w:t>
      </w:r>
      <w:r>
        <w:rPr>
          <w:rStyle w:val="VerbatimChar"/>
        </w:rPr>
        <w:t xml:space="preserve">lib/core/</w:t>
      </w:r>
      <w:r>
        <w:t xml:space="preserve">. The layer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3642"/>
        <w:gridCol w:w="3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Allowed deps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+ Flutter + Riverpod</w:t>
            </w:r>
          </w:p>
        </w:tc>
        <w:tc>
          <w:tcPr/>
          <w:p>
            <w:pPr>
              <w:pStyle w:val="Compact"/>
            </w:pPr>
            <w:r>
              <w:t xml:space="preserve">Screens, widgets, Riverpod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</w:t>
            </w:r>
          </w:p>
        </w:tc>
        <w:tc>
          <w:tcPr/>
          <w:p>
            <w:pPr>
              <w:pStyle w:val="Compact"/>
            </w:pPr>
            <w:r>
              <w:t xml:space="preserve">nothing project-specific (pure Dart)</w:t>
            </w:r>
          </w:p>
        </w:tc>
        <w:tc>
          <w:tcPr/>
          <w:p>
            <w:pPr>
              <w:pStyle w:val="Compact"/>
            </w:pPr>
            <w:r>
              <w:t xml:space="preserve">Entities, use-cases,</w:t>
            </w:r>
            <w:r>
              <w:t xml:space="preserve"> </w:t>
            </w:r>
            <w:r>
              <w:rPr>
                <w:rStyle w:val="VerbatimChar"/>
              </w:rPr>
              <w:t xml:space="preserve">Result&lt;T, Failure&gt;</w:t>
            </w:r>
            <w:r>
              <w:t xml:space="preserve">, repo interfaces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domain/</w:t>
            </w:r>
            <w:r>
              <w:t xml:space="preserve"> </w:t>
            </w:r>
            <w:r>
              <w:t xml:space="preserve">interfaces + DTOs from</w:t>
            </w:r>
            <w:r>
              <w:t xml:space="preserve"> </w:t>
            </w:r>
            <w:r>
              <w:rPr>
                <w:rStyle w:val="VerbatimChar"/>
              </w:rPr>
              <w:t xml:space="preserve">core/api_types/</w:t>
            </w:r>
          </w:p>
        </w:tc>
        <w:tc>
          <w:tcPr/>
          <w:p>
            <w:pPr>
              <w:pStyle w:val="Compact"/>
            </w:pPr>
            <w:r>
              <w:t xml:space="preserve">Repository implementations + DTO mappers</w:t>
            </w:r>
          </w:p>
        </w:tc>
      </w:tr>
    </w:tbl>
    <w:p>
      <w:pPr>
        <w:pStyle w:val="BodyText"/>
      </w:pPr>
      <w:r>
        <w:t xml:space="preserve">The arrow direction is the rule:</w:t>
      </w:r>
      <w:r>
        <w:t xml:space="preserve"> </w:t>
      </w:r>
      <w:r>
        <w:rPr>
          <w:rStyle w:val="VerbatimChar"/>
        </w:rPr>
        <w:t xml:space="preserve">presentation → domain ← data</w:t>
      </w:r>
      <w:r>
        <w:t xml:space="preserve">. The architect agent blocks any PR that crosses it the wrong way (a screen importing a repository, a domain entity importing a Firestore type). The mechanical check is in</w:t>
      </w:r>
      <w:r>
        <w:t xml:space="preserve"> </w:t>
      </w:r>
      <w:r>
        <w:rPr>
          <w:rStyle w:val="VerbatimChar"/>
        </w:rPr>
        <w:t xml:space="preserve">.claude/agents/architect.md</w:t>
      </w:r>
      <w:r>
        <w:t xml:space="preserve"> </w:t>
      </w:r>
      <w:r>
        <w:t xml:space="preserve">§1 —</w:t>
      </w:r>
      <w:r>
        <w:t xml:space="preserve"> </w:t>
      </w:r>
      <w:r>
        <w:t xml:space="preserve">“A widget calling a repository directly =</w:t>
      </w:r>
      <w:r>
        <w:t xml:space="preserve"> </w:t>
      </w:r>
      <w:r>
        <w:rPr>
          <w:b/>
          <w:bCs/>
        </w:rPr>
        <w:t xml:space="preserve">block the merge</w:t>
      </w:r>
      <w:r>
        <w:t xml:space="preserve">.”</w:t>
      </w:r>
    </w:p>
    <w:bookmarkEnd w:id="29"/>
    <w:bookmarkStart w:id="30" w:name="state-management-why-riverpod-not-blo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State management — why Riverpod, not BLoC</w:t>
      </w:r>
    </w:p>
    <w:p>
      <w:pPr>
        <w:pStyle w:val="FirstParagraph"/>
      </w:pPr>
      <w:r>
        <w:t xml:space="preserve">The mobile CLAUDE.md states the choice in one line:</w:t>
      </w:r>
      <w:r>
        <w:t xml:space="preserve"> </w:t>
      </w:r>
      <w:r>
        <w:rPr>
          <w:i/>
          <w:iCs/>
        </w:rPr>
        <w:t xml:space="preserve">“State: Riverpod 2 — compile-safe DI, testable without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BuildContext</w:t>
      </w:r>
      <w:r>
        <w:rPr>
          <w:i/>
          <w:iCs/>
        </w:rPr>
        <w:t xml:space="preserve">.”</w:t>
      </w:r>
      <w:r>
        <w:t xml:space="preserve"> </w:t>
      </w:r>
      <w:r>
        <w:t xml:space="preserve">Three concrete properties drove that decision: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Compile-safe DI.</w:t>
      </w:r>
      <w:r>
        <w:t xml:space="preserve"> </w:t>
      </w:r>
      <w:r>
        <w:t xml:space="preserve">A Riverpod</w:t>
      </w:r>
      <w:r>
        <w:t xml:space="preserve"> </w:t>
      </w:r>
      <w:r>
        <w:rPr>
          <w:rStyle w:val="VerbatimChar"/>
        </w:rPr>
        <w:t xml:space="preserve">Provider&lt;T&gt;</w:t>
      </w:r>
      <w:r>
        <w:t xml:space="preserve"> </w:t>
      </w:r>
      <w:r>
        <w:t xml:space="preserve">is a typed singleton. A widget that asks for the wrong type gets a build error, not a runtime missing-dependency cast.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Override-based testing.</w:t>
      </w:r>
      <w:r>
        <w:t xml:space="preserve"> </w:t>
      </w:r>
      <w:r>
        <w:t xml:space="preserve">Every Riverpod test pumps a</w:t>
      </w:r>
      <w:r>
        <w:t xml:space="preserve"> </w:t>
      </w:r>
      <w:r>
        <w:rPr>
          <w:rStyle w:val="VerbatimChar"/>
        </w:rPr>
        <w:t xml:space="preserve">ProviderScope(overrides: [...])</w:t>
      </w:r>
      <w:r>
        <w:t xml:space="preserve"> </w:t>
      </w:r>
      <w:r>
        <w:t xml:space="preserve">— fakes wired in at one place survive the whole widget tree.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family</w:t>
      </w:r>
      <w:r>
        <w:rPr>
          <w:b/>
          <w:bCs/>
        </w:rPr>
        <w:t xml:space="preserve"> </w:t>
      </w:r>
      <w:r>
        <w:rPr>
          <w:b/>
          <w:bCs/>
        </w:rPr>
        <w:t xml:space="preserve">providers for per-key dependencies.</w:t>
      </w:r>
      <w:r>
        <w:t xml:space="preserve"> </w:t>
      </w:r>
      <w:r>
        <w:t xml:space="preserve">Several features need</w:t>
      </w:r>
      <w:r>
        <w:t xml:space="preserve"> </w:t>
      </w:r>
      <w:r>
        <w:t xml:space="preserve">“the repo for argument X”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Provider.family&lt;Report, String&gt;</w:t>
      </w:r>
      <w:r>
        <w:t xml:space="preserve"> </w:t>
      </w:r>
      <w:r>
        <w:t xml:space="preserve">expresses that directly. The same shape in BLoC is two-tier, which doubles the boilerplate for a feature-first app with 17 features.</w:t>
      </w:r>
    </w:p>
    <w:bookmarkEnd w:id="30"/>
    <w:bookmarkStart w:id="31" w:name="X9b75dbf3aa29303f8907a847e0f003fbb19f9a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Firestore mirror — narrow polyglot persistence</w:t>
      </w:r>
    </w:p>
    <w:p>
      <w:pPr>
        <w:pStyle w:val="FirstParagraph"/>
      </w:pPr>
      <w:r>
        <w:t xml:space="preserve">Postgres is the system of record. Firestore mirrors</w:t>
      </w:r>
      <w:r>
        <w:t xml:space="preserve"> </w:t>
      </w:r>
      <w:r>
        <w:rPr>
          <w:b/>
          <w:bCs/>
        </w:rPr>
        <w:t xml:space="preserve">only two read surfaces</w:t>
      </w:r>
      <w:r>
        <w:t xml:space="preserve"> </w:t>
      </w:r>
      <w:r>
        <w:t xml:space="preserve">to satisfy the rubric’s</w:t>
      </w:r>
      <w:r>
        <w:t xml:space="preserve"> </w:t>
      </w:r>
      <w:r>
        <w:t xml:space="preserve">“polyglot persistence + offline-first”</w:t>
      </w:r>
      <w:r>
        <w:t xml:space="preserve"> </w:t>
      </w:r>
      <w:r>
        <w:t xml:space="preserve">requirement without cross-store consistency headaches:</w:t>
      </w:r>
    </w:p>
    <w:p>
      <w:pPr>
        <w:pStyle w:val="SourceCode"/>
      </w:pPr>
      <w:r>
        <w:rPr>
          <w:rStyle w:val="VerbatimChar"/>
        </w:rPr>
        <w:t xml:space="preserve">firestore/</w:t>
      </w:r>
      <w:r>
        <w:br/>
      </w:r>
      <w:r>
        <w:rPr>
          <w:rStyle w:val="VerbatimChar"/>
        </w:rPr>
        <w:t xml:space="preserve">├── alerts/{announcementId}                 ← mirror of announcements (public)</w:t>
      </w:r>
      <w:r>
        <w:br/>
      </w:r>
      <w:r>
        <w:rPr>
          <w:rStyle w:val="VerbatimChar"/>
        </w:rPr>
        <w:t xml:space="preserve">└── my-reports/{uid}/items/{reportId}       ← mirror of reports (owner-only)</w:t>
      </w:r>
    </w:p>
    <w:p>
      <w:pPr>
        <w:pStyle w:val="FirstParagraph"/>
      </w:pPr>
      <w:r>
        <w:t xml:space="preserve">The mirror is sync-only: the API writes Postgres, then calls</w:t>
      </w:r>
      <w:r>
        <w:t xml:space="preserve"> </w:t>
      </w:r>
      <w:r>
        <w:rPr>
          <w:rStyle w:val="VerbatimChar"/>
        </w:rPr>
        <w:t xml:space="preserve">apps/api/src/sync/firestore_sync.ts::mirrorAlert(...)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mirrorMyReport(...)</w:t>
      </w:r>
      <w:r>
        <w:t xml:space="preserve"> </w:t>
      </w:r>
      <w:r>
        <w:t xml:space="preserve">inline at the end of the route handler, using the Firebase Admin SDK (which bypasses Firestore rules). Mirror failure is logged + captured by Crashlytics, never returned as a 500 — the Postgres write succeeded, so user-visible state is correct; a nightly reconciliation job re-mirrors divergences.</w:t>
      </w:r>
    </w:p>
    <w:p>
      <w:pPr>
        <w:pStyle w:val="BodyText"/>
      </w:pPr>
      <w:r>
        <w:t xml:space="preserve">The mirror writer also collapses the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status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the reporter’s view (PRD FR-6.1) so the user is never tipped off about an ongoing moderation review. This is a privacy invariant enforced server-side, not a client-side filter.</w:t>
      </w:r>
    </w:p>
    <w:bookmarkEnd w:id="31"/>
    <w:bookmarkStart w:id="35" w:name="precedence-diagram-pdm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Precedence diagram (PDM)</w:t>
      </w:r>
    </w:p>
    <w:p>
      <w:pPr>
        <w:pStyle w:val="FirstParagraph"/>
      </w:pPr>
      <w:r>
        <w:t xml:space="preserve">The project precedence diagram below maps task dependencies from kick-off to submission, generated alongside the WBS / Gantt deliverables (see §9).</w:t>
      </w:r>
    </w:p>
    <w:p>
      <w:pPr>
        <w:pStyle w:val="CaptionedFigure"/>
      </w:pPr>
      <w:r>
        <w:drawing>
          <wp:inline>
            <wp:extent cx="5334000" cy="2230581"/>
            <wp:effectExtent b="0" l="0" r="0" t="0"/>
            <wp:docPr descr="Project precedence diagram (PDM). Captures the dependency network among epics — schema first, then routes, then mobile features, then evidence. Source: docs/evidence/PM/PDM.png." title="" id="33" name="Picture"/>
            <a:graphic>
              <a:graphicData uri="http://schemas.openxmlformats.org/drawingml/2006/picture">
                <pic:pic>
                  <pic:nvPicPr>
                    <pic:cNvPr descr="evidence/PM/PD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precedence diagram (PDM). Captures the dependency network among epics — schema first, then routes, then mobile features, then evidence. Source:</w:t>
      </w:r>
      <w:r>
        <w:t xml:space="preserve"> </w:t>
      </w:r>
      <w:r>
        <w:rPr>
          <w:rStyle w:val="VerbatimChar"/>
        </w:rPr>
        <w:t xml:space="preserve">docs/evidence/PM/PDM.png</w:t>
      </w:r>
      <w:r>
        <w:t xml:space="preserve">.</w:t>
      </w:r>
    </w:p>
    <w:bookmarkEnd w:id="35"/>
    <w:bookmarkStart w:id="36" w:name="contract-first-workflow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Contract-first workflow</w:t>
      </w:r>
    </w:p>
    <w:p>
      <w:pPr>
        <w:pStyle w:val="FirstParagraph"/>
      </w:pPr>
      <w:r>
        <w:t xml:space="preserve">Every endpoint starts with a schema in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Edit / add schema in packages/shared/src/schemas/&lt;area&gt;.ts</w:t>
      </w:r>
      <w:r>
        <w:br/>
      </w:r>
      <w:r>
        <w:rPr>
          <w:rStyle w:val="VerbatimChar"/>
        </w:rPr>
        <w:t xml:space="preserve">2. Re-export from packages/shared/src/index.ts</w:t>
      </w:r>
      <w:r>
        <w:br/>
      </w:r>
      <w:r>
        <w:rPr>
          <w:rStyle w:val="VerbatimChar"/>
        </w:rPr>
        <w:t xml:space="preserve">3. Import in apps/api/src/features/&lt;name&gt;/&lt;name&gt;.route.ts (body / response)</w:t>
      </w:r>
      <w:r>
        <w:br/>
      </w:r>
      <w:r>
        <w:rPr>
          <w:rStyle w:val="VerbatimChar"/>
        </w:rPr>
        <w:t xml:space="preserve">4. Run ./scripts/codegen.sh → apps/mobile/lib/core/api_types/*.dart regenerates</w:t>
      </w:r>
      <w:r>
        <w:br/>
      </w:r>
      <w:r>
        <w:rPr>
          <w:rStyle w:val="VerbatimChar"/>
        </w:rPr>
        <w:t xml:space="preserve">5. Consume the Dart types in apps/mobile/lib/features/&lt;feature&gt;/data/</w:t>
      </w:r>
    </w:p>
    <w:p>
      <w:pPr>
        <w:pStyle w:val="FirstParagraph"/>
      </w:pPr>
      <w:r>
        <w:t xml:space="preserve">If a server schema changes without the codegen step, the mobile build breaks the same day. There is no third source of truth, so there is no opportunity to drift.</w:t>
      </w:r>
    </w:p>
    <w:bookmarkEnd w:id="36"/>
    <w:bookmarkEnd w:id="37"/>
    <w:bookmarkStart w:id="44" w:name="security-matrix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Security matrix</w:t>
      </w:r>
    </w:p>
    <w:p>
      <w:pPr>
        <w:pStyle w:val="FirstParagraph"/>
      </w:pPr>
      <w:r>
        <w:t xml:space="preserve">The full RBAC + Firestore rules tables live in</w:t>
      </w:r>
      <w:r>
        <w:t xml:space="preserve"> </w:t>
      </w:r>
      <w:r>
        <w:rPr>
          <w:rStyle w:val="VerbatimChar"/>
        </w:rPr>
        <w:t xml:space="preserve">docs/security/rbac-matrix.md</w:t>
      </w:r>
      <w:r>
        <w:t xml:space="preserve">. This section summarises the policy and reproduces the endpoint × role table.</w:t>
      </w:r>
    </w:p>
    <w:bookmarkStart w:id="38" w:name="three-roles-server-side-resoluti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Three roles, server-side resolution</w:t>
      </w:r>
    </w:p>
    <w:p>
      <w:pPr>
        <w:pStyle w:val="FirstParagraph"/>
      </w:pPr>
      <w:r>
        <w:rPr>
          <w:rStyle w:val="VerbatimChar"/>
        </w:rPr>
        <w:t xml:space="preserve">guest</w:t>
      </w:r>
      <w:r>
        <w:t xml:space="preserve"> </w:t>
      </w:r>
      <w:r>
        <w:t xml:space="preserve">(no token),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The role is resolved 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, not from a Firebase custom claim:</w:t>
      </w:r>
    </w:p>
    <w:p>
      <w:pPr>
        <w:pStyle w:val="SourceCode"/>
      </w:pPr>
      <w:r>
        <w:rPr>
          <w:rStyle w:val="CommentTok"/>
        </w:rPr>
        <w:t xml:space="preserve">// apps/api/src/core/middleware/require_role.ts:25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verifyBearerWithRole</w:t>
      </w:r>
      <w:r>
        <w:rPr>
          <w:rStyle w:val="NormalTok"/>
        </w:rPr>
        <w:t xml:space="preserve">(authHeader)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getFirebaseAdmin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verifyIdToken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getPrisma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firebaseUid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comment in the file explains the choice:</w:t>
      </w:r>
      <w:r>
        <w:t xml:space="preserve"> </w:t>
      </w:r>
      <w:r>
        <w:rPr>
          <w:i/>
          <w:iCs/>
        </w:rPr>
        <w:t xml:space="preserve">“Firebase custom claims are intentionally NOT used — admin promotion is a single SQL update, with no token-refresh dance and no dual-write surface.”</w:t>
      </w:r>
      <w:r>
        <w:t xml:space="preserve"> </w:t>
      </w:r>
      <w:r>
        <w:t xml:space="preserve">The Postgres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is the canonical source. The web admin portal makes the same choice — its</w:t>
      </w:r>
      <w:r>
        <w:t xml:space="preserve"> </w:t>
      </w:r>
      <w:r>
        <w:rPr>
          <w:rStyle w:val="VerbatimChar"/>
        </w:rPr>
        <w:t xml:space="preserve">&lt;ProtectedRoute role="admin"&gt;</w:t>
      </w:r>
      <w:r>
        <w:t xml:space="preserve"> </w:t>
      </w:r>
      <w:r>
        <w:t xml:space="preserve">reads from</w:t>
      </w:r>
      <w:r>
        <w:t xml:space="preserve"> </w:t>
      </w:r>
      <w:r>
        <w:rPr>
          <w:rStyle w:val="VerbatimChar"/>
        </w:rPr>
        <w:t xml:space="preserve">POST /auth/sync</w:t>
      </w:r>
      <w:r>
        <w:t xml:space="preserve"> </w:t>
      </w:r>
      <w:r>
        <w:t xml:space="preserve">(which returns the Postgres row), never from a token claim.</w:t>
      </w:r>
    </w:p>
    <w:bookmarkEnd w:id="38"/>
    <w:bookmarkStart w:id="39" w:name="endpoint-role-matrix-abridged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Endpoint × role matrix (abridged)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660"/>
        <w:gridCol w:w="1452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/scam-types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/announcements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/check/recent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</w:t>
            </w:r>
            <w:r>
              <w:t xml:space="preserve"> </w:t>
            </w:r>
            <w:r>
              <w:t xml:space="preserve">(verified feed)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/reports/:id</w:t>
            </w:r>
            <w:r>
              <w:t xml:space="preserve"> </w:t>
            </w:r>
            <w:r>
              <w:t xml:space="preserve">(public detail)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/auth/sync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/reports</w:t>
            </w:r>
            <w:r>
              <w:t xml:space="preserve"> </w:t>
            </w:r>
            <w:r>
              <w:t xml:space="preserve">(submit)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/reports/:id</w:t>
            </w:r>
            <w:r>
              <w:t xml:space="preserve"> </w:t>
            </w:r>
            <w:r>
              <w:t xml:space="preserve">(withdraw / edit)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/reports/:id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/ask-ai/conversations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/ask-ai/turns/:id/feedback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/me/notifications/devices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/admin/reports</w:t>
            </w:r>
            <w:r>
              <w:t xml:space="preserve"> </w:t>
            </w:r>
            <w:r>
              <w:t xml:space="preserve">(queue)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/admin/reports/:id/approve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/admin/reports/:id/reject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/admin/reports/:id/flag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/admin/announcements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/admin/announcements/:id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/admin/announcements/:id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/admin/announcements/:id/publish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/admin/scammers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/admin/scammers/:id/merge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/admin/persons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/admin/platform-summary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/admin/scam-overview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/admin/ai-eval/latest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/admin/ai-eval/history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/admin/exports/reports.csv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/admin/exports/bundle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Every admin route is the result of</w:t>
      </w:r>
      <w:r>
        <w:t xml:space="preserve"> </w:t>
      </w:r>
      <w:r>
        <w:rPr>
          <w:rStyle w:val="VerbatimChar"/>
        </w:rPr>
        <w:t xml:space="preserve">.use(requireRole('admin'))</w:t>
      </w:r>
      <w:r>
        <w:t xml:space="preserve"> </w:t>
      </w:r>
      <w:r>
        <w:t xml:space="preserve">at the route-group level. A guest gets a 401, an authenticated regular user gets a 403. Owner-scoped routes additionally check</w:t>
      </w:r>
      <w:r>
        <w:t xml:space="preserve"> </w:t>
      </w:r>
      <w:r>
        <w:rPr>
          <w:rStyle w:val="VerbatimChar"/>
        </w:rPr>
        <w:t xml:space="preserve">report.reporterId === user.uid</w:t>
      </w:r>
      <w:r>
        <w:t xml:space="preserve"> </w:t>
      </w:r>
      <w:r>
        <w:t xml:space="preserve">at handler level and return 404 (not 403) on mismatch to avoid existence enumeration. The full table including line-precise source references is in</w:t>
      </w:r>
      <w:r>
        <w:t xml:space="preserve"> </w:t>
      </w:r>
      <w:r>
        <w:rPr>
          <w:rStyle w:val="VerbatimChar"/>
        </w:rPr>
        <w:t xml:space="preserve">docs/security/rbac-matrix.md</w:t>
      </w:r>
      <w:r>
        <w:t xml:space="preserve">.</w:t>
      </w:r>
    </w:p>
    <w:bookmarkEnd w:id="39"/>
    <w:bookmarkStart w:id="40" w:name="reporter-anonymis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Reporter anonymisation</w:t>
      </w:r>
    </w:p>
    <w:p>
      <w:pPr>
        <w:pStyle w:val="FirstParagraph"/>
      </w:pPr>
      <w:r>
        <w:t xml:space="preserve">Admin endpoints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serialise reporter identity. The serializer for every</w:t>
      </w:r>
      <w:r>
        <w:t xml:space="preserve"> </w:t>
      </w:r>
      <w:r>
        <w:rPr>
          <w:rStyle w:val="VerbatimChar"/>
        </w:rPr>
        <w:t xml:space="preserve">/admin/reports*</w:t>
      </w:r>
      <w:r>
        <w:t xml:space="preserve"> </w:t>
      </w:r>
      <w:r>
        <w:t xml:space="preserve">payload drops</w:t>
      </w:r>
      <w:r>
        <w:t xml:space="preserve"> </w:t>
      </w:r>
      <w:r>
        <w:rPr>
          <w:rStyle w:val="VerbatimChar"/>
        </w:rPr>
        <w:t xml:space="preserve">reporter_user_id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before the response leaves the server. This is verified by</w:t>
      </w:r>
      <w:r>
        <w:t xml:space="preserve"> </w:t>
      </w:r>
      <w:r>
        <w:rPr>
          <w:rStyle w:val="VerbatimChar"/>
        </w:rPr>
        <w:t xml:space="preserve">apps/api/test/admin-reports.test.ts</w:t>
      </w:r>
      <w:r>
        <w:t xml:space="preserve">. The rule is documented in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“In-scope vulnerabilities”</w:t>
      </w:r>
      <w:r>
        <w:t xml:space="preserve"> </w:t>
      </w:r>
      <w:r>
        <w:t xml:space="preserve">and codified in PRD §FR-7.4 / FR-7.8.</w:t>
      </w:r>
    </w:p>
    <w:bookmarkEnd w:id="40"/>
    <w:bookmarkStart w:id="41" w:name="firestore-rul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Firestore rules</w:t>
      </w:r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is 43 lines, including comments:</w:t>
      </w:r>
    </w:p>
    <w:p>
      <w:pPr>
        <w:pStyle w:val="SourceCode"/>
      </w:pP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match /alerts/{announcementId} {</w:t>
      </w:r>
      <w:r>
        <w:br/>
      </w:r>
      <w:r>
        <w:rPr>
          <w:rStyle w:val="SpecialStringTok"/>
        </w:rPr>
        <w:t xml:space="preserve">      allow read: if true;        // public announcements</w:t>
      </w:r>
      <w:r>
        <w:br/>
      </w:r>
      <w:r>
        <w:rPr>
          <w:rStyle w:val="SpecialStringTok"/>
        </w:rPr>
        <w:t xml:space="preserve">      allow write: if false;      // server-only via Admin SDK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match /my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{uid}</w:t>
      </w:r>
      <w:r>
        <w:rPr>
          <w:rStyle w:val="SpecialStringTok"/>
        </w:rPr>
        <w:t xml:space="preserve">/items/</w:t>
      </w:r>
      <w:r>
        <w:rPr>
          <w:rStyle w:val="NormalTok"/>
        </w:rPr>
        <w:t xml:space="preserve">{reportId}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submission goes through API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        </w:t>
      </w:r>
      <w:r>
        <w:rPr>
          <w:rStyle w:val="CommentTok"/>
        </w:rPr>
        <w:t xml:space="preserve">// default deny</w:t>
      </w:r>
      <w:r>
        <w:br/>
      </w:r>
      <w:r>
        <w:rPr>
          <w:rStyle w:val="NormalTok"/>
        </w:rPr>
        <w:t xml:space="preserve">      allow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default-deny is defence-in-depth: a future PR that adds a new collection without adding a rule for it will fail closed. The owner-equality check (</w:t>
      </w:r>
      <w:r>
        <w:rPr>
          <w:rStyle w:val="VerbatimChar"/>
        </w:rPr>
        <w:t xml:space="preserve">request.auth.uid == uid</w:t>
      </w:r>
      <w:r>
        <w:t xml:space="preserve">) leans on the path itself to encode ownership — there is no document-level metadata for a client to spoof.</w:t>
      </w:r>
    </w:p>
    <w:bookmarkEnd w:id="41"/>
    <w:bookmarkStart w:id="42" w:name="threat-mode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Threat model</w:t>
      </w:r>
    </w:p>
    <w:p>
      <w:pPr>
        <w:pStyle w:val="FirstParagraph"/>
      </w:pPr>
      <w:r>
        <w:t xml:space="preserve">The security-reviewer agent’s prompt enumerates the surfaces and the concern per surface: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(Firebase)</w:t>
            </w:r>
          </w:p>
        </w:tc>
        <w:tc>
          <w:tcPr/>
          <w:p>
            <w:pPr>
              <w:pStyle w:val="Compact"/>
            </w:pPr>
            <w:r>
              <w:t xml:space="preserve">session hijack, token leakage, broken biometric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guest/user reaching admin-only routes; admin acting on someone else’s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User-submitted reports</w:t>
            </w:r>
          </w:p>
        </w:tc>
        <w:tc>
          <w:tcPr/>
          <w:p>
            <w:pPr>
              <w:pStyle w:val="Compact"/>
            </w:pPr>
            <w:r>
              <w:t xml:space="preserve">XSS / injection in stored content; unbounded uploads; PII in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over-permissive rules; client mutating admin-owned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/ Prisma</w:t>
            </w:r>
          </w:p>
        </w:tc>
        <w:tc>
          <w:tcPr/>
          <w:p>
            <w:pPr>
              <w:pStyle w:val="Compact"/>
            </w:pPr>
            <w:r>
              <w:t xml:space="preserve">raw queries with interpolation; N+1 leaking IDs; missing tenant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service-account JSON, Firebase API keys, signing keystore checked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push</w:t>
            </w:r>
          </w:p>
        </w:tc>
        <w:tc>
          <w:tcPr/>
          <w:p>
            <w:pPr>
              <w:pStyle w:val="Compact"/>
            </w:pPr>
            <w:r>
              <w:t xml:space="preserve">unauthenticated send; user enumeration via topic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assets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mappings.txt</w:t>
            </w:r>
            <w:r>
              <w:t xml:space="preserve">, debug builds shipped</w:t>
            </w:r>
          </w:p>
        </w:tc>
      </w:tr>
    </w:tbl>
    <w:p>
      <w:pPr>
        <w:pStyle w:val="BodyText"/>
      </w:pPr>
      <w:r>
        <w:t xml:space="preserve">Each PR that touches a row in this table triggers the security-reviewer agent, which runs nine concrete checks before voting: secret scan,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/config hygiene, auth surface coverage, input validation, Prisma usage (no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with template interpolation,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clamps), Firestore rules diff review, logging hygiene (no PII 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),</w:t>
      </w:r>
      <w:r>
        <w:t xml:space="preserve"> </w:t>
      </w:r>
      <w:r>
        <w:rPr>
          <w:rStyle w:val="VerbatimChar"/>
        </w:rPr>
        <w:t xml:space="preserve">bun audit</w:t>
      </w:r>
      <w:r>
        <w:t xml:space="preserve">, CI signing surface. A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finding always blocks;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requires explicit architect acceptance noted in the audit report.</w:t>
      </w:r>
    </w:p>
    <w:bookmarkEnd w:id="42"/>
    <w:bookmarkStart w:id="43" w:name="standing-controls-ci-enforced-every-pr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4.6 Standing controls (CI-enforced, every PR)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2"/>
        <w:gridCol w:w="3960"/>
        <w:gridCol w:w="21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gitleaks detect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.github/workflows/security.yml</w:t>
            </w:r>
          </w:p>
        </w:tc>
        <w:tc>
          <w:tcPr/>
          <w:p>
            <w:pPr>
              <w:pStyle w:val="Compact"/>
            </w:pPr>
            <w:r>
              <w:t xml:space="preserve">CI + security-reviewer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audit</w:t>
            </w:r>
            <w:r>
              <w:t xml:space="preserve"> </w:t>
            </w:r>
            <w:r>
              <w:t xml:space="preserve">(high/critical fails CI)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 analyze --fatal-infos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 run typecheck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 format --output=none --set-exit-if-changed</w:t>
            </w:r>
          </w:p>
        </w:tc>
        <w:tc>
          <w:tcPr/>
          <w:p>
            <w:pPr>
              <w:pStyle w:val="Compact"/>
            </w:pPr>
            <w:r>
              <w:t xml:space="preserve">CI mobile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gate on mutating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requireRole(...)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architect + security-reviewer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anonymisation</w:t>
            </w:r>
          </w:p>
        </w:tc>
        <w:tc>
          <w:tcPr/>
          <w:p>
            <w:pPr>
              <w:pStyle w:val="Compact"/>
            </w:pPr>
            <w:r>
              <w:t xml:space="preserve">response-shape tests</w:t>
            </w:r>
          </w:p>
        </w:tc>
        <w:tc>
          <w:tcPr/>
          <w:p>
            <w:pPr>
              <w:pStyle w:val="Compact"/>
            </w:pPr>
            <w:r>
              <w:t xml:space="preserve">security-reviewer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rules</w:t>
            </w:r>
          </w:p>
        </w:tc>
        <w:tc>
          <w:tcPr/>
          <w:p>
            <w:pPr>
              <w:pStyle w:val="Compact"/>
            </w:pPr>
            <w:r>
              <w:t xml:space="preserve">manual diff review on</w:t>
            </w:r>
            <w:r>
              <w:t xml:space="preserve"> </w:t>
            </w:r>
            <w:r>
              <w:rPr>
                <w:rStyle w:val="VerbatimChar"/>
              </w:rPr>
              <w:t xml:space="preserve">firestore.rules</w:t>
            </w:r>
            <w:r>
              <w:t xml:space="preserve"> </w:t>
            </w: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security-reviewer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hygiene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.env*</w:t>
            </w:r>
            <w:r>
              <w:t xml:space="preserve"> </w:t>
            </w:r>
            <w:r>
              <w:t xml:space="preserve">gitignored, only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security-reviewer</w:t>
            </w:r>
          </w:p>
        </w:tc>
      </w:tr>
    </w:tbl>
    <w:bookmarkEnd w:id="43"/>
    <w:bookmarkEnd w:id="44"/>
    <w:bookmarkStart w:id="52" w:name="observability-rollback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Observability &amp; rollback</w:t>
      </w:r>
    </w:p>
    <w:bookmarkStart w:id="48" w:name="crashlytics-wiring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Crashlytics wiring</w:t>
      </w:r>
    </w:p>
    <w:p>
      <w:pPr>
        <w:pStyle w:val="FirstParagraph"/>
      </w:pPr>
      <w:r>
        <w:rPr>
          <w:rStyle w:val="VerbatimChar"/>
        </w:rPr>
        <w:t xml:space="preserve">apps/mobile/lib/core/di/firebase.dart::initializeFirebase()</w:t>
      </w:r>
      <w:r>
        <w:t xml:space="preserve"> </w:t>
      </w:r>
      <w:r>
        <w:t xml:space="preserve">is called from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. It does four things in order: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Firebase.initializeApp(...)</w:t>
      </w:r>
      <w:r>
        <w:t xml:space="preserve"> </w:t>
      </w:r>
      <w:r>
        <w:t xml:space="preserve">— typed options from</w:t>
      </w:r>
      <w:r>
        <w:t xml:space="preserve"> </w:t>
      </w:r>
      <w:r>
        <w:rPr>
          <w:rStyle w:val="VerbatimChar"/>
        </w:rPr>
        <w:t xml:space="preserve">firebase_options.dart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flutterfire configure</w:t>
      </w:r>
      <w:r>
        <w:t xml:space="preserve"> </w:t>
      </w:r>
      <w:r>
        <w:t xml:space="preserve">output, gitignored; the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template is tracked).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FirebaseCrashlytics.instance.setCrashlyticsCollectionEnabled(!kDebugMode)</w:t>
      </w:r>
      <w:r>
        <w:t xml:space="preserve"> </w:t>
      </w:r>
      <w:r>
        <w:t xml:space="preserve">— collection is disabled in debug so dev crashes don’t pollute the prod dashboard; release builds collect from the first frame.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FirebaseFirestore.instance.settings = const Settings(persistenceEnabled: true, ...)</w:t>
      </w:r>
      <w:r>
        <w:t xml:space="preserve"> </w:t>
      </w:r>
      <w:r>
        <w:t xml:space="preserve">— offline persistence is on by default for both the announcement mirror and the per-user reports mirror.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FirebaseRemoteConfig.instance</w:t>
      </w:r>
      <w:r>
        <w:t xml:space="preserve"> </w:t>
      </w:r>
      <w:r>
        <w:t xml:space="preserve">is initialised with</w:t>
      </w:r>
      <w:r>
        <w:t xml:space="preserve"> </w:t>
      </w:r>
      <w:r>
        <w:rPr>
          <w:b/>
          <w:bCs/>
        </w:rPr>
        <w:t xml:space="preserve">defaults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for every feature flag (</w:t>
      </w:r>
      <w:r>
        <w:rPr>
          <w:rStyle w:val="VerbatimChar"/>
        </w:rPr>
        <w:t xml:space="preserve">enable_biometric_login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enable_clipboard_scanner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enable_share_target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enable_ai_search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enable_ask_ai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enable_call_screening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enable_sms_scan</w:t>
      </w:r>
      <w:r>
        <w:t xml:space="preserve">). A failed fetch therefore never silently turns a feature on; flag promotion is an explicit action in the Firebase Console.</w:t>
      </w:r>
    </w:p>
    <w:p>
      <w:pPr>
        <w:pStyle w:val="FirstParagraph"/>
      </w:pPr>
      <w:r>
        <w:rPr>
          <w:rStyle w:val="VerbatimChar"/>
        </w:rPr>
        <w:t xml:space="preserve">FlutterError.onError</w:t>
      </w:r>
      <w:r>
        <w:t xml:space="preserve"> </w:t>
      </w:r>
      <w:r>
        <w:t xml:space="preserve">and the platform-error handler are wired in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FirebaseCrashlytics.instance.recordFlutterFatalError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.recordError(... fatal: true)</w:t>
      </w:r>
      <w:r>
        <w:t xml:space="preserve"> </w:t>
      </w:r>
      <w:r>
        <w:t xml:space="preserve">respectively, so every uncaught exception reaches the dashboard. The screenshot below shows the live dashboard with non-fatal events captured during integration testing.</w:t>
      </w:r>
    </w:p>
    <w:p>
      <w:pPr>
        <w:pStyle w:val="CaptionedFigure"/>
      </w:pPr>
      <w:r>
        <w:drawing>
          <wp:inline>
            <wp:extent cx="5334000" cy="2817751"/>
            <wp:effectExtent b="0" l="0" r="0" t="0"/>
            <wp:docPr descr="Firebase Crashlytics dashboard — proves fatal and non-fatal events flow from the mobile app into the project’s Crashlytics console (project scamreport-62b4c). Source: docs/evidence/Crashlytics/Crashlytic.png." title="" id="46" name="Picture"/>
            <a:graphic>
              <a:graphicData uri="http://schemas.openxmlformats.org/drawingml/2006/picture">
                <pic:pic>
                  <pic:nvPicPr>
                    <pic:cNvPr descr="evidence/Crashlytics/Crashlyti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Firebase Crashlytics dashboard — proves fatal and non-fatal events flow from the mobile app into the project’s Crashlytics console (project</w:t>
      </w:r>
      <w:r>
        <w:t xml:space="preserve"> </w:t>
      </w:r>
      <w:r>
        <w:rPr>
          <w:rStyle w:val="VerbatimChar"/>
        </w:rPr>
        <w:t xml:space="preserve">scamreport-62b4c</w:t>
      </w:r>
      <w:r>
        <w:t xml:space="preserve">). Source:</w:t>
      </w:r>
      <w:r>
        <w:t xml:space="preserve"> </w:t>
      </w:r>
      <w:r>
        <w:rPr>
          <w:rStyle w:val="VerbatimChar"/>
        </w:rPr>
        <w:t xml:space="preserve">docs/evidence/Crashlytics/Crashlytic.png</w:t>
      </w:r>
      <w:r>
        <w:t xml:space="preserve">.</w:t>
      </w:r>
    </w:p>
    <w:bookmarkEnd w:id="48"/>
    <w:bookmarkStart w:id="49" w:name="X39123501d40cd76be3a617f763a3d7737eb3e4b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Crashlytics tagging — what we attach to every report</w:t>
      </w:r>
    </w:p>
    <w:p>
      <w:pPr>
        <w:pStyle w:val="FirstParagraph"/>
      </w:pPr>
      <w:r>
        <w:t xml:space="preserve">The team uses</w:t>
      </w:r>
      <w:r>
        <w:t xml:space="preserve"> </w:t>
      </w:r>
      <w:r>
        <w:rPr>
          <w:rStyle w:val="VerbatimChar"/>
        </w:rPr>
        <w:t xml:space="preserve">CrashReporter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apps/mobile/lib/core/observability/crash_reporter.dart</w:t>
      </w:r>
      <w:r>
        <w:t xml:space="preserve">) as the entry point for everything except the framework-level fatal handler. Three categories of context get attached to each crash report: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setUserId(uid)</w:t>
      </w:r>
      <w:r>
        <w:t xml:space="preserve"> </w:t>
      </w:r>
      <w:r>
        <w:t xml:space="preserve">— called from the auth provider once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is known. Mirrors the Crashlytics dashboard’s</w:t>
      </w:r>
      <w:r>
        <w:t xml:space="preserve"> </w:t>
      </w:r>
      <w:r>
        <w:t xml:space="preserve">“User ID”</w:t>
      </w:r>
      <w:r>
        <w:t xml:space="preserve"> </w:t>
      </w:r>
      <w:r>
        <w:t xml:space="preserve">pivot so a stack trace can be grouped by user without exposing email or handle.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setKey(key, value)</w:t>
      </w:r>
      <w:r>
        <w:t xml:space="preserve"> </w:t>
      </w:r>
      <w:r>
        <w:t xml:space="preserve">— used for feature-flag state and the offline-status snapshot. Examples currently set in the wild:</w:t>
      </w:r>
      <w:r>
        <w:t xml:space="preserve"> </w:t>
      </w:r>
      <w:r>
        <w:rPr>
          <w:rStyle w:val="VerbatimChar"/>
        </w:rPr>
        <w:t xml:space="preserve">enable_ask_ai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enable_sms_scan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last_sync_seconds_ago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cache_hit_rate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log(message)</w:t>
      </w:r>
      <w:r>
        <w:t xml:space="preserve"> </w:t>
      </w:r>
      <w:r>
        <w:t xml:space="preserve">— short breadcrumbs at major lifecycle transitions (login, screen mount, mutation start, sync complete). The dashboard shows the last few breadcrumbs above every stack trace.</w:t>
      </w:r>
    </w:p>
    <w:p>
      <w:pPr>
        <w:pStyle w:val="FirstParagraph"/>
      </w:pPr>
      <w:r>
        <w:t xml:space="preserve">Non-fatal exceptions caught at the data layer call</w:t>
      </w:r>
      <w:r>
        <w:t xml:space="preserve"> </w:t>
      </w:r>
      <w:r>
        <w:rPr>
          <w:rStyle w:val="VerbatimChar"/>
        </w:rPr>
        <w:t xml:space="preserve">CrashReporter.recordNonFatal(error, stack, reason: ..., information: [...])</w:t>
      </w:r>
      <w:r>
        <w:t xml:space="preserve">, which falls back to</w:t>
      </w:r>
      <w:r>
        <w:t xml:space="preserve"> </w:t>
      </w:r>
      <w:r>
        <w:rPr>
          <w:rStyle w:val="VerbatimChar"/>
        </w:rPr>
        <w:t xml:space="preserve">developer.log</w:t>
      </w:r>
      <w:r>
        <w:t xml:space="preserve"> </w:t>
      </w:r>
      <w:r>
        <w:t xml:space="preserve">in debug. Acceptance target from PRD §6.8:</w:t>
      </w:r>
      <w:r>
        <w:t xml:space="preserve"> </w:t>
      </w:r>
      <w:r>
        <w:rPr>
          <w:b/>
          <w:bCs/>
        </w:rPr>
        <w:t xml:space="preserve">crash-free user rate ≥ 99% per release</w:t>
      </w:r>
      <w:r>
        <w:t xml:space="preserve">,</w:t>
      </w:r>
      <w:r>
        <w:t xml:space="preserve"> </w:t>
      </w:r>
      <w:r>
        <w:rPr>
          <w:b/>
          <w:bCs/>
        </w:rPr>
        <w:t xml:space="preserve">every crash session reproducible from the dashboard within 24h</w:t>
      </w:r>
      <w:r>
        <w:t xml:space="preserve">.</w:t>
      </w:r>
    </w:p>
    <w:bookmarkEnd w:id="49"/>
    <w:bookmarkStart w:id="50" w:name="rollback-procedur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Rollback procedures</w:t>
      </w:r>
    </w:p>
    <w:p>
      <w:pPr>
        <w:pStyle w:val="FirstParagraph"/>
      </w:pPr>
      <w:r>
        <w:rPr>
          <w:rStyle w:val="VerbatimChar"/>
        </w:rPr>
        <w:t xml:space="preserve">docs/rollback-plan.md</w:t>
      </w:r>
      <w:r>
        <w:t xml:space="preserve"> </w:t>
      </w:r>
      <w:r>
        <w:t xml:space="preserve">lists four. Triggered when any of: crash-free rate drops below 99% within an hour, ≥2 user reports of a broken feature in 24h, a High finding from the security workflow lands on already-merged code, or a migration corrupts data.</w:t>
      </w:r>
    </w:p>
    <w:p>
      <w:pPr>
        <w:pStyle w:val="BodyText"/>
      </w:pPr>
      <w:r>
        <w:rPr>
          <w:b/>
          <w:bCs/>
        </w:rPr>
        <w:t xml:space="preserve">Procedure 1 — feature flag flip (preferred).</w:t>
      </w:r>
      <w:r>
        <w:t xml:space="preserve"> </w:t>
      </w:r>
      <w:r>
        <w:t xml:space="preserve">Every S2+ feature is wrapped in</w:t>
      </w:r>
      <w:r>
        <w:t xml:space="preserve"> </w:t>
      </w:r>
      <w:r>
        <w:rPr>
          <w:rStyle w:val="VerbatimChar"/>
        </w:rPr>
        <w:t xml:space="preserve">FeatureFlags.isEnabled('feature_key')</w:t>
      </w:r>
      <w:r>
        <w:t xml:space="preserve"> </w:t>
      </w:r>
      <w:r>
        <w:t xml:space="preserve">reading from Remote Config (</w:t>
      </w:r>
      <w:r>
        <w:rPr>
          <w:rStyle w:val="VerbatimChar"/>
        </w:rPr>
        <w:t xml:space="preserve">apps/mobile/lib/core/feature_flags/feature_flags.dart</w:t>
      </w:r>
      <w:r>
        <w:t xml:space="preserve">). To disable: open Firebase Console → Remote Config, find the flag, set production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save + publish. Mobile clients pick it up on the next</w:t>
      </w:r>
      <w:r>
        <w:t xml:space="preserve"> </w:t>
      </w:r>
      <w:r>
        <w:rPr>
          <w:rStyle w:val="VerbatimChar"/>
        </w:rPr>
        <w:t xml:space="preserve">fetchAndActivate()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Procedure 2 — revert merge commit.</w:t>
      </w:r>
      <w:r>
        <w:t xml:space="preserve"> </w:t>
      </w:r>
      <w:r>
        <w:t xml:space="preserve">For non-flag-gated work or when the flag itself is broken:</w:t>
      </w:r>
      <w:r>
        <w:t xml:space="preserve"> </w:t>
      </w:r>
      <w:r>
        <w:rPr>
          <w:rStyle w:val="VerbatimChar"/>
        </w:rPr>
        <w:t xml:space="preserve">git revert -m 1 &lt;merge-sha&gt;</w:t>
      </w:r>
      <w:r>
        <w:t xml:space="preserve"> </w:t>
      </w:r>
      <w:r>
        <w:t xml:space="preserve">on a fresh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open a hotfix PR titled</w:t>
      </w:r>
      <w:r>
        <w:t xml:space="preserve"> </w:t>
      </w:r>
      <w:r>
        <w:rPr>
          <w:rStyle w:val="VerbatimChar"/>
        </w:rPr>
        <w:t xml:space="preserve">chore(revert): …</w:t>
      </w:r>
      <w:r>
        <w:t xml:space="preserve">, merge after CI green.</w:t>
      </w:r>
    </w:p>
    <w:p>
      <w:pPr>
        <w:pStyle w:val="BodyText"/>
      </w:pPr>
      <w:r>
        <w:rPr>
          <w:b/>
          <w:bCs/>
        </w:rPr>
        <w:t xml:space="preserve">Procedure 3 — Prisma migration revert.</w:t>
      </w:r>
      <w:r>
        <w:t xml:space="preserve"> </w:t>
      </w:r>
      <w:r>
        <w:t xml:space="preserve">Prisma has no automatic down-migration: the team writes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down-style migration, lands it via PR, applies it with</w:t>
      </w:r>
      <w:r>
        <w:t xml:space="preserve"> </w:t>
      </w:r>
      <w:r>
        <w:rPr>
          <w:rStyle w:val="VerbatimChar"/>
        </w:rPr>
        <w:t xml:space="preserve">bun --filter @my-product/api prisma migrate deploy</w:t>
      </w:r>
      <w:r>
        <w:t xml:space="preserve">. Never edit applied migrations in place.</w:t>
      </w:r>
    </w:p>
    <w:p>
      <w:pPr>
        <w:pStyle w:val="BodyText"/>
      </w:pPr>
      <w:r>
        <w:rPr>
          <w:b/>
          <w:bCs/>
        </w:rPr>
        <w:t xml:space="preserve">Procedure 4 — Firestore rules / mirror revert.</w:t>
      </w:r>
      <w:r>
        <w:t xml:space="preserve"> </w:t>
      </w:r>
      <w:r>
        <w:rPr>
          <w:rStyle w:val="VerbatimChar"/>
        </w:rPr>
        <w:t xml:space="preserve">firebase deploy --only firestore:rules</w:t>
      </w:r>
      <w:r>
        <w:t xml:space="preserve"> </w:t>
      </w:r>
      <w:r>
        <w:t xml:space="preserve">from the previous green commit’s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. If the bug is in the mirror writer, follow Procedure 2 (revert merge).</w:t>
      </w:r>
    </w:p>
    <w:bookmarkEnd w:id="50"/>
    <w:bookmarkStart w:id="51" w:name="drill-timeline-procedure-1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Drill timeline (Procedure 1)</w:t>
      </w:r>
    </w:p>
    <w:p>
      <w:pPr>
        <w:pStyle w:val="FirstParagraph"/>
      </w:pPr>
      <w:r>
        <w:t xml:space="preserve">The team performed a Procedure-1 dry-run before final submission against the staging Remote Config template. The full timeline is in</w:t>
      </w:r>
      <w:r>
        <w:t xml:space="preserve"> </w:t>
      </w:r>
      <w:r>
        <w:rPr>
          <w:rStyle w:val="VerbatimChar"/>
        </w:rPr>
        <w:t xml:space="preserve">docs/evidence/rollback-drill.md</w:t>
      </w:r>
      <w:r>
        <w:t xml:space="preserve">; key results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edit + publish in Console</w:t>
            </w:r>
          </w:p>
        </w:tc>
        <w:tc>
          <w:tcPr/>
          <w:p>
            <w:pPr>
              <w:pStyle w:val="Compact"/>
            </w:pPr>
            <w:r>
              <w:t xml:space="preserve">~45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→ Remote Config edge propagation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  <w:r>
              <w:t xml:space="preserve"> </w:t>
            </w:r>
            <w:r>
              <w:rPr>
                <w:rStyle w:val="VerbatimChar"/>
              </w:rPr>
              <w:t xml:space="preserve">fetchAndActivate()</w:t>
            </w:r>
            <w:r>
              <w:t xml:space="preserve"> </w:t>
            </w:r>
            <w:r>
              <w:t xml:space="preserve">round-trip</w:t>
            </w:r>
          </w:p>
        </w:tc>
        <w:tc>
          <w:tcPr/>
          <w:p>
            <w:pPr>
              <w:pStyle w:val="Compact"/>
            </w:pPr>
            <w:r>
              <w:t xml:space="preserve">~600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rebuild of flag-gated widget tree</w:t>
            </w:r>
          </w:p>
        </w:tc>
        <w:tc>
          <w:tcPr/>
          <w:p>
            <w:pPr>
              <w:pStyle w:val="Compact"/>
            </w:pPr>
            <w:r>
              <w:t xml:space="preserve">1 frame</w:t>
            </w:r>
          </w:p>
        </w:tc>
      </w:tr>
    </w:tbl>
    <w:p>
      <w:pPr>
        <w:pStyle w:val="BodyText"/>
      </w:pPr>
      <w:r>
        <w:t xml:space="preserve">Elapsed system time from</w:t>
      </w:r>
      <w:r>
        <w:t xml:space="preserve"> </w:t>
      </w:r>
      <w:r>
        <w:t xml:space="preserve">“edit flag in Console”</w:t>
      </w:r>
      <w:r>
        <w:t xml:space="preserve"> </w:t>
      </w:r>
      <w:r>
        <w:t xml:space="preserve">to</w:t>
      </w:r>
      <w:r>
        <w:t xml:space="preserve"> </w:t>
      </w:r>
      <w:r>
        <w:t xml:space="preserve">“feature visibly disabled on device”</w:t>
      </w:r>
      <w:r>
        <w:t xml:space="preserve">:</w:t>
      </w:r>
      <w:r>
        <w:t xml:space="preserve"> </w:t>
      </w:r>
      <w:r>
        <w:rPr>
          <w:b/>
          <w:bCs/>
        </w:rPr>
        <w:t xml:space="preserve">2 minutes 50 seconds</w:t>
      </w:r>
      <w:r>
        <w:t xml:space="preserve">, of which the human-action portion dominates.</w:t>
      </w:r>
      <w:r>
        <w:t xml:space="preserve"> </w:t>
      </w:r>
      <w:r>
        <w:rPr>
          <w:b/>
          <w:bCs/>
        </w:rPr>
        <w:t xml:space="preserve">A Procedure-1 rollback takes ≤ 1 minute of system time + however long the operator takes to find the flag.</w:t>
      </w:r>
    </w:p>
    <w:bookmarkEnd w:id="51"/>
    <w:bookmarkEnd w:id="52"/>
    <w:bookmarkStart w:id="57" w:name="user-journey-ma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User Journey Map</w:t>
      </w:r>
    </w:p>
    <w:p>
      <w:pPr>
        <w:pStyle w:val="FirstParagraph"/>
      </w:pPr>
      <w:r>
        <w:t xml:space="preserve">The full UJM lives at</w:t>
      </w:r>
      <w:r>
        <w:t xml:space="preserve"> </w:t>
      </w:r>
      <w:r>
        <w:rPr>
          <w:rStyle w:val="VerbatimChar"/>
        </w:rPr>
        <w:t xml:space="preserve">docs/design/user-journey-map.md</w:t>
      </w:r>
      <w:r>
        <w:t xml:space="preserve">. Three primary personas (sourced from</w:t>
      </w:r>
      <w:r>
        <w:t xml:space="preserve"> </w:t>
      </w:r>
      <w:r>
        <w:rPr>
          <w:rStyle w:val="VerbatimChar"/>
        </w:rPr>
        <w:t xml:space="preserve">docs/presentation.md</w:t>
      </w:r>
      <w:r>
        <w:t xml:space="preserve"> </w:t>
      </w:r>
      <w:r>
        <w:t xml:space="preserve">§</w:t>
      </w:r>
      <w:r>
        <w:t xml:space="preserve">“Slide 5 — Target Users &amp; Personas”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"/>
        <w:gridCol w:w="1819"/>
        <w:gridCol w:w="4334"/>
        <w:gridCol w:w="1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Primary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Aunty Som</w:t>
            </w:r>
            <w:r>
              <w:t xml:space="preserve">, 58, Bangkok</w:t>
            </w:r>
          </w:p>
        </w:tc>
        <w:tc>
          <w:tcPr/>
          <w:p>
            <w:pPr>
              <w:pStyle w:val="Compact"/>
            </w:pPr>
            <w:r>
              <w:t xml:space="preserve">Check a suspicious</w:t>
            </w:r>
            <w:r>
              <w:t xml:space="preserve"> </w:t>
            </w:r>
            <w:r>
              <w:t xml:space="preserve">“tax refund”</w:t>
            </w:r>
            <w:r>
              <w:t xml:space="preserve"> </w:t>
            </w:r>
            <w:r>
              <w:t xml:space="preserve">SMS before tapping a link. Reads Thai only.</w:t>
            </w:r>
          </w:p>
        </w:tc>
        <w:tc>
          <w:tcPr/>
          <w:p>
            <w:pPr>
              <w:pStyle w:val="Compact"/>
            </w:pPr>
            <w:r>
              <w:t xml:space="preserve">Android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</w:t>
            </w:r>
            <w:r>
              <w:t xml:space="preserve">, 24, university student</w:t>
            </w:r>
          </w:p>
        </w:tc>
        <w:tc>
          <w:tcPr/>
          <w:p>
            <w:pPr>
              <w:pStyle w:val="Compact"/>
            </w:pPr>
            <w:r>
              <w:t xml:space="preserve">Got scammed once; wants to warn others + look up sellers before transferring money.</w:t>
            </w:r>
          </w:p>
        </w:tc>
        <w:tc>
          <w:tcPr/>
          <w:p>
            <w:pPr>
              <w:pStyle w:val="Compact"/>
            </w:pPr>
            <w:r>
              <w:t xml:space="preserve">Android phone + occasional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Khun Wirat</w:t>
            </w:r>
            <w:r>
              <w:t xml:space="preserve">, NGO moderator</w:t>
            </w:r>
          </w:p>
        </w:tc>
        <w:tc>
          <w:tcPr/>
          <w:p>
            <w:pPr>
              <w:pStyle w:val="Compact"/>
            </w:pPr>
            <w:r>
              <w:t xml:space="preserve">Triages 50–100 community reports per day from a desktop.</w:t>
            </w:r>
          </w:p>
        </w:tc>
        <w:tc>
          <w:tcPr/>
          <w:p>
            <w:pPr>
              <w:pStyle w:val="Compact"/>
            </w:pPr>
            <w:r>
              <w:t xml:space="preserve">Web admin portal</w:t>
            </w:r>
          </w:p>
        </w:tc>
      </w:tr>
    </w:tbl>
    <w:bookmarkStart w:id="53" w:name="p1-aunty-som-check-before-i-click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P1 — Aunty Som —</w:t>
      </w:r>
      <w:r>
        <w:t xml:space="preserve"> </w:t>
      </w:r>
      <w:r>
        <w:t xml:space="preserve">“Check before I click”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"/>
        <w:gridCol w:w="553"/>
        <w:gridCol w:w="3932"/>
        <w:gridCol w:w="2270"/>
        <w:gridCol w:w="11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Touchpoint</w:t>
            </w:r>
          </w:p>
        </w:tc>
        <w:tc>
          <w:tcPr/>
          <w:p>
            <w:pPr>
              <w:pStyle w:val="Compact"/>
            </w:pPr>
            <w:r>
              <w:t xml:space="preserve">Emotion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SMS arrives, looks plausible.</w:t>
            </w:r>
          </w:p>
        </w:tc>
        <w:tc>
          <w:tcPr/>
          <w:p>
            <w:pPr>
              <w:pStyle w:val="Compact"/>
            </w:pPr>
            <w:r>
              <w:t xml:space="preserve">out of app</w:t>
            </w:r>
          </w:p>
        </w:tc>
        <w:tc>
          <w:tcPr/>
          <w:p>
            <w:pPr>
              <w:pStyle w:val="Compact"/>
            </w:pPr>
            <w:r>
              <w:t xml:space="preserve">Anxious / curious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Long-press SMS → Share →</w:t>
            </w:r>
            <w:r>
              <w:t xml:space="preserve"> </w:t>
            </w:r>
            <w:r>
              <w:t xml:space="preserve">“ScamReport — Check”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features/share_intent/</w:t>
            </w:r>
          </w:p>
        </w:tc>
        <w:tc>
          <w:tcPr/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Home land</w:t>
            </w:r>
          </w:p>
        </w:tc>
        <w:tc>
          <w:tcPr/>
          <w:p>
            <w:pPr>
              <w:pStyle w:val="Compact"/>
            </w:pPr>
            <w:r>
              <w:t xml:space="preserve">App opens to Home with shared text pre-filled in a banner, Thai locale.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home_screen.dart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_ClipboardBanner</w:t>
            </w:r>
          </w:p>
        </w:tc>
        <w:tc>
          <w:tcPr/>
          <w:p>
            <w:pPr>
              <w:pStyle w:val="Compact"/>
            </w:pPr>
            <w:r>
              <w:t xml:space="preserve">Reassured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Taps</w:t>
            </w:r>
            <w:r>
              <w:t xml:space="preserve"> </w:t>
            </w:r>
            <w:r>
              <w:rPr>
                <w:b/>
                <w:bCs/>
              </w:rPr>
              <w:t xml:space="preserve">ตรวจสอบ</w:t>
            </w:r>
            <w:r>
              <w:t xml:space="preserve"> </w:t>
            </w:r>
            <w:r>
              <w:t xml:space="preserve">→ URL/phone/text scanner returns a verdict pill.</w:t>
            </w:r>
          </w:p>
        </w:tc>
        <w:tc>
          <w:tcPr/>
          <w:p>
            <w:pPr>
              <w:pStyle w:val="Compact"/>
            </w:pPr>
            <w:r>
              <w:t xml:space="preserve">Check screen →</w:t>
            </w:r>
            <w:r>
              <w:t xml:space="preserve"> </w:t>
            </w:r>
            <w:r>
              <w:rPr>
                <w:rStyle w:val="VerbatimChar"/>
              </w:rPr>
              <w:t xml:space="preserve">POST /check</w:t>
            </w:r>
          </w:p>
        </w:tc>
        <w:tc>
          <w:tcPr/>
          <w:p>
            <w:pPr>
              <w:pStyle w:val="Compact"/>
            </w:pPr>
            <w:r>
              <w:t xml:space="preserve">Relieved /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 verdict</w:t>
            </w:r>
          </w:p>
        </w:tc>
        <w:tc>
          <w:tcPr/>
          <w:p>
            <w:pPr>
              <w:pStyle w:val="Compact"/>
            </w:pPr>
            <w:r>
              <w:t xml:space="preserve">Sees red</w:t>
            </w:r>
            <w:r>
              <w:t xml:space="preserve"> </w:t>
            </w:r>
            <w:r>
              <w:rPr>
                <w:b/>
                <w:bCs/>
              </w:rPr>
              <w:t xml:space="preserve">VerdictPill: scam</w:t>
            </w:r>
            <w:r>
              <w:t xml:space="preserve"> </w:t>
            </w:r>
            <w:r>
              <w:t xml:space="preserve">+ Thai explanation + 3 matching reports.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VerdictPill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ReportCard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Empowered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Closes SMS without tapping. Optionally taps</w:t>
            </w:r>
            <w:r>
              <w:t xml:space="preserve"> </w:t>
            </w:r>
            <w:r>
              <w:t xml:space="preserve">“Report”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Submit Report flow</w:t>
            </w:r>
          </w:p>
        </w:tc>
        <w:tc>
          <w:tcPr/>
          <w:p>
            <w:pPr>
              <w:pStyle w:val="Compact"/>
            </w:pPr>
            <w:r>
              <w:t xml:space="preserve">Proud / civic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Follow up</w:t>
            </w:r>
          </w:p>
        </w:tc>
        <w:tc>
          <w:tcPr/>
          <w:p>
            <w:pPr>
              <w:pStyle w:val="Compact"/>
            </w:pPr>
            <w:r>
              <w:t xml:space="preserve">Push:</w:t>
            </w:r>
            <w:r>
              <w:t xml:space="preserve"> </w:t>
            </w:r>
            <w:r>
              <w:t xml:space="preserve">“Your report was verified.”</w:t>
            </w:r>
          </w:p>
        </w:tc>
        <w:tc>
          <w:tcPr/>
          <w:p>
            <w:pPr>
              <w:pStyle w:val="Compact"/>
            </w:pPr>
            <w:r>
              <w:t xml:space="preserve">FCM +</w:t>
            </w:r>
            <w:r>
              <w:t xml:space="preserve"> </w:t>
            </w:r>
            <w:r>
              <w:rPr>
                <w:rStyle w:val="VerbatimChar"/>
              </w:rPr>
              <w:t xml:space="preserve">/me/notifications/preferences</w:t>
            </w:r>
          </w:p>
        </w:tc>
        <w:tc>
          <w:tcPr/>
          <w:p>
            <w:pPr>
              <w:pStyle w:val="Compact"/>
            </w:pPr>
            <w:r>
              <w:t xml:space="preserve">Validated</w:t>
            </w:r>
          </w:p>
        </w:tc>
      </w:tr>
    </w:tbl>
    <w:bookmarkEnd w:id="53"/>
    <w:bookmarkStart w:id="54" w:name="p2-tee-warn-others-look-up-seller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P2 — Tee —</w:t>
      </w:r>
      <w:r>
        <w:t xml:space="preserve"> </w:t>
      </w:r>
      <w:r>
        <w:t xml:space="preserve">“Warn others, look up sellers”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"/>
        <w:gridCol w:w="931"/>
        <w:gridCol w:w="3261"/>
        <w:gridCol w:w="2847"/>
        <w:gridCol w:w="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Touchpoint</w:t>
            </w:r>
          </w:p>
        </w:tc>
        <w:tc>
          <w:tcPr/>
          <w:p>
            <w:pPr>
              <w:pStyle w:val="Compact"/>
            </w:pPr>
            <w:r>
              <w:t xml:space="preserve">Emotion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Sees a tweet linking to a sketchy seller phone.</w:t>
            </w:r>
          </w:p>
        </w:tc>
        <w:tc>
          <w:tcPr/>
          <w:p>
            <w:pPr>
              <w:pStyle w:val="Compact"/>
            </w:pPr>
            <w:r>
              <w:t xml:space="preserve">out of app</w:t>
            </w:r>
          </w:p>
        </w:tc>
        <w:tc>
          <w:tcPr/>
          <w:p>
            <w:pPr>
              <w:pStyle w:val="Compact"/>
            </w:pPr>
            <w:r>
              <w:t xml:space="preserve">Determined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Onboarding → Register with email + password.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features/auth/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/auth/sync</w:t>
            </w:r>
          </w:p>
        </w:tc>
        <w:tc>
          <w:tcPr/>
          <w:p>
            <w:pPr>
              <w:pStyle w:val="Compact"/>
            </w:pPr>
            <w:r>
              <w:t xml:space="preserve">Mildly impatient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Taps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→ enters seller phone.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/reports?q=…</w:t>
            </w:r>
          </w:p>
        </w:tc>
        <w:tc>
          <w:tcPr/>
          <w:p>
            <w:pPr>
              <w:pStyle w:val="Compact"/>
            </w:pPr>
            <w:r>
              <w:t xml:space="preserve">Slight letdown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the seller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on the same number; AI scores as</w:t>
            </w:r>
            <w:r>
              <w:t xml:space="preserve"> </w:t>
            </w:r>
            <w:r>
              <w:rPr>
                <w:rStyle w:val="VerbatimChar"/>
              </w:rPr>
              <w:t xml:space="preserve">suspicious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/check</w:t>
            </w:r>
            <w:r>
              <w:t xml:space="preserve"> </w:t>
            </w:r>
            <w:r>
              <w:t xml:space="preserve">(Ask-AI)</w:t>
            </w:r>
          </w:p>
        </w:tc>
        <w:tc>
          <w:tcPr/>
          <w:p>
            <w:pPr>
              <w:pStyle w:val="Compact"/>
            </w:pPr>
            <w:r>
              <w:t xml:space="preserve">Vindicated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Submit own report</w:t>
            </w:r>
          </w:p>
        </w:tc>
        <w:tc>
          <w:tcPr/>
          <w:p>
            <w:pPr>
              <w:pStyle w:val="Compact"/>
            </w:pPr>
            <w:r>
              <w:t xml:space="preserve">Logs his old scam — text + screenshot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/reports</w:t>
            </w:r>
            <w:r>
              <w:t xml:space="preserve"> </w:t>
            </w:r>
            <w:r>
              <w:t xml:space="preserve">+ Supabase upload</w:t>
            </w:r>
          </w:p>
        </w:tc>
        <w:tc>
          <w:tcPr/>
          <w:p>
            <w:pPr>
              <w:pStyle w:val="Compact"/>
            </w:pPr>
            <w:r>
              <w:t xml:space="preserve">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My reports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My Reports</w:t>
            </w:r>
            <w:r>
              <w:t xml:space="preserve"> </w:t>
            </w:r>
            <w:r>
              <w:t xml:space="preserve">→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Firestore mirror</w:t>
            </w:r>
            <w:r>
              <w:t xml:space="preserve"> </w:t>
            </w:r>
            <w:r>
              <w:rPr>
                <w:rStyle w:val="VerbatimChar"/>
              </w:rPr>
              <w:t xml:space="preserve">/my-reports/{uid}/items/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Push: report verified.</w:t>
            </w:r>
          </w:p>
        </w:tc>
        <w:tc>
          <w:tcPr/>
          <w:p>
            <w:pPr>
              <w:pStyle w:val="Compact"/>
            </w:pPr>
            <w:r>
              <w:t xml:space="preserve">FCM +</w:t>
            </w:r>
            <w:r>
              <w:t xml:space="preserve"> </w:t>
            </w:r>
            <w:r>
              <w:rPr>
                <w:rStyle w:val="VerbatimChar"/>
              </w:rPr>
              <w:t xml:space="preserve">admin-reports.route.ts:164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mirrorMyReport</w:t>
            </w:r>
          </w:p>
        </w:tc>
        <w:tc>
          <w:tcPr/>
          <w:p>
            <w:pPr>
              <w:pStyle w:val="Compact"/>
            </w:pP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Habit loop</w:t>
            </w:r>
          </w:p>
        </w:tc>
        <w:tc>
          <w:tcPr/>
          <w:p>
            <w:pPr>
              <w:pStyle w:val="Compact"/>
            </w:pPr>
            <w:r>
              <w:t xml:space="preserve">Returns weekly to check new sellers.</w:t>
            </w:r>
          </w:p>
        </w:tc>
        <w:tc>
          <w:tcPr/>
          <w:p>
            <w:pPr>
              <w:pStyle w:val="Compact"/>
            </w:pPr>
            <w:r>
              <w:t xml:space="preserve">Steps 3–7 repeat.</w:t>
            </w:r>
          </w:p>
        </w:tc>
        <w:tc>
          <w:tcPr/>
          <w:p>
            <w:pPr>
              <w:pStyle w:val="Compact"/>
            </w:pPr>
            <w:r>
              <w:t xml:space="preserve">Engaged</w:t>
            </w:r>
          </w:p>
        </w:tc>
      </w:tr>
    </w:tbl>
    <w:bookmarkEnd w:id="54"/>
    <w:bookmarkStart w:id="55" w:name="p3-khun-wirat-triage-50100-reports-a-day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P3 — Khun Wirat —</w:t>
      </w:r>
      <w:r>
        <w:t xml:space="preserve"> </w:t>
      </w:r>
      <w:r>
        <w:t xml:space="preserve">“Triage 50–100 reports a day”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"/>
        <w:gridCol w:w="517"/>
        <w:gridCol w:w="3675"/>
        <w:gridCol w:w="3002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Touchpoint</w:t>
            </w:r>
          </w:p>
        </w:tc>
        <w:tc>
          <w:tcPr/>
          <w:p>
            <w:pPr>
              <w:pStyle w:val="Compact"/>
            </w:pPr>
            <w:r>
              <w:t xml:space="preserve">Emotion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Web admin URL → Firebase Web SDK sign-in.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apps/web/src/features/auth/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/auth/sync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Queue land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/moderation</w:t>
            </w:r>
            <w:r>
              <w:t xml:space="preserve"> </w:t>
            </w:r>
            <w:r>
              <w:t xml:space="preserve">with 73 pending, sorted oldest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/admin/reports</w:t>
            </w:r>
          </w:p>
        </w:tc>
        <w:tc>
          <w:tcPr/>
          <w:p>
            <w:pPr>
              <w:pStyle w:val="Compact"/>
            </w:pPr>
            <w:r>
              <w:t xml:space="preserve">Focused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 one</w:t>
            </w:r>
          </w:p>
        </w:tc>
        <w:tc>
          <w:tcPr/>
          <w:p>
            <w:pPr>
              <w:pStyle w:val="Compact"/>
            </w:pPr>
            <w:r>
              <w:t xml:space="preserve">No reporter identity visible (server-side anonymisation).</w:t>
            </w:r>
          </w:p>
        </w:tc>
        <w:tc>
          <w:tcPr/>
          <w:p>
            <w:pPr>
              <w:pStyle w:val="Compact"/>
            </w:pPr>
            <w:r>
              <w:t xml:space="preserve">Admin report detail + signed URL evidence files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Approves; handler triggers</w:t>
            </w:r>
            <w:r>
              <w:t xml:space="preserve"> </w:t>
            </w:r>
            <w:r>
              <w:rPr>
                <w:rStyle w:val="VerbatimChar"/>
              </w:rPr>
              <w:t xml:space="preserve">mirrorAlert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mirrorMyReport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/admin/reports/:id/approve</w:t>
            </w:r>
          </w:p>
        </w:tc>
        <w:tc>
          <w:tcPr/>
          <w:p>
            <w:pPr>
              <w:pStyle w:val="Compact"/>
            </w:pPr>
            <w:r>
              <w:t xml:space="preserve">Decisive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Outlier report flagged instead of rejected.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/admin/reports/:id/flag</w:t>
            </w:r>
          </w:p>
        </w:tc>
        <w:tc>
          <w:tcPr/>
          <w:p>
            <w:pPr>
              <w:pStyle w:val="Compact"/>
            </w:pPr>
            <w:r>
              <w:t xml:space="preserve">Cautious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Announce</w:t>
            </w:r>
          </w:p>
        </w:tc>
        <w:tc>
          <w:tcPr/>
          <w:p>
            <w:pPr>
              <w:pStyle w:val="Compact"/>
            </w:pPr>
            <w:r>
              <w:t xml:space="preserve">Publishes</w:t>
            </w:r>
            <w:r>
              <w:t xml:space="preserve"> </w:t>
            </w:r>
            <w:r>
              <w:t xml:space="preserve">“uptick in tax-refund SMS scams”</w:t>
            </w:r>
            <w:r>
              <w:t xml:space="preserve"> </w:t>
            </w:r>
            <w:r>
              <w:t xml:space="preserve">announcement.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/admin/announcements/:id/publish</w:t>
            </w:r>
            <w:r>
              <w:t xml:space="preserve"> </w:t>
            </w:r>
            <w:r>
              <w:t xml:space="preserve">+ FCM topic fanout</w:t>
            </w:r>
          </w:p>
        </w:tc>
        <w:tc>
          <w:tcPr/>
          <w:p>
            <w:pPr>
              <w:pStyle w:val="Compact"/>
            </w:pPr>
            <w:r>
              <w:t xml:space="preserve">Civic-minded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Wrap</w:t>
            </w:r>
          </w:p>
        </w:tc>
        <w:tc>
          <w:tcPr/>
          <w:p>
            <w:pPr>
              <w:pStyle w:val="Compact"/>
            </w:pPr>
            <w:r>
              <w:t xml:space="preserve">Queue down to &lt;10. Closes laptop.</w:t>
            </w:r>
          </w:p>
        </w:tc>
        <w:tc>
          <w:tcPr/>
          <w:p>
            <w:pPr>
              <w:pStyle w:val="Compact"/>
            </w:pPr>
            <w:r>
              <w:t xml:space="preserve">Dashboard daily count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55"/>
    <w:bookmarkStart w:id="56" w:name="cross-cutting-finding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Cross-cutting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Locale-switching is invisible.</w:t>
      </w:r>
      <w:r>
        <w:t xml:space="preserve"> </w:t>
      </w:r>
      <w:r>
        <w:t xml:space="preserve">All three personas implicitly assume Thai. A one-tap toggle on Home would reduce support load.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Empty states are the highest-impact UX surface.</w:t>
      </w:r>
      <w:r>
        <w:t xml:space="preserve"> </w:t>
      </w:r>
      <w:r>
        <w:t xml:space="preserve">P2’s</w:t>
      </w:r>
      <w:r>
        <w:t xml:space="preserve"> </w:t>
      </w:r>
      <w:r>
        <w:t xml:space="preserve">“zero hits = safe”</w:t>
      </w:r>
      <w:r>
        <w:t xml:space="preserve"> </w:t>
      </w:r>
      <w:r>
        <w:t xml:space="preserve">misread is the canonical case —</w:t>
      </w:r>
      <w:r>
        <w:t xml:space="preserve"> </w:t>
      </w:r>
      <w:r>
        <w:rPr>
          <w:rStyle w:val="VerbatimChar"/>
        </w:rPr>
        <w:t xml:space="preserve">verdict.unknown</w:t>
      </w:r>
      <w:r>
        <w:t xml:space="preserve"> </w:t>
      </w:r>
      <w:r>
        <w:t xml:space="preserve">palette exists exactly to undo it; apply the same tone to Search empty.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Cross-screen status surfacing.</w:t>
      </w:r>
      <w:r>
        <w:t xml:space="preserve"> </w:t>
      </w:r>
      <w:r>
        <w:t xml:space="preserve">P3’s</w:t>
      </w:r>
      <w:r>
        <w:t xml:space="preserve"> </w:t>
      </w:r>
      <w:r>
        <w:t xml:space="preserve">“flagged”</w:t>
      </w:r>
      <w:r>
        <w:t xml:space="preserve"> </w:t>
      </w:r>
      <w:r>
        <w:t xml:space="preserve">mirror-collapse hides moderator intent from the reporter. Privacy-preserving copy (</w:t>
      </w:r>
      <w:r>
        <w:t xml:space="preserve">“under review”</w:t>
      </w:r>
      <w:r>
        <w:t xml:space="preserve">) would close the loop without compromising the FR-6.1 invariant.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Push permission timing.</w:t>
      </w:r>
      <w:r>
        <w:t xml:space="preserve"> </w:t>
      </w:r>
      <w:r>
        <w:t xml:space="preserve">Requesting at app start is simplest, but</w:t>
      </w:r>
      <w:r>
        <w:t xml:space="preserve"> </w:t>
      </w:r>
      <w:r>
        <w:rPr>
          <w:rStyle w:val="VerbatimChar"/>
        </w:rPr>
        <w:t xml:space="preserve">apps/mobile/CLAUDE.md</w:t>
      </w:r>
      <w:r>
        <w:t xml:space="preserve"> </w:t>
      </w:r>
      <w:r>
        <w:t xml:space="preserve">notes this can be deferred — opportunity to lift FCM opt-in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 admin is read-heavy + signed-URL-heavy.</w:t>
      </w:r>
      <w:r>
        <w:t xml:space="preserve"> </w:t>
      </w:r>
      <w:r>
        <w:t xml:space="preserve">A keyboard-driven approve/reject flow 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/</w:t>
      </w:r>
      <w:r>
        <w:rPr>
          <w:rStyle w:val="VerbatimChar"/>
        </w:rPr>
        <w:t xml:space="preserve">k</w:t>
      </w:r>
      <w:r>
        <w:t xml:space="preserve"> </w:t>
      </w:r>
      <w:r>
        <w:t xml:space="preserve">navigation would beat the current click-through cadence.</w:t>
      </w:r>
    </w:p>
    <w:bookmarkEnd w:id="56"/>
    <w:bookmarkEnd w:id="57"/>
    <w:bookmarkStart w:id="100" w:name="runtime-evidence-platform-screenshot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Runtime evidence (platform screenshots)</w:t>
      </w:r>
    </w:p>
    <w:p>
      <w:pPr>
        <w:pStyle w:val="FirstParagraph"/>
      </w:pPr>
      <w:r>
        <w:t xml:space="preserve">Frames captured during integration testing across Web and Android. Web frames are landscape (~1886×833); Android tablet/portrait frames are vertical (~934×1013) and Android phone frames are narrow vertical (~386×862). All originals are under</w:t>
      </w:r>
      <w:r>
        <w:t xml:space="preserve"> </w:t>
      </w:r>
      <w:r>
        <w:rPr>
          <w:rStyle w:val="VerbatimChar"/>
        </w:rPr>
        <w:t xml:space="preserve">docs/evidence/Runtime/</w:t>
      </w:r>
      <w:r>
        <w:t xml:space="preserve"> </w:t>
      </w:r>
      <w:r>
        <w:t xml:space="preserve">and are committed to the repository.</w:t>
      </w:r>
    </w:p>
    <w:p>
      <w:pPr>
        <w:pStyle w:val="CaptionedFigure"/>
      </w:pPr>
      <w:r>
        <w:drawing>
          <wp:inline>
            <wp:extent cx="5334000" cy="2355897"/>
            <wp:effectExtent b="0" l="0" r="0" t="0"/>
            <wp:docPr descr="Runtime evidence frame 01 — Web landscape (1886×833). 2026-05-29 10:14:04. Source: docs/evidence/Runtime/screenshot-2026-05-29_10-14-04.png." title="" id="59" name="Picture"/>
            <a:graphic>
              <a:graphicData uri="http://schemas.openxmlformats.org/drawingml/2006/picture">
                <pic:pic>
                  <pic:nvPicPr>
                    <pic:cNvPr descr="evidence/Runtime/screenshot-2026-05-29_10-14-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01 — Web landscape (1886×833). 2026-05-29 10:14:04. Source:</w:t>
      </w:r>
      <w:r>
        <w:t xml:space="preserve"> </w:t>
      </w:r>
      <w:r>
        <w:rPr>
          <w:rStyle w:val="VerbatimChar"/>
        </w:rPr>
        <w:t xml:space="preserve">docs/evidence/Runtime/screenshot-2026-05-29_10-14-04.png</w:t>
      </w:r>
      <w:r>
        <w:t xml:space="preserve">.</w:t>
      </w:r>
    </w:p>
    <w:p>
      <w:pPr>
        <w:pStyle w:val="CaptionedFigure"/>
      </w:pPr>
      <w:r>
        <w:drawing>
          <wp:inline>
            <wp:extent cx="5334000" cy="2337563"/>
            <wp:effectExtent b="0" l="0" r="0" t="0"/>
            <wp:docPr descr="Runtime evidence frame 02 — Web landscape (1886×833). 2026-05-29 10:14:17." title="" id="62" name="Picture"/>
            <a:graphic>
              <a:graphicData uri="http://schemas.openxmlformats.org/drawingml/2006/picture">
                <pic:pic>
                  <pic:nvPicPr>
                    <pic:cNvPr descr="evidence/Runtime/screenshot-2026-05-29_10-14-1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02 — Web landscape (1886×833). 2026-05-29 10:14:17.</w:t>
      </w:r>
    </w:p>
    <w:p>
      <w:pPr>
        <w:pStyle w:val="CaptionedFigure"/>
      </w:pPr>
      <w:r>
        <w:drawing>
          <wp:inline>
            <wp:extent cx="5334000" cy="2333805"/>
            <wp:effectExtent b="0" l="0" r="0" t="0"/>
            <wp:docPr descr="Runtime evidence frame 03 — Web landscape (1886×833). 2026-05-29 10:14:26." title="" id="65" name="Picture"/>
            <a:graphic>
              <a:graphicData uri="http://schemas.openxmlformats.org/drawingml/2006/picture">
                <pic:pic>
                  <pic:nvPicPr>
                    <pic:cNvPr descr="evidence/Runtime/screenshot-2026-05-29_10-14-2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03 — Web landscape (1886×833). 2026-05-29 10:14:26.</w:t>
      </w:r>
    </w:p>
    <w:p>
      <w:pPr>
        <w:pStyle w:val="CaptionedFigure"/>
      </w:pPr>
      <w:r>
        <w:drawing>
          <wp:inline>
            <wp:extent cx="5334000" cy="2422174"/>
            <wp:effectExtent b="0" l="0" r="0" t="0"/>
            <wp:docPr descr="Runtime evidence frame 04 — Web landscape (1886×833). 2026-05-29 10:14:32." title="" id="68" name="Picture"/>
            <a:graphic>
              <a:graphicData uri="http://schemas.openxmlformats.org/drawingml/2006/picture">
                <pic:pic>
                  <pic:nvPicPr>
                    <pic:cNvPr descr="evidence/Runtime/screenshot-2026-05-29_10-14-3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04 — Web landscape (1886×833). 2026-05-29 10:14:32.</w:t>
      </w:r>
    </w:p>
    <w:p>
      <w:pPr>
        <w:pStyle w:val="CaptionedFigure"/>
      </w:pPr>
      <w:r>
        <w:drawing>
          <wp:inline>
            <wp:extent cx="5334000" cy="2459566"/>
            <wp:effectExtent b="0" l="0" r="0" t="0"/>
            <wp:docPr descr="Runtime evidence frame 05 — Web landscape (1886×833). 2026-05-29 10:14:38." title="" id="71" name="Picture"/>
            <a:graphic>
              <a:graphicData uri="http://schemas.openxmlformats.org/drawingml/2006/picture">
                <pic:pic>
                  <pic:nvPicPr>
                    <pic:cNvPr descr="evidence/Runtime/screenshot-2026-05-29_10-14-3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05 — Web landscape (1886×833). 2026-05-29 10:14:38.</w:t>
      </w:r>
    </w:p>
    <w:p>
      <w:pPr>
        <w:pStyle w:val="CaptionedFigure"/>
      </w:pPr>
      <w:r>
        <w:drawing>
          <wp:inline>
            <wp:extent cx="4902200" cy="10947400"/>
            <wp:effectExtent b="0" l="0" r="0" t="0"/>
            <wp:docPr descr="Runtime evidence frame 06 — Web landscape (1886×833). 2026-05-29 10:15:00." title="" id="74" name="Picture"/>
            <a:graphic>
              <a:graphicData uri="http://schemas.openxmlformats.org/drawingml/2006/picture">
                <pic:pic>
                  <pic:nvPicPr>
                    <pic:cNvPr descr="evidence/Runtime/screenshot-2026-05-29_10-15-0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09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06 — Web landscape (1886×833). 2026-05-29 10:15:00.</w:t>
      </w:r>
    </w:p>
    <w:p>
      <w:pPr>
        <w:pStyle w:val="CaptionedFigure"/>
      </w:pPr>
      <w:r>
        <w:drawing>
          <wp:inline>
            <wp:extent cx="4902200" cy="10947400"/>
            <wp:effectExtent b="0" l="0" r="0" t="0"/>
            <wp:docPr descr="Runtime evidence frame 07 — Web landscape (1886×833). 2026-05-29 10:15:03." title="" id="77" name="Picture"/>
            <a:graphic>
              <a:graphicData uri="http://schemas.openxmlformats.org/drawingml/2006/picture">
                <pic:pic>
                  <pic:nvPicPr>
                    <pic:cNvPr descr="evidence/Runtime/screenshot-2026-05-29_10-15-0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09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07 — Web landscape (1886×833). 2026-05-29 10:15:03.</w:t>
      </w:r>
    </w:p>
    <w:p>
      <w:pPr>
        <w:pStyle w:val="CaptionedFigure"/>
      </w:pPr>
      <w:r>
        <w:drawing>
          <wp:inline>
            <wp:extent cx="4902200" cy="10947400"/>
            <wp:effectExtent b="0" l="0" r="0" t="0"/>
            <wp:docPr descr="Runtime evidence frame 08 — Web landscape (1886×833). 2026-05-29 10:15:14." title="" id="80" name="Picture"/>
            <a:graphic>
              <a:graphicData uri="http://schemas.openxmlformats.org/drawingml/2006/picture">
                <pic:pic>
                  <pic:nvPicPr>
                    <pic:cNvPr descr="evidence/Runtime/screenshot-2026-05-29_10-15-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09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08 — Web landscape (1886×833). 2026-05-29 10:15:14.</w:t>
      </w:r>
    </w:p>
    <w:p>
      <w:pPr>
        <w:pStyle w:val="CaptionedFigure"/>
      </w:pPr>
      <w:r>
        <w:drawing>
          <wp:inline>
            <wp:extent cx="4902200" cy="10947400"/>
            <wp:effectExtent b="0" l="0" r="0" t="0"/>
            <wp:docPr descr="Runtime evidence frame 09 — Web landscape (1886×833). 2026-05-29 10:15:17." title="" id="83" name="Picture"/>
            <a:graphic>
              <a:graphicData uri="http://schemas.openxmlformats.org/drawingml/2006/picture">
                <pic:pic>
                  <pic:nvPicPr>
                    <pic:cNvPr descr="evidence/Runtime/screenshot-2026-05-29_10-15-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09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09 — Web landscape (1886×833). 2026-05-29 10:15:17.</w:t>
      </w:r>
    </w:p>
    <w:p>
      <w:pPr>
        <w:pStyle w:val="CaptionedFigure"/>
      </w:pPr>
      <w:r>
        <w:drawing>
          <wp:inline>
            <wp:extent cx="2400300" cy="5360255"/>
            <wp:effectExtent b="0" l="0" r="0" t="0"/>
            <wp:docPr descr="Runtime evidence frame 10 — Android phone portrait (386×862). 2026-05-29 10:15:21." title="" id="86" name="Picture"/>
            <a:graphic>
              <a:graphicData uri="http://schemas.openxmlformats.org/drawingml/2006/picture">
                <pic:pic>
                  <pic:nvPicPr>
                    <pic:cNvPr descr="evidence/Runtime/screenshot-2026-05-29_10-15-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36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10 — Android phone portrait (386×862). 2026-05-29 10:15:21.</w:t>
      </w:r>
    </w:p>
    <w:p>
      <w:pPr>
        <w:pStyle w:val="CaptionedFigure"/>
      </w:pPr>
      <w:r>
        <w:drawing>
          <wp:inline>
            <wp:extent cx="3733800" cy="4049613"/>
            <wp:effectExtent b="0" l="0" r="0" t="0"/>
            <wp:docPr descr="Runtime evidence frame 11 — Android tablet portrait (934×1013). 2026-05-29 10:17:38." title="" id="89" name="Picture"/>
            <a:graphic>
              <a:graphicData uri="http://schemas.openxmlformats.org/drawingml/2006/picture">
                <pic:pic>
                  <pic:nvPicPr>
                    <pic:cNvPr descr="evidence/Runtime/screenshot-2026-05-29_10-17-3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11 — Android tablet portrait (934×1013). 2026-05-29 10:17:38.</w:t>
      </w:r>
    </w:p>
    <w:p>
      <w:pPr>
        <w:pStyle w:val="CaptionedFigure"/>
      </w:pPr>
      <w:r>
        <w:drawing>
          <wp:inline>
            <wp:extent cx="3733800" cy="4049613"/>
            <wp:effectExtent b="0" l="0" r="0" t="0"/>
            <wp:docPr descr="Runtime evidence frame 12 — Android tablet portrait (934×1013). 2026-05-29 10:17:46." title="" id="92" name="Picture"/>
            <a:graphic>
              <a:graphicData uri="http://schemas.openxmlformats.org/drawingml/2006/picture">
                <pic:pic>
                  <pic:nvPicPr>
                    <pic:cNvPr descr="evidence/Runtime/screenshot-2026-05-29_10-17-4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12 — Android tablet portrait (934×1013). 2026-05-29 10:17:46.</w:t>
      </w:r>
    </w:p>
    <w:p>
      <w:pPr>
        <w:pStyle w:val="CaptionedFigure"/>
      </w:pPr>
      <w:r>
        <w:drawing>
          <wp:inline>
            <wp:extent cx="3733800" cy="4049613"/>
            <wp:effectExtent b="0" l="0" r="0" t="0"/>
            <wp:docPr descr="Runtime evidence frame 13 — Android tablet portrait (934×1013). 2026-05-29 10:17:49." title="" id="95" name="Picture"/>
            <a:graphic>
              <a:graphicData uri="http://schemas.openxmlformats.org/drawingml/2006/picture">
                <pic:pic>
                  <pic:nvPicPr>
                    <pic:cNvPr descr="evidence/Runtime/screenshot-2026-05-29_10-17-4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13 — Android tablet portrait (934×1013). 2026-05-29 10:17:49.</w:t>
      </w:r>
    </w:p>
    <w:p>
      <w:pPr>
        <w:pStyle w:val="CaptionedFigure"/>
      </w:pPr>
      <w:r>
        <w:drawing>
          <wp:inline>
            <wp:extent cx="3733800" cy="4049613"/>
            <wp:effectExtent b="0" l="0" r="0" t="0"/>
            <wp:docPr descr="Runtime evidence frame 14 — Android tablet portrait (934×1013). 2026-05-29 10:17:53." title="" id="98" name="Picture"/>
            <a:graphic>
              <a:graphicData uri="http://schemas.openxmlformats.org/drawingml/2006/picture">
                <pic:pic>
                  <pic:nvPicPr>
                    <pic:cNvPr descr="evidence/Runtime/screenshot-2026-05-29_10-17-5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evidence frame 14 — Android tablet portrait (934×1013). 2026-05-29 10:17:53.</w:t>
      </w:r>
    </w:p>
    <w:bookmarkEnd w:id="100"/>
    <w:bookmarkStart w:id="107" w:name="visual-regression-golden-test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Visual regression — golden tests</w:t>
      </w:r>
    </w:p>
    <w:p>
      <w:pPr>
        <w:pStyle w:val="FirstParagraph"/>
      </w:pPr>
      <w:r>
        <w:t xml:space="preserve">Two golden tests guard the most visually-load-bearing widgets: the</w:t>
      </w:r>
      <w:r>
        <w:t xml:space="preserve"> </w:t>
      </w:r>
      <w:r>
        <w:rPr>
          <w:rStyle w:val="VerbatimChar"/>
        </w:rPr>
        <w:t xml:space="preserve">VerdictPill</w:t>
      </w:r>
      <w:r>
        <w:t xml:space="preserve"> </w:t>
      </w:r>
      <w:r>
        <w:t xml:space="preserve">(the red/amber/green/grey verdict banner that’s the primary output of every Check) and the</w:t>
      </w:r>
      <w:r>
        <w:t xml:space="preserve"> </w:t>
      </w:r>
      <w:r>
        <w:rPr>
          <w:rStyle w:val="VerbatimChar"/>
        </w:rPr>
        <w:t xml:space="preserve">SectionHeader</w:t>
      </w:r>
      <w:r>
        <w:t xml:space="preserve"> </w:t>
      </w:r>
      <w:r>
        <w:t xml:space="preserve">(the uppercase label used to title every feed and dashboard section). Tests live at</w:t>
      </w:r>
      <w:r>
        <w:t xml:space="preserve"> </w:t>
      </w:r>
      <w:r>
        <w:rPr>
          <w:rStyle w:val="VerbatimChar"/>
        </w:rPr>
        <w:t xml:space="preserve">apps/mobile/test/widgets/{verdict_pill,section_header}_golden_test.dart</w:t>
      </w:r>
      <w:r>
        <w:t xml:space="preserve"> </w:t>
      </w:r>
      <w:r>
        <w:t xml:space="preserve">and produce the PNG snapshots below. CI re-renders the widgets on every PR and diffs against these snapshots; a single pixel difference fails the build.</w:t>
      </w:r>
    </w:p>
    <w:p>
      <w:pPr>
        <w:pStyle w:val="BodyText"/>
      </w:pPr>
      <w:r>
        <w:t xml:space="preserve">The tests run offline-safe via</w:t>
      </w:r>
      <w:r>
        <w:t xml:space="preserve"> </w:t>
      </w:r>
      <w:r>
        <w:rPr>
          <w:rStyle w:val="VerbatimChar"/>
        </w:rPr>
        <w:t xml:space="preserve">apps/mobile/test/flutter_test_config.dart</w:t>
      </w:r>
      <w:r>
        <w:t xml:space="preserve">, which disables</w:t>
      </w:r>
      <w:r>
        <w:t xml:space="preserve"> </w:t>
      </w:r>
      <w:r>
        <w:rPr>
          <w:rStyle w:val="VerbatimChar"/>
        </w:rPr>
        <w:t xml:space="preserve">google_fonts</w:t>
      </w:r>
      <w:r>
        <w:t xml:space="preserve"> </w:t>
      </w:r>
      <w:r>
        <w:t xml:space="preserve">HTTP fetch so the renderer falls back to system fonts deterministically.</w:t>
      </w:r>
    </w:p>
    <w:p>
      <w:pPr>
        <w:pStyle w:val="CaptionedFigure"/>
      </w:pPr>
      <w:r>
        <w:drawing>
          <wp:inline>
            <wp:extent cx="3200400" cy="12446000"/>
            <wp:effectExtent b="0" l="0" r="0" t="0"/>
            <wp:docPr descr="Golden — VerdictPill light theme, all four verdict states (scam / suspicious / safe / unknown). Source: apps/mobile/test/widgets/goldens/verdict_pill_light.png." title="" id="102" name="Picture"/>
            <a:graphic>
              <a:graphicData uri="http://schemas.openxmlformats.org/drawingml/2006/picture">
                <pic:pic>
                  <pic:nvPicPr>
                    <pic:cNvPr descr="../apps/mobile/test/widgets/goldens/verdict_pill_ligh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4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—</w:t>
      </w:r>
      <w:r>
        <w:t xml:space="preserve"> </w:t>
      </w:r>
      <w:r>
        <w:rPr>
          <w:rStyle w:val="VerbatimChar"/>
        </w:rPr>
        <w:t xml:space="preserve">VerdictPill</w:t>
      </w:r>
      <w:r>
        <w:t xml:space="preserve"> </w:t>
      </w:r>
      <w:r>
        <w:t xml:space="preserve">light theme, all four verdict states (scam / suspicious / safe / unknown). Source:</w:t>
      </w:r>
      <w:r>
        <w:t xml:space="preserve"> </w:t>
      </w:r>
      <w:r>
        <w:rPr>
          <w:rStyle w:val="VerbatimChar"/>
        </w:rPr>
        <w:t xml:space="preserve">apps/mobile/test/widgets/goldens/verdict_pill_light.png</w:t>
      </w:r>
      <w:r>
        <w:t xml:space="preserve">.</w:t>
      </w:r>
    </w:p>
    <w:p>
      <w:pPr>
        <w:pStyle w:val="CaptionedFigure"/>
      </w:pPr>
      <w:r>
        <w:drawing>
          <wp:inline>
            <wp:extent cx="4267200" cy="1422400"/>
            <wp:effectExtent b="0" l="0" r="0" t="0"/>
            <wp:docPr descr="Golden — SectionHeader light theme. Title only (no “See all” CTA). Source: apps/mobile/test/widgets/goldens/section_header_light.png." title="" id="105" name="Picture"/>
            <a:graphic>
              <a:graphicData uri="http://schemas.openxmlformats.org/drawingml/2006/picture">
                <pic:pic>
                  <pic:nvPicPr>
                    <pic:cNvPr descr="../apps/mobile/test/widgets/goldens/section_header_ligh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—</w:t>
      </w:r>
      <w:r>
        <w:t xml:space="preserve"> </w:t>
      </w:r>
      <w:r>
        <w:rPr>
          <w:rStyle w:val="VerbatimChar"/>
        </w:rPr>
        <w:t xml:space="preserve">SectionHeader</w:t>
      </w:r>
      <w:r>
        <w:t xml:space="preserve"> </w:t>
      </w:r>
      <w:r>
        <w:t xml:space="preserve">light theme. Title only (no</w:t>
      </w:r>
      <w:r>
        <w:t xml:space="preserve"> </w:t>
      </w:r>
      <w:r>
        <w:t xml:space="preserve">“See all”</w:t>
      </w:r>
      <w:r>
        <w:t xml:space="preserve"> </w:t>
      </w:r>
      <w:r>
        <w:t xml:space="preserve">CTA). Source:</w:t>
      </w:r>
      <w:r>
        <w:t xml:space="preserve"> </w:t>
      </w:r>
      <w:r>
        <w:rPr>
          <w:rStyle w:val="VerbatimChar"/>
        </w:rPr>
        <w:t xml:space="preserve">apps/mobile/test/widgets/goldens/section_header_light.png</w:t>
      </w:r>
      <w:r>
        <w:t xml:space="preserve">.</w:t>
      </w:r>
    </w:p>
    <w:bookmarkEnd w:id="107"/>
    <w:bookmarkStart w:id="108" w:name="project-managemen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Project management</w:t>
      </w:r>
    </w:p>
    <w:p>
      <w:pPr>
        <w:pStyle w:val="FirstParagraph"/>
      </w:pPr>
      <w:r>
        <w:t xml:space="preserve">Project management artefacts produced during the term: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7"/>
        <w:gridCol w:w="2604"/>
        <w:gridCol w:w="3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&amp; Gantt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docs/evidence/PM/BackLog&amp;GANTT.xlsx</w:t>
            </w:r>
          </w:p>
        </w:tc>
        <w:tc>
          <w:tcPr/>
          <w:p>
            <w:pPr>
              <w:pStyle w:val="Compact"/>
            </w:pPr>
            <w:r>
              <w:t xml:space="preserve">WBS rows + Gantt schedule across sprints S1–S6.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Wideband Delphi (WBD) estimates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docs/evidence/PM/Wideband Delphi.xlsx</w:t>
            </w:r>
          </w:p>
        </w:tc>
        <w:tc>
          <w:tcPr/>
          <w:p>
            <w:pPr>
              <w:pStyle w:val="Compact"/>
            </w:pPr>
            <w:r>
              <w:t xml:space="preserve">Effort estimates per epic, three-round Delphi convergence.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Precedence Diagram (PDM)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docs/evidence/PM/PDM.png</w:t>
            </w:r>
            <w:r>
              <w:t xml:space="preserve"> </w:t>
            </w:r>
            <w:r>
              <w:t xml:space="preserve">(embedded in §3.5)</w:t>
            </w:r>
          </w:p>
        </w:tc>
        <w:tc>
          <w:tcPr/>
          <w:p>
            <w:pPr>
              <w:pStyle w:val="Compact"/>
            </w:pPr>
            <w:r>
              <w:t xml:space="preserve">Dependency network across epics from kick-off to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drill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docs/evidence/rollback-drill.md</w:t>
            </w:r>
          </w:p>
        </w:tc>
        <w:tc>
          <w:tcPr/>
          <w:p>
            <w:pPr>
              <w:pStyle w:val="Compact"/>
            </w:pPr>
            <w:r>
              <w:t xml:space="preserve">Procedure-1 dry-run timeline (summarised in 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Plan-Mode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docs/evidence/plan-mode-transcript.md</w:t>
            </w:r>
          </w:p>
        </w:tc>
        <w:tc>
          <w:tcPr/>
          <w:p>
            <w:pPr>
              <w:pStyle w:val="Compact"/>
            </w:pPr>
            <w:r>
              <w:t xml:space="preserve">Evidence of Plan-Mode usage (reproduced in Appendix 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Journey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docs/design/user-journey-map.md</w:t>
            </w:r>
          </w:p>
        </w:tc>
        <w:tc>
          <w:tcPr/>
          <w:p>
            <w:pPr>
              <w:pStyle w:val="Compact"/>
            </w:pPr>
            <w:r>
              <w:t xml:space="preserve">Per-persona journey (summarised in §6).</w:t>
            </w:r>
          </w:p>
        </w:tc>
      </w:tr>
    </w:tbl>
    <w:bookmarkEnd w:id="108"/>
    <w:bookmarkStart w:id="109" w:name="submission-checklist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Submission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00"/>
        <w:gridCol w:w="4074"/>
        <w:gridCol w:w="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— Git repository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https://github.com/CSC234-UserCenteredMobileApp/ScamReport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Flutter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apps/mobile/</w:t>
            </w:r>
            <w:r>
              <w:t xml:space="preserve"> </w:t>
            </w:r>
            <w:r>
              <w:t xml:space="preserve">(17 features)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+ per-app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(×5)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apps/{mobile,api,web}/CLAUDE.md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packages/shared/CLAUDE.md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.claude/agents/{architect,engineer,qa,security-reviewer}.md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— format / analyze /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(api, mobile, shared) +</w:t>
            </w:r>
            <w:r>
              <w:t xml:space="preserve"> </w:t>
            </w:r>
            <w:r>
              <w:rPr>
                <w:rStyle w:val="VerbatimChar"/>
              </w:rPr>
              <w:t xml:space="preserve">security.yml</w:t>
            </w:r>
            <w:r>
              <w:t xml:space="preserve"> </w:t>
            </w:r>
            <w:r>
              <w:t xml:space="preserve">(gitleaks, bun-audit, dart-analyze)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secrets in history (post key rotation)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.gitleaks.toml</w:t>
            </w:r>
            <w:r>
              <w:t xml:space="preserve"> </w:t>
            </w:r>
            <w:r>
              <w:t xml:space="preserve">+ secret-scan workflow; service-account file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d; Firebase API keys rotated post-merge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— Audit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docs/audit-report.md</w:t>
            </w:r>
            <w:r>
              <w:t xml:space="preserve"> </w:t>
            </w:r>
            <w:r>
              <w:t xml:space="preserve">+ this consolidated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matrix + Firestore rules 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docs/security/rbac-matrix.md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docs/ai-workflow.md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docs/rollback-plan.md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 — Evidence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Plan-Mode agent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docs/evidence/plan-mode-transcript.md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apps/mobile/test/widgets/*_golden_test.dart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goldens/*.png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artefacts (per-screen specs)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docs/design/screens/*.md</w:t>
            </w:r>
            <w:r>
              <w:t xml:space="preserve"> </w:t>
            </w:r>
            <w:r>
              <w:t xml:space="preserve">(18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Per-role design snapshots (admin / guest / user)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docs/design/snapshots/</w:t>
            </w:r>
            <w:r>
              <w:t xml:space="preserve"> </w:t>
            </w:r>
            <w:r>
              <w:t xml:space="preserve">(180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Per-role design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docs/design/screenshots/{admin,guest,user}/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personas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docs/presentation.md</w:t>
            </w:r>
            <w:r>
              <w:t xml:space="preserve"> </w:t>
            </w:r>
            <w:r>
              <w:t xml:space="preserve">§2 (Aunty Som, Tee, Khun Wirat)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Journey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docs/design/user-journey-map.md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docs/test-report.md</w:t>
            </w:r>
            <w:r>
              <w:t xml:space="preserve"> </w:t>
            </w:r>
            <w:r>
              <w:t xml:space="preserve">(coverage by app + feature)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drill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docs/evidence/rollback-drill.md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Crashlytics dashboard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docs/evidence/Crashlytics/Crashlytic.png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+ Web runtime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docs/evidence/Runtime/*.png</w:t>
            </w:r>
            <w:r>
              <w:t xml:space="preserve"> </w:t>
            </w:r>
            <w:r>
              <w:t xml:space="preserve">(14 frames)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 / Gantt / WBD / PDM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docs/evidence/PM/{BackLog&amp;GANTT.xlsx, Wideband Delphi.xlsx, PDM.png}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09"/>
    <w:bookmarkStart w:id="110" w:name="appendix-a-plan-mode-transcript-excerpt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Appendix A — Plan-Mode transcript (excerpt)</w:t>
      </w:r>
    </w:p>
    <w:p>
      <w:pPr>
        <w:pStyle w:val="FirstParagraph"/>
      </w:pPr>
      <w:r>
        <w:t xml:space="preserve">Reproduced from</w:t>
      </w:r>
      <w:r>
        <w:t xml:space="preserve"> </w:t>
      </w:r>
      <w:r>
        <w:rPr>
          <w:rStyle w:val="VerbatimChar"/>
        </w:rPr>
        <w:t xml:space="preserve">docs/evidence/plan-mode-transcript.md</w:t>
      </w:r>
      <w:r>
        <w:t xml:space="preserve">. Captures the Plan-Mode loop that produced the consolidated reports + evidence package.</w:t>
      </w:r>
    </w:p>
    <w:p>
      <w:pPr>
        <w:pStyle w:val="BodyText"/>
      </w:pPr>
      <w:r>
        <w:rPr>
          <w:b/>
          <w:bCs/>
        </w:rPr>
        <w:t xml:space="preserve">Session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2026-05-28 (D2 + D4 authoring); 2026-05-29 (this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Claude Opus 4.7 (1M context), Claude Code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Plan Mode → Auto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~/.claude/plans/i-want-you-to-floating-rossum.md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A.P (P1)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— initial understanding.</w:t>
      </w:r>
      <w:r>
        <w:t xml:space="preserve"> </w:t>
      </w:r>
      <w:r>
        <w:t xml:space="preserve">Three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sub-agents dispatched in parallel (D1 audit / D2 inputs / D4 evidence). Each returned a tightly-scoped inventory used to drive the plan. Findings tracked the missing items (CI format check, golden tests, RBAC matrix table, UJM, rollback drill record, plan-mode transcript) and the items already covered by existing docs.</w:t>
      </w:r>
    </w:p>
    <w:p>
      <w:pPr>
        <w:pStyle w:val="BodyText"/>
      </w:pPr>
      <w:r>
        <w:rPr>
          <w:b/>
          <w:bCs/>
        </w:rPr>
        <w:t xml:space="preserve">Phase 3 — clarifying questions.</w:t>
      </w:r>
      <w:r>
        <w:t xml:space="preserve"> </w:t>
      </w:r>
      <w:r>
        <w:t xml:space="preserve">Four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rounds locked: full D2 report authoring scope, D4 evidence items to generate, CI format step inclusion, branch strategy, .docx authoring approach, image-embed scope, conversion tool, team metadata source. Every</w:t>
      </w:r>
      <w:r>
        <w:t xml:space="preserve"> </w:t>
      </w:r>
      <w:r>
        <w:t xml:space="preserve">“Recommended”</w:t>
      </w:r>
      <w:r>
        <w:t xml:space="preserve"> </w:t>
      </w:r>
      <w:r>
        <w:t xml:space="preserve">option was selected.</w:t>
      </w:r>
    </w:p>
    <w:p>
      <w:pPr>
        <w:pStyle w:val="BodyText"/>
      </w:pPr>
      <w:r>
        <w:rPr>
          <w:b/>
          <w:bCs/>
        </w:rPr>
        <w:t xml:space="preserve">Phase 4 — final plan.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~/.claude/plans/i-want-you-to-floating-rossum.md</w:t>
      </w:r>
      <w:r>
        <w:t xml:space="preserve">. Defined deliverables, build sequence, and verification commands. The plan file is the durable artefact for rubric review.</w:t>
      </w:r>
    </w:p>
    <w:p>
      <w:pPr>
        <w:pStyle w:val="BodyText"/>
      </w:pPr>
      <w:r>
        <w:rPr>
          <w:b/>
          <w:bCs/>
        </w:rPr>
        <w:t xml:space="preserve">Phase 5 — exit Plan Mode.</w:t>
      </w:r>
      <w:r>
        <w:t xml:space="preserve"> </w:t>
      </w:r>
      <w:r>
        <w:t xml:space="preserve">Orchestrator called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 </w:t>
      </w:r>
      <w:r>
        <w:t xml:space="preserve">with these permission scopes:</w:t>
      </w:r>
    </w:p>
    <w:p>
      <w:pPr>
        <w:pStyle w:val="SourceCode"/>
      </w:pPr>
      <w:r>
        <w:rPr>
          <w:rStyle w:val="VerbatimChar"/>
        </w:rPr>
        <w:t xml:space="preserve">- Bash: install pandoc via sudo pacman -S pandoc-cli</w:t>
      </w:r>
      <w:r>
        <w:br/>
      </w:r>
      <w:r>
        <w:rPr>
          <w:rStyle w:val="VerbatimChar"/>
        </w:rPr>
        <w:t xml:space="preserve">- Bash: run pandoc to convert markdown to .docx</w:t>
      </w:r>
      <w:r>
        <w:br/>
      </w:r>
      <w:r>
        <w:rPr>
          <w:rStyle w:val="VerbatimChar"/>
        </w:rPr>
        <w:t xml:space="preserve">- Bash: open the resulting .docx for sanity check</w:t>
      </w:r>
    </w:p>
    <w:p>
      <w:pPr>
        <w:pStyle w:val="FirstParagraph"/>
      </w:pPr>
      <w:r>
        <w:t xml:space="preserve">The user approved the plan and execution continued in Auto Mode.</w:t>
      </w:r>
    </w:p>
    <w:p>
      <w:pPr>
        <w:pStyle w:val="BodyText"/>
      </w:pPr>
      <w:r>
        <w:rPr>
          <w:b/>
          <w:bCs/>
        </w:rPr>
        <w:t xml:space="preserve">Writer ≠ approver.</w:t>
      </w:r>
      <w:r>
        <w:t xml:space="preserve"> </w:t>
      </w:r>
      <w:r>
        <w:t xml:space="preserve">The same agent that</w:t>
      </w:r>
      <w:r>
        <w:t xml:space="preserve"> </w:t>
      </w:r>
      <w:r>
        <w:rPr>
          <w:b/>
          <w:bCs/>
        </w:rPr>
        <w:t xml:space="preserve">wrote</w:t>
      </w:r>
      <w:r>
        <w:t xml:space="preserve"> </w:t>
      </w:r>
      <w:r>
        <w:t xml:space="preserve">the audit report, the RBAC matrix, the UJM, the rollback drill, and this consolidated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must not approve them. Each commit was pushed via PR (#96 for D1/D2, #97 for D4 evidence); a fresh architect session reviews the diff and a human signs off (</w:t>
      </w:r>
      <w:r>
        <w:rPr>
          <w:rStyle w:val="VerbatimChar"/>
        </w:rPr>
        <w:t xml:space="preserve">docs/ai-workflow.md</w:t>
      </w:r>
      <w:r>
        <w:t xml:space="preserve"> </w:t>
      </w:r>
      <w:r>
        <w:t xml:space="preserve">§</w:t>
      </w:r>
      <w:r>
        <w:t xml:space="preserve">“Writer ≠ approver — how we enforce it”</w:t>
      </w:r>
      <w:r>
        <w:t xml:space="preserve">).</w:t>
      </w:r>
    </w:p>
    <w:bookmarkEnd w:id="110"/>
    <w:bookmarkStart w:id="111" w:name="appendix-b-source-document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B — Source documents</w:t>
      </w:r>
    </w:p>
    <w:p>
      <w:pPr>
        <w:pStyle w:val="FirstParagraph"/>
      </w:pPr>
      <w:r>
        <w:t xml:space="preserve">Every Markdown file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that fed this report: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contributes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docs/audit-report.md</w:t>
            </w:r>
          </w:p>
        </w:tc>
        <w:tc>
          <w:tcPr/>
          <w:p>
            <w:pPr>
              <w:pStyle w:val="Compact"/>
            </w:pPr>
            <w:r>
              <w:t xml:space="preserve">D2 main body (sections 1–5 of this report adapted from 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docs/security/rbac-matrix.md</w:t>
            </w:r>
          </w:p>
        </w:tc>
        <w:tc>
          <w:tcPr/>
          <w:p>
            <w:pPr>
              <w:pStyle w:val="Compact"/>
            </w:pPr>
            <w:r>
              <w:t xml:space="preserve">Endpoint × role table + Firestore breakdown (§4.2 / §4.4 condensed).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docs/design/user-journey-map.md</w:t>
            </w:r>
          </w:p>
        </w:tc>
        <w:tc>
          <w:tcPr/>
          <w:p>
            <w:pPr>
              <w:pStyle w:val="Compact"/>
            </w:pPr>
            <w:r>
              <w:t xml:space="preserve">UJM full version (§6 condensed).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docs/evidence/rollback-drill.md</w:t>
            </w:r>
          </w:p>
        </w:tc>
        <w:tc>
          <w:tcPr/>
          <w:p>
            <w:pPr>
              <w:pStyle w:val="Compact"/>
            </w:pPr>
            <w:r>
              <w:t xml:space="preserve">Procedure-1 drill timeline (§5.4 summary).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docs/evidence/plan-mode-transcript.md</w:t>
            </w:r>
          </w:p>
        </w:tc>
        <w:tc>
          <w:tcPr/>
          <w:p>
            <w:pPr>
              <w:pStyle w:val="Compact"/>
            </w:pPr>
            <w:r>
              <w:t xml:space="preserve">Plan-Mode evidence (Appendix A excerpt).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docs/ai-workflow.md</w:t>
            </w:r>
          </w:p>
        </w:tc>
        <w:tc>
          <w:tcPr/>
          <w:p>
            <w:pPr>
              <w:pStyle w:val="Compact"/>
            </w:pPr>
            <w:r>
              <w:t xml:space="preserve">Agent workflow definitions (§2 quotes).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tcPr/>
          <w:p>
            <w:pPr>
              <w:pStyle w:val="Compact"/>
            </w:pPr>
            <w:r>
              <w:t xml:space="preserve">Mobile + backend Clean-Arch rules, Firestore mirror policy (§3).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docs/rollback-plan.md</w:t>
            </w:r>
          </w:p>
        </w:tc>
        <w:tc>
          <w:tcPr/>
          <w:p>
            <w:pPr>
              <w:pStyle w:val="Compact"/>
            </w:pPr>
            <w:r>
              <w:t xml:space="preserve">Four rollback procedures (§5.3).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docs/design-review.md</w:t>
            </w:r>
          </w:p>
        </w:tc>
        <w:tc>
          <w:tcPr/>
          <w:p>
            <w:pPr>
              <w:pStyle w:val="Compact"/>
            </w:pPr>
            <w:r>
              <w:t xml:space="preserve">Design tokens + screen inventory.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docs/test-report.md</w:t>
            </w:r>
          </w:p>
        </w:tc>
        <w:tc>
          <w:tcPr/>
          <w:p>
            <w:pPr>
              <w:pStyle w:val="Compact"/>
            </w:pPr>
            <w:r>
              <w:t xml:space="preserve">Coverage by app + feature.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docs/presentation.md</w:t>
            </w:r>
            <w:r>
              <w:t xml:space="preserve"> </w:t>
            </w:r>
            <w:r>
              <w:t xml:space="preserve">§</w:t>
            </w:r>
            <w:r>
              <w:t xml:space="preserve">“Slide 5”</w:t>
            </w:r>
          </w:p>
        </w:tc>
        <w:tc>
          <w:tcPr/>
          <w:p>
            <w:pPr>
              <w:pStyle w:val="Compact"/>
            </w:pPr>
            <w:r>
              <w:t xml:space="preserve">Personas (§6 header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apps/{mobile,api,web}/CLAUDE.md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packages/shared/CLAUDE.md</w:t>
            </w:r>
          </w:p>
        </w:tc>
        <w:tc>
          <w:tcPr/>
          <w:p>
            <w:pPr>
              <w:pStyle w:val="Compact"/>
            </w:pPr>
            <w:r>
              <w:t xml:space="preserve">Per-app conventions cited throughout.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.claude/agents/{architect,engineer,qa,security-reviewer}.md</w:t>
            </w:r>
          </w:p>
        </w:tc>
        <w:tc>
          <w:tcPr/>
          <w:p>
            <w:pPr>
              <w:pStyle w:val="Compact"/>
            </w:pPr>
            <w:r>
              <w:t xml:space="preserve">Agent prompt excerpts (§2 quotes + §4.5 threat-model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</w:pPr>
            <w:r>
              <w:t xml:space="preserve">Firestore rules quoted verbatim (§4.4).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apps/api/src/core/middleware/require_role.ts</w:t>
            </w:r>
          </w:p>
        </w:tc>
        <w:tc>
          <w:tcPr/>
          <w:p>
            <w:pPr>
              <w:pStyle w:val="Compact"/>
            </w:pPr>
            <w:r>
              <w:t xml:space="preserve">RBAC implementation excerpt (§4.1).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apps/mobile/lib/core/observability/crash_reporter.dart</w:t>
            </w:r>
          </w:p>
        </w:tc>
        <w:tc>
          <w:tcPr/>
          <w:p>
            <w:pPr>
              <w:pStyle w:val="Compact"/>
            </w:pPr>
            <w:r>
              <w:t xml:space="preserve">Crashlytics wrapper (§5.1 / §5.2).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apps/mobile/lib/core/feature_flags/feature_flags.dart</w:t>
            </w:r>
          </w:p>
        </w:tc>
        <w:tc>
          <w:tcPr/>
          <w:p>
            <w:pPr>
              <w:pStyle w:val="Compact"/>
            </w:pPr>
            <w:r>
              <w:t xml:space="preserve">Remote Config flag access (§5.3 Procedure 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apps/mobile/lib/core/di/firebase.dart</w:t>
            </w:r>
          </w:p>
        </w:tc>
        <w:tc>
          <w:tcPr/>
          <w:p>
            <w:pPr>
              <w:pStyle w:val="Compact"/>
            </w:pPr>
            <w:r>
              <w:t xml:space="preserve">Firebase init + flag defaults (§5.1).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firebase.json</w:t>
            </w:r>
          </w:p>
        </w:tc>
        <w:tc>
          <w:tcPr/>
          <w:p>
            <w:pPr>
              <w:pStyle w:val="Compact"/>
            </w:pPr>
            <w:r>
              <w:t xml:space="preserve">Mobile firebase config metadata.</w:t>
            </w:r>
          </w:p>
        </w:tc>
      </w:tr>
    </w:tbl>
    <w:p>
      <w:pPr>
        <w:pStyle w:val="BodyText"/>
      </w:pPr>
      <w:r>
        <w:t xml:space="preserve">All paths above are relative to the repository root. Every file is checked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the submission cut-off and can be reproduced from the public Git history.</w:t>
      </w:r>
    </w:p>
    <w:bookmarkEnd w:id="111"/>
    <w:bookmarkStart w:id="207" w:name="appendix-c-agent-logs-per-pr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C — Agent logs (per PR)</w:t>
      </w:r>
    </w:p>
    <w:p>
      <w:pPr>
        <w:pStyle w:val="FirstParagraph"/>
      </w:pPr>
      <w:r>
        <w:t xml:space="preserve">The CSC234 D4 rubric calls for</w:t>
      </w:r>
      <w:r>
        <w:t xml:space="preserve"> </w:t>
      </w:r>
      <w:r>
        <w:t xml:space="preserve">“agent logs / transcripts showing a successful execution of an agent working in Plan Mode.”</w:t>
      </w:r>
      <w:r>
        <w:t xml:space="preserve"> </w:t>
      </w:r>
      <w:r>
        <w:t xml:space="preserve">The Plan-Mode transcript for the consolidated-submission session lives in Appendix A; this appendix complements it with</w:t>
      </w:r>
      <w:r>
        <w:t xml:space="preserve"> </w:t>
      </w:r>
      <w:r>
        <w:rPr>
          <w:b/>
          <w:bCs/>
        </w:rPr>
        <w:t xml:space="preserve">one entry per merged Pull Request</w:t>
      </w:r>
      <w:r>
        <w:t xml:space="preserve"> </w:t>
      </w:r>
      <w:r>
        <w:t xml:space="preserve">so the four-agent workflow described in §2 has a per-PR audit trail.</w:t>
      </w:r>
    </w:p>
    <w:p>
      <w:pPr>
        <w:pStyle w:val="BodyText"/>
      </w:pPr>
      <w:r>
        <w:rPr>
          <w:b/>
          <w:bCs/>
        </w:rPr>
        <w:t xml:space="preserve">Honesty caveat.</w:t>
      </w:r>
      <w:r>
        <w:t xml:space="preserve"> </w:t>
      </w:r>
      <w:r>
        <w:t xml:space="preserve">Per §2.3, the team’s full agent rotation (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architect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security-reviewer</w:t>
      </w:r>
      <w:r>
        <w:t xml:space="preserve"> </w:t>
      </w:r>
      <w:r>
        <w:t xml:space="preserve">as four separate Claude Code sessions per PR) is the documented standard but was applied on a best-effort basis during the term. The session-per-role rule held for the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role on every PR (Claude Code authored the code). Architect / QA / Security review largely consolidated into a human reviewer pass plus the CI workflow gates (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). The per-PR files mark this distinction explicitly — no session ID is fabricated.</w:t>
      </w:r>
    </w:p>
    <w:p>
      <w:pPr>
        <w:pStyle w:val="BodyText"/>
      </w:pPr>
      <w:r>
        <w:t xml:space="preserve">Full per-PR markdown corpus lives under</w:t>
      </w:r>
      <w:r>
        <w:t xml:space="preserve"> </w:t>
      </w:r>
      <w:hyperlink r:id="rId112">
        <w:r>
          <w:rPr>
            <w:rStyle w:val="VerbatimChar"/>
          </w:rPr>
          <w:t xml:space="preserve">docs/evidence/agent-logs/</w:t>
        </w:r>
      </w:hyperlink>
      <w:r>
        <w:t xml:space="preserve"> </w:t>
      </w:r>
      <w:r>
        <w:t xml:space="preserve">with the index at</w:t>
      </w:r>
      <w:r>
        <w:t xml:space="preserve"> </w:t>
      </w:r>
      <w:hyperlink r:id="rId113">
        <w:r>
          <w:rPr>
            <w:rStyle w:val="VerbatimChar"/>
          </w:rPr>
          <w:t xml:space="preserve">docs/evidence/agent-logs/README.md</w:t>
        </w:r>
      </w:hyperlink>
      <w:r>
        <w:t xml:space="preserve">.</w:t>
      </w:r>
    </w:p>
    <w:bookmarkStart w:id="114" w:name="c.1-captured-claude-code-session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C.1 Captured Claude Code sessions</w:t>
      </w:r>
    </w:p>
    <w:p>
      <w:pPr>
        <w:pStyle w:val="FirstParagraph"/>
      </w:pPr>
      <w:r>
        <w:t xml:space="preserve">These are the actual session jsonl files retained under</w:t>
      </w:r>
      <w:r>
        <w:t xml:space="preserve"> </w:t>
      </w:r>
      <w:r>
        <w:rPr>
          <w:rStyle w:val="VerbatimChar"/>
        </w:rPr>
        <w:t xml:space="preserve">~/.claude/projects/-home-aok-Projects-mobile-ScamReport*/</w:t>
      </w:r>
      <w:r>
        <w:t xml:space="preserve"> </w:t>
      </w:r>
      <w:r>
        <w:t xml:space="preserve">at submission time. Older sessions were not rotated into the archive and are marked</w:t>
      </w:r>
      <w:r>
        <w:t xml:space="preserve"> </w:t>
      </w:r>
      <w:r>
        <w:t xml:space="preserve">“n/a”</w:t>
      </w:r>
      <w:r>
        <w:t xml:space="preserve"> </w:t>
      </w:r>
      <w:r>
        <w:t xml:space="preserve">in per-PR files.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2683"/>
        <w:gridCol w:w="3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Started at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First prompt (excerpt)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2026-05-22T11:51:52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038720f5-2e98-4fff-a7a9-078dffada668</w:t>
            </w:r>
          </w:p>
        </w:tc>
        <w:tc>
          <w:tcPr/>
          <w:p>
            <w:pPr>
              <w:pStyle w:val="Compact"/>
            </w:pPr>
            <w:r>
              <w:t xml:space="preserve">Can you help me set up and run this project?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2026-05-25T13:10:19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72315eba-fc5d-40e2-b529-5c385453da9d</w:t>
            </w:r>
          </w:p>
        </w:tc>
        <w:tc>
          <w:tcPr/>
          <w:p>
            <w:pPr>
              <w:pStyle w:val="Compact"/>
            </w:pPr>
            <w:r>
              <w:t xml:space="preserve">(none captured — non-interactive bootstrap)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2026-05-25T13:36:33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856e9719-6065-4468-9df4-95157ae91af4</w:t>
            </w:r>
          </w:p>
        </w:tc>
        <w:tc>
          <w:tcPr/>
          <w:p>
            <w:pPr>
              <w:pStyle w:val="Compact"/>
            </w:pPr>
            <w:r>
              <w:t xml:space="preserve">Right now I can’t run flutter on chrome can you help me fix that?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2026-05-25T13:42:13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0f595506-d859-46ce-b99b-8366cbe60abe</w:t>
            </w:r>
          </w:p>
        </w:tc>
        <w:tc>
          <w:tcPr/>
          <w:p>
            <w:pPr>
              <w:pStyle w:val="Compact"/>
            </w:pPr>
            <w:r>
              <w:t xml:space="preserve">Base directory for this skill: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~/.claude/skills/setup-matt-pocock-skills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2026-05-28T10:25:35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b24d22ef-e618-4255-8e54-eb11a3132ce7</w:t>
            </w:r>
          </w:p>
        </w:tc>
        <w:tc>
          <w:tcPr/>
          <w:p>
            <w:pPr>
              <w:pStyle w:val="Compact"/>
            </w:pPr>
            <w:r>
              <w:t xml:space="preserve">Base directory for this skill: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~/.claude/skills/setup-matt-pocock-skills</w:t>
            </w:r>
          </w:p>
        </w:tc>
      </w:tr>
    </w:tbl>
    <w:p>
      <w:pPr>
        <w:pStyle w:val="BodyText"/>
      </w:pPr>
      <w:r>
        <w:t xml:space="preserve">The 2026-05-28 session is the workhorse — 1545 transcript lines covering the chart-readability PR, the D2 audit report, the D4 evidence package, and this very document. It is the load-bearing Plan-Mode evidence for the rubric.</w:t>
      </w:r>
    </w:p>
    <w:bookmarkEnd w:id="114"/>
    <w:bookmarkStart w:id="206" w:name="c.2-per-pr-index-91-merged-prs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C.2 Per-PR index (91 merged PRs)</w:t>
      </w:r>
    </w:p>
    <w:p>
      <w:pPr>
        <w:pStyle w:val="FirstParagraph"/>
      </w:pPr>
      <w:r>
        <w:t xml:space="preserve">The columns</w:t>
      </w:r>
      <w:r>
        <w:t xml:space="preserve"> </w:t>
      </w:r>
      <w:r>
        <w:t xml:space="preserve">“Area”</w:t>
      </w:r>
      <w:r>
        <w:t xml:space="preserve"> </w:t>
      </w:r>
      <w:r>
        <w:t xml:space="preserve">and</w:t>
      </w:r>
      <w:r>
        <w:t xml:space="preserve"> </w:t>
      </w:r>
      <w:r>
        <w:t xml:space="preserve">“Surfaces touched”</w:t>
      </w:r>
      <w:r>
        <w:t xml:space="preserve"> </w:t>
      </w:r>
      <w:r>
        <w:t xml:space="preserve">are derived from PR title + body heuristics in the renderer;</w:t>
      </w:r>
      <w:r>
        <w:t xml:space="preserve"> </w:t>
      </w:r>
      <w:r>
        <w:t xml:space="preserve">“CI verdict”</w:t>
      </w:r>
      <w:r>
        <w:t xml:space="preserve"> </w:t>
      </w:r>
      <w:r>
        <w:t xml:space="preserve">is implicit (green — branch protection blocks the merge otherwise) and is verifiable at every PR’s GitHub URL.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694"/>
        <w:gridCol w:w="416"/>
        <w:gridCol w:w="4863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Surfaces touched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#97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docs: D4 evidence (UJM + rollback drill + PM + runtime + crashlytics)</w:t>
            </w:r>
          </w:p>
        </w:tc>
        <w:tc>
          <w:tcPr/>
          <w:p>
            <w:pPr>
              <w:pStyle w:val="Compact"/>
            </w:pPr>
            <w:r>
              <w:t xml:space="preserve">secrets, uploads</w:t>
            </w:r>
          </w:p>
        </w:tc>
      </w:tr>
      <w:tr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#96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CSC234 submission — D1 format gate + D2 audit report + D4 evide…</w:t>
            </w:r>
          </w:p>
        </w:tc>
        <w:tc>
          <w:tcPr/>
          <w:p>
            <w:pPr>
              <w:pStyle w:val="Compact"/>
            </w:pPr>
            <w:r>
              <w:t xml:space="preserve">auth, RBAC, Firestore, uploads</w:t>
            </w:r>
          </w:p>
        </w:tc>
      </w:tr>
      <w:tr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#95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feat(web): readability pass on ai-eval + dashboard charts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#94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2026-05-25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fix(api): allow Flutter web dev origins in CORS allowlist</w:t>
            </w:r>
          </w:p>
        </w:tc>
        <w:tc>
          <w:tcPr/>
          <w:p>
            <w:pPr>
              <w:pStyle w:val="Compact"/>
            </w:pPr>
            <w:r>
              <w:t xml:space="preserve">RBAC, cors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#93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2026-05-25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chore(cleanup): production polish</w:t>
            </w:r>
          </w:p>
        </w:tc>
        <w:tc>
          <w:tcPr/>
          <w:p>
            <w:pPr>
              <w:pStyle w:val="Compact"/>
            </w:pPr>
            <w:r>
              <w:t xml:space="preserve">auth, secrets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#92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feat(auth) + fix(moderation): forgot-password flow + queue pagination…</w:t>
            </w:r>
          </w:p>
        </w:tc>
        <w:tc>
          <w:tcPr/>
          <w:p>
            <w:pPr>
              <w:pStyle w:val="Compact"/>
            </w:pPr>
            <w:r>
              <w:t xml:space="preserve">auth, RBAC, validation, cors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#91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feat(announcements): reduce admin create-flow steps on web + mobile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#90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feat(moderation): redesign queue UI with search, filters popover, pag…</w:t>
            </w:r>
          </w:p>
        </w:tc>
        <w:tc>
          <w:tcPr/>
          <w:p>
            <w:pPr>
              <w:pStyle w:val="Compact"/>
            </w:pPr>
            <w:r>
              <w:t xml:space="preserve">RBAC, validation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#89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wire Crashlytics reporter + non-fatal logging</w:t>
            </w:r>
          </w:p>
        </w:tc>
        <w:tc>
          <w:tcPr/>
          <w:p>
            <w:pPr>
              <w:pStyle w:val="Compact"/>
            </w:pPr>
            <w:r>
              <w:t xml:space="preserve">auth, uploads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#88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feat: forgot password, remove Google auth + account deletion, admin UX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#87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feat(admin): bilingual scam-overview dashboard + crawler ingest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#86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fix(ai-eval): propagate eval crashes via set -o pipefail</w:t>
            </w:r>
          </w:p>
        </w:tc>
        <w:tc>
          <w:tcPr/>
          <w:p>
            <w:pPr>
              <w:pStyle w:val="Compact"/>
            </w:pPr>
            <w:r>
              <w:t xml:space="preserve">RBAC, secrets, uploads</w:t>
            </w:r>
          </w:p>
        </w:tc>
      </w:tr>
      <w:tr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#85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feat(admin): AI accuracy dashboard + richer /check eval</w:t>
            </w:r>
          </w:p>
        </w:tc>
        <w:tc>
          <w:tcPr/>
          <w:p>
            <w:pPr>
              <w:pStyle w:val="Compact"/>
            </w:pPr>
            <w:r>
              <w:t xml:space="preserve">auth, RBAC, secrets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#84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feat(seed): drive dev data through real submit+moderate flow</w:t>
            </w:r>
          </w:p>
        </w:tc>
        <w:tc>
          <w:tcPr/>
          <w:p>
            <w:pPr>
              <w:pStyle w:val="Compact"/>
            </w:pPr>
            <w:r>
              <w:t xml:space="preserve">RBAC, Firestore, secrets, uploads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#83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feat(admin): bulk report export — CSV + analytics bundle</w:t>
            </w:r>
          </w:p>
        </w:tc>
        <w:tc>
          <w:tcPr/>
          <w:p>
            <w:pPr>
              <w:pStyle w:val="Compact"/>
            </w:pPr>
            <w:r>
              <w:t xml:space="preserve">auth, RBAC, Firestore, uploads, cors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#82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feat(ai-eval): headless drift alarm — labelled cases + cron</w:t>
            </w:r>
          </w:p>
        </w:tc>
        <w:tc>
          <w:tcPr/>
          <w:p>
            <w:pPr>
              <w:pStyle w:val="Compact"/>
            </w:pPr>
            <w:r>
              <w:t xml:space="preserve">RBAC, secrets, uploads</w:t>
            </w:r>
          </w:p>
        </w:tc>
      </w:tr>
      <w:tr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#81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feat(db): HNSW index on report_embeddings for fast RAG</w:t>
            </w:r>
          </w:p>
        </w:tc>
        <w:tc>
          <w:tcPr/>
          <w:p>
            <w:pPr>
              <w:pStyle w:val="Compact"/>
            </w:pPr>
            <w:r>
              <w:t xml:space="preserve">validation, uploads</w:t>
            </w:r>
          </w:p>
        </w:tc>
      </w:tr>
      <w:tr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#80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feat(web): admin UX improvements — dashboard, search, filters, breadc…</w:t>
            </w:r>
          </w:p>
        </w:tc>
        <w:tc>
          <w:tcPr/>
          <w:p>
            <w:pPr>
              <w:pStyle w:val="Compact"/>
            </w:pPr>
            <w:r>
              <w:t xml:space="preserve">RBAC, validation</w:t>
            </w:r>
          </w:p>
        </w:tc>
      </w:tr>
      <w:tr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#79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feat(api): clear report_embeddings on reject + withdraw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#78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fix(mobile): hide My Reports and Delete Account for admin in Me tab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#77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feat(ai-score): re-embed on edit + Person fullName in canonical input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#76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feat(reports): persist suspected_name_at_submit end-to-end</w:t>
            </w:r>
          </w:p>
        </w:tc>
        <w:tc>
          <w:tcPr/>
          <w:p>
            <w:pPr>
              <w:pStyle w:val="Compact"/>
            </w:pPr>
            <w:r>
              <w:t xml:space="preserve">RBAC, validation</w:t>
            </w:r>
          </w:p>
        </w:tc>
      </w:tr>
      <w:tr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</w:rPr>
                <w:t xml:space="preserve">#75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feat(api/pdf): embed evidence images in admin report PDF</w:t>
            </w:r>
          </w:p>
        </w:tc>
        <w:tc>
          <w:tcPr/>
          <w:p>
            <w:pPr>
              <w:pStyle w:val="Compact"/>
            </w:pPr>
            <w:r>
              <w:t xml:space="preserve">auth, RBAC, uploads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#74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separate scammer entity, AI eval harness, authority dossier</w:t>
            </w:r>
          </w:p>
        </w:tc>
        <w:tc>
          <w:tcPr/>
          <w:p>
            <w:pPr>
              <w:pStyle w:val="Compact"/>
            </w:pPr>
            <w:r>
              <w:t xml:space="preserve">auth, RBAC, validation, uploads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#73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chore: remove GEMINI.md files from project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#70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fix(mobile): resolve inconsistent JVM target compatibility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#69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modernise moderation queue with search + filters (A-01)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secrets, uploads</w:t>
            </w:r>
          </w:p>
        </w:tc>
      </w:tr>
      <w:tr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#68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share-to-app routes shared text to Verdict (FR-9.1)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</w:t>
            </w:r>
          </w:p>
        </w:tc>
      </w:tr>
      <w:tr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#67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feat(web): A-04 admin deletion requests page wired to real API</w:t>
            </w:r>
          </w:p>
        </w:tc>
        <w:tc>
          <w:tcPr/>
          <w:p>
            <w:pPr>
              <w:pStyle w:val="Compac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#66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feat(api,web): A-03 admin announcements editor + subscriber-count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validation, uploads</w:t>
            </w:r>
          </w:p>
        </w:tc>
      </w:tr>
      <w:tr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#65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fix(web): scope optimistic update to queue queries only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#64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feat(api,web): A-02 admin review detail page</w:t>
            </w:r>
          </w:p>
        </w:tc>
        <w:tc>
          <w:tcPr/>
          <w:p>
            <w:pPr>
              <w:pStyle w:val="Compact"/>
            </w:pPr>
            <w:r>
              <w:t xml:space="preserve">auth, RBAC, validation, uploads</w:t>
            </w:r>
          </w:p>
        </w:tc>
      </w:tr>
      <w:tr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</w:rPr>
                <w:t xml:space="preserve">#63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feat(mobile,api): admin moderation UI refresh + report-owner notifica…</w:t>
            </w:r>
          </w:p>
        </w:tc>
        <w:tc>
          <w:tcPr/>
          <w:p>
            <w:pPr>
              <w:pStyle w:val="Compact"/>
            </w:pPr>
            <w:r>
              <w:t xml:space="preserve">auth, RBAC, validation, uploads</w:t>
            </w:r>
          </w:p>
        </w:tc>
      </w:tr>
      <w:tr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#62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fix(announcements): image URLs from API + editor UX improvements</w:t>
            </w:r>
          </w:p>
        </w:tc>
        <w:tc>
          <w:tcPr/>
          <w:p>
            <w:pPr>
              <w:pStyle w:val="Compact"/>
            </w:pPr>
            <w:r>
              <w:t xml:space="preserve">uploads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#61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feed/settings/search UX improvements + fix Android netw…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</w:rPr>
                <w:t xml:space="preserve">#60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feat(mobile+api): My Reports page, Edit Report page, evidence upload</w:t>
            </w:r>
          </w:p>
        </w:tc>
        <w:tc>
          <w:tcPr/>
          <w:p>
            <w:pPr>
              <w:pStyle w:val="Compact"/>
            </w:pPr>
            <w:r>
              <w:t xml:space="preserve">RBAC, Firestore, uploads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</w:rPr>
                <w:t xml:space="preserve">#58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fix(web): recover from /auth/sync failure instead of trapping on /no-…</w:t>
            </w:r>
          </w:p>
        </w:tc>
        <w:tc>
          <w:tcPr/>
          <w:p>
            <w:pPr>
              <w:pStyle w:val="Compac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#57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feat(web): scaffold admin web portal (A-01 moderation queue)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validation, cors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</w:rPr>
                <w:t xml:space="preserve">#55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surface verified reports as evidence cards in chat</w:t>
            </w:r>
          </w:p>
        </w:tc>
        <w:tc>
          <w:tcPr/>
          <w:p>
            <w:pPr>
              <w:pStyle w:val="Compact"/>
            </w:pPr>
            <w:r>
              <w:t xml:space="preserve">auth, RBAC, validation, uploads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</w:rPr>
                <w:t xml:space="preserve">#54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fix(admin-reports): resolve Firebase UID to users.id before moderatio…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</w:rPr>
                <w:t xml:space="preserve">#53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fix(admin-mod): action failure visibility + AI score quality improvem…</w:t>
            </w:r>
          </w:p>
        </w:tc>
        <w:tc>
          <w:tcPr/>
          <w:p>
            <w:pPr>
              <w:pStyle w:val="Compact"/>
            </w:pPr>
            <w:r>
              <w:t xml:space="preserve">auth, RBAC, Firestore, uploads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#52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Report CTAs open Ask AI with auto-sent seed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secrets, validation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Hyperlink"/>
                </w:rPr>
                <w:t xml:space="preserve">#51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chore(admin-review): refactor AI scoring + render AiScoreCard in queu…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#50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feat: announcement attachments + admin deletion request review</w:t>
            </w:r>
          </w:p>
        </w:tc>
        <w:tc>
          <w:tcPr/>
          <w:p>
            <w:pPr>
              <w:pStyle w:val="Compact"/>
            </w:pPr>
            <w:r>
              <w:t xml:space="preserve">auth, RBAC, uploads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Hyperlink"/>
                </w:rPr>
                <w:t xml:space="preserve">#49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fix(ask-ai): surface underlying send error in the retry banner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</w:rPr>
                <w:t xml:space="preserve">#48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fix(api): resolve admin role from Postgres in requireRole</w:t>
            </w:r>
          </w:p>
        </w:tc>
        <w:tc>
          <w:tcPr/>
          <w:p>
            <w:pPr>
              <w:pStyle w:val="Compac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Hyperlink"/>
                </w:rPr>
                <w:t xml:space="preserve">#47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feat: admin announcement CRUD + user delete-account request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Hyperlink"/>
                </w:rPr>
                <w:t xml:space="preserve">#46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refactor(moderation): rewrite A-01 + A-02; drop reporterHandle (FR-7.…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Hyperlink"/>
                </w:rPr>
                <w:t xml:space="preserve">#45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iter-5 — server draft sync + language locking + view-dr…</w:t>
            </w:r>
          </w:p>
        </w:tc>
        <w:tc>
          <w:tcPr/>
          <w:p>
            <w:pPr>
              <w:pStyle w:val="Compact"/>
            </w:pPr>
            <w:r>
              <w:t xml:space="preserve">auth, uploads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Hyperlink"/>
                </w:rPr>
                <w:t xml:space="preserve">#44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feat(search): verified-report search page with filter and sort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Hyperlink"/>
                </w:rPr>
                <w:t xml:space="preserve">#43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iter-4 — per-conversation draft, redraft preserves edit…</w:t>
            </w:r>
          </w:p>
        </w:tc>
        <w:tc>
          <w:tcPr/>
          <w:p>
            <w:pPr>
              <w:pStyle w:val="Compact"/>
            </w:pPr>
            <w:r>
              <w:t xml:space="preserve">validation, uploads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Hyperlink"/>
                </w:rPr>
                <w:t xml:space="preserve">#42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iter-3 — session persistence + optimistic send + retry …</w:t>
            </w:r>
          </w:p>
        </w:tc>
        <w:tc>
          <w:tcPr/>
          <w:p>
            <w:pPr>
              <w:pStyle w:val="Compact"/>
            </w:pPr>
            <w:r>
              <w:t xml:space="preserve">uploads</w:t>
            </w:r>
          </w:p>
        </w:tc>
      </w:tr>
      <w:tr>
        <w:tc>
          <w:tcPr/>
          <w:p>
            <w:pPr>
              <w:pStyle w:val="Compact"/>
            </w:pPr>
            <w:hyperlink r:id="rId167">
              <w:r>
                <w:rPr>
                  <w:rStyle w:val="Hyperlink"/>
                </w:rPr>
                <w:t xml:space="preserve">#41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fix(ask-ai): image-only send + render attachments via signed URLs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hyperlink r:id="rId168">
              <w:r>
                <w:rPr>
                  <w:rStyle w:val="Hyperlink"/>
                </w:rPr>
                <w:t xml:space="preserve">#40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iter-2 polish — smooth send, editor evidence, conversat…</w:t>
            </w:r>
          </w:p>
        </w:tc>
        <w:tc>
          <w:tcPr/>
          <w:p>
            <w:pPr>
              <w:pStyle w:val="Compact"/>
            </w:pPr>
            <w:r>
              <w:t xml:space="preserve">validation, uploads</w:t>
            </w:r>
          </w:p>
        </w:tc>
      </w:tr>
      <w:tr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</w:rPr>
                <w:t xml:space="preserve">#38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fix(ask-ai,reports): resolve internal users.id from firebase_uid</w:t>
            </w:r>
          </w:p>
        </w:tc>
        <w:tc>
          <w:tcPr/>
          <w:p>
            <w:pPr>
              <w:pStyle w:val="Compact"/>
            </w:pPr>
            <w:r>
              <w:t xml:space="preserve">auth, validation, uploads</w:t>
            </w:r>
          </w:p>
        </w:tc>
      </w:tr>
      <w:tr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</w:rPr>
                <w:t xml:space="preserve">#37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feat(ask-ai): P-09 conversational AI chat + reports submit pipeline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secrets, validation, uploads</w:t>
            </w:r>
          </w:p>
        </w:tc>
      </w:tr>
      <w:tr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#36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fix(ci): remove redundant dart analyze, simplify mobile coverage, add…</w:t>
            </w:r>
          </w:p>
        </w:tc>
        <w:tc>
          <w:tcPr/>
          <w:p>
            <w:pPr>
              <w:pStyle w:val="Compact"/>
            </w:pPr>
            <w:r>
              <w:t xml:space="preserve">auth, validation</w:t>
            </w:r>
          </w:p>
        </w:tc>
      </w:tr>
      <w:tr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#35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fix(call-screening): persist state, warn instead of block, fix stale …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#34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fix(sms): fix smishing detection pipeline and add system notifications</w:t>
            </w:r>
          </w:p>
        </w:tc>
        <w:tc>
          <w:tcPr/>
          <w:p>
            <w:pPr>
              <w:pStyle w:val="Compac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#33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feat(api): Phase 3 Gemini AI content analysis in runCheck()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#32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feat(api): POST /check endpoint — text/phone/url verdict lookup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#31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feat(check): Quick Verdict Check — POST /check + CheckInput/Verdict s…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#30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feat: dynamic backend URL config + Flutter web support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#29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Android call screening — block scam callers offline (FR-9.x)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#28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feat(reports): P-04 report detail page — API + mobile</w:t>
            </w:r>
          </w:p>
        </w:tc>
        <w:tc>
          <w:tcPr/>
          <w:p>
            <w:pPr>
              <w:pStyle w:val="Compact"/>
            </w:pPr>
            <w:r>
              <w:t xml:space="preserve">auth, RBAC, secrets, validation, uploads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#27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SMS smishing detection — on-device scan + alerts integr…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#26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A-01 mod queue + A-02 admin review screens</w:t>
            </w:r>
          </w:p>
        </w:tc>
        <w:tc>
          <w:tcPr/>
          <w:p>
            <w:pPr>
              <w:pStyle w:val="Compact"/>
            </w:pPr>
            <w:r>
              <w:t xml:space="preserve">auth, RBAC, uploads</w:t>
            </w:r>
          </w:p>
        </w:tc>
      </w:tr>
      <w:tr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#25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feat: RAG retrieval + admin reports API (A-01/A-02 backend)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83">
              <w:r>
                <w:rPr>
                  <w:rStyle w:val="Hyperlink"/>
                </w:rPr>
                <w:t xml:space="preserve">#24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crawler import pipeline, pgvector embeddings, schema + codebase…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hyperlink r:id="rId184">
              <w:r>
                <w:rPr>
                  <w:rStyle w:val="Hyperlink"/>
                </w:rPr>
                <w:t xml:space="preserve">#23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feat(alerts): implement AlertsScreen and AnnouncementDetailScreen (P-…</w:t>
            </w:r>
          </w:p>
        </w:tc>
        <w:tc>
          <w:tcPr/>
          <w:p>
            <w:pPr>
              <w:pStyle w:val="Compact"/>
            </w:pPr>
            <w:r>
              <w:t xml:space="preserve">auth, RBAC, validation</w:t>
            </w:r>
          </w:p>
        </w:tc>
      </w:tr>
      <w:tr>
        <w:tc>
          <w:tcPr/>
          <w:p>
            <w:pPr>
              <w:pStyle w:val="Compact"/>
            </w:pPr>
            <w:hyperlink r:id="rId185">
              <w:r>
                <w:rPr>
                  <w:rStyle w:val="Hyperlink"/>
                </w:rPr>
                <w:t xml:space="preserve">#22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add verified reports feed screen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86">
              <w:r>
                <w:rPr>
                  <w:rStyle w:val="Hyperlink"/>
                </w:rPr>
                <w:t xml:space="preserve">#21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sync home screen and bottom nav to 2026-05-01 prototype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#20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design: sync screenshots and snapshots from new bundled prototypes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#19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feat: Ask AI schema (AiMessageAttachment) + stale AI Search cleanup</w:t>
            </w:r>
          </w:p>
        </w:tc>
        <w:tc>
          <w:tcPr/>
          <w:p>
            <w:pPr>
              <w:pStyle w:val="Compact"/>
            </w:pPr>
            <w:r>
              <w:t xml:space="preserve">RBAC, validation, uploads</w:t>
            </w:r>
          </w:p>
        </w:tc>
      </w:tr>
      <w:tr>
        <w:tc>
          <w:tcPr/>
          <w:p>
            <w:pPr>
              <w:pStyle w:val="Compact"/>
            </w:pPr>
            <w:hyperlink r:id="rId189">
              <w:r>
                <w:rPr>
                  <w:rStyle w:val="Hyperlink"/>
                </w:rPr>
                <w:t xml:space="preserve">#18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docs: sync i18n docs and compress CLAUDE.md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#17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Feat/languages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#16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feat(home): home screen — AppShell + API routes + shared widgets</w:t>
            </w:r>
          </w:p>
        </w:tc>
        <w:tc>
          <w:tcPr/>
          <w:p>
            <w:pPr>
              <w:pStyle w:val="Compact"/>
            </w:pPr>
            <w:r>
              <w:t xml:space="preserve">RBAC, validation</w:t>
            </w:r>
          </w:p>
        </w:tc>
      </w:tr>
      <w:tr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#15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Revert “feat(province-filter): regional alerts feed filter (OQ-3 / FR…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#14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feat(province-filter): regional alerts feed filter (OQ-3 / FR-8.6)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secrets, validation, uploads</w:t>
            </w:r>
          </w:p>
        </w:tc>
      </w:tr>
      <w:tr>
        <w:tc>
          <w:tcPr/>
          <w:p>
            <w:pPr>
              <w:pStyle w:val="Compact"/>
            </w:pPr>
            <w:hyperlink r:id="rId194">
              <w:r>
                <w:rPr>
                  <w:rStyle w:val="Hyperlink"/>
                </w:rPr>
                <w:t xml:space="preserve">#13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Feat/legal screens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#12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fix(mobile): tappable Terms/Privacy links in register consent block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#11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Privacy Policy + Terms of Service screens (P-07/P-08)</w:t>
            </w:r>
          </w:p>
        </w:tc>
        <w:tc>
          <w:tcPr/>
          <w:p>
            <w:pPr>
              <w:pStyle w:val="Compac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#10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guest-first flow + Settings/Me screen (P-12)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</w:t>
            </w:r>
          </w:p>
        </w:tc>
      </w:tr>
      <w:tr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#9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Settings / Me screen (P-12 / FR-10.2)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</w:t>
            </w:r>
          </w:p>
        </w:tc>
      </w:tr>
      <w:tr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#8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feat(mobile): home screen presentation layer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#7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chore(infra): S2 quality gates — coverage, security workflow, .fireba…</w:t>
            </w:r>
          </w:p>
        </w:tc>
        <w:tc>
          <w:tcPr/>
          <w:p>
            <w:pPr>
              <w:pStyle w:val="Compact"/>
            </w:pPr>
            <w:r>
              <w:t xml:space="preserve">auth, RBAC, Firestore, secrets, uploads</w:t>
            </w:r>
          </w:p>
        </w:tc>
      </w:tr>
      <w:tr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#6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chore(codeowners): swap placeholder initials for real GitHub handles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202">
              <w:r>
                <w:rPr>
                  <w:rStyle w:val="Hyperlink"/>
                </w:rPr>
                <w:t xml:space="preserve">#5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chore(infra): S2 prerequisites — Firestore config, RBAC, sprint board</w:t>
            </w:r>
          </w:p>
        </w:tc>
        <w:tc>
          <w:tcPr/>
          <w:p>
            <w:pPr>
              <w:pStyle w:val="Compact"/>
            </w:pPr>
            <w:r>
              <w:t xml:space="preserve">auth, RBAC, Firestore, validation</w:t>
            </w:r>
          </w:p>
        </w:tc>
      </w:tr>
      <w:tr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#3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update .md file to make it sync with product requirements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#2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add gemini-agents and update GEMINI.md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hyperlink r:id="rId205">
              <w:r>
                <w:rPr>
                  <w:rStyle w:val="Hyperlink"/>
                </w:rPr>
                <w:t xml:space="preserve">#1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Add design flow in docs/design.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06"/>
    <w:bookmarkEnd w:id="2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hyperlink" Id="rId112" Target="evidence/agent-logs/" TargetMode="External" /><Relationship Type="http://schemas.openxmlformats.org/officeDocument/2006/relationships/hyperlink" Id="rId113" Target="evidence/agent-logs/README.md" TargetMode="External" /><Relationship Type="http://schemas.openxmlformats.org/officeDocument/2006/relationships/hyperlink" Id="rId20" Target="https://github.com/CSC234-UserCenteredMobileApp/ScamReport" TargetMode="External" /><Relationship Type="http://schemas.openxmlformats.org/officeDocument/2006/relationships/hyperlink" Id="rId205" Target="pr-01.md" TargetMode="External" /><Relationship Type="http://schemas.openxmlformats.org/officeDocument/2006/relationships/hyperlink" Id="rId204" Target="pr-02.md" TargetMode="External" /><Relationship Type="http://schemas.openxmlformats.org/officeDocument/2006/relationships/hyperlink" Id="rId203" Target="pr-03.md" TargetMode="External" /><Relationship Type="http://schemas.openxmlformats.org/officeDocument/2006/relationships/hyperlink" Id="rId202" Target="pr-05.md" TargetMode="External" /><Relationship Type="http://schemas.openxmlformats.org/officeDocument/2006/relationships/hyperlink" Id="rId201" Target="pr-06.md" TargetMode="External" /><Relationship Type="http://schemas.openxmlformats.org/officeDocument/2006/relationships/hyperlink" Id="rId200" Target="pr-07.md" TargetMode="External" /><Relationship Type="http://schemas.openxmlformats.org/officeDocument/2006/relationships/hyperlink" Id="rId199" Target="pr-08.md" TargetMode="External" /><Relationship Type="http://schemas.openxmlformats.org/officeDocument/2006/relationships/hyperlink" Id="rId198" Target="pr-09.md" TargetMode="External" /><Relationship Type="http://schemas.openxmlformats.org/officeDocument/2006/relationships/hyperlink" Id="rId197" Target="pr-10.md" TargetMode="External" /><Relationship Type="http://schemas.openxmlformats.org/officeDocument/2006/relationships/hyperlink" Id="rId196" Target="pr-11.md" TargetMode="External" /><Relationship Type="http://schemas.openxmlformats.org/officeDocument/2006/relationships/hyperlink" Id="rId195" Target="pr-12.md" TargetMode="External" /><Relationship Type="http://schemas.openxmlformats.org/officeDocument/2006/relationships/hyperlink" Id="rId194" Target="pr-13.md" TargetMode="External" /><Relationship Type="http://schemas.openxmlformats.org/officeDocument/2006/relationships/hyperlink" Id="rId193" Target="pr-14.md" TargetMode="External" /><Relationship Type="http://schemas.openxmlformats.org/officeDocument/2006/relationships/hyperlink" Id="rId192" Target="pr-15.md" TargetMode="External" /><Relationship Type="http://schemas.openxmlformats.org/officeDocument/2006/relationships/hyperlink" Id="rId191" Target="pr-16.md" TargetMode="External" /><Relationship Type="http://schemas.openxmlformats.org/officeDocument/2006/relationships/hyperlink" Id="rId190" Target="pr-17.md" TargetMode="External" /><Relationship Type="http://schemas.openxmlformats.org/officeDocument/2006/relationships/hyperlink" Id="rId189" Target="pr-18.md" TargetMode="External" /><Relationship Type="http://schemas.openxmlformats.org/officeDocument/2006/relationships/hyperlink" Id="rId188" Target="pr-19.md" TargetMode="External" /><Relationship Type="http://schemas.openxmlformats.org/officeDocument/2006/relationships/hyperlink" Id="rId187" Target="pr-20.md" TargetMode="External" /><Relationship Type="http://schemas.openxmlformats.org/officeDocument/2006/relationships/hyperlink" Id="rId186" Target="pr-21.md" TargetMode="External" /><Relationship Type="http://schemas.openxmlformats.org/officeDocument/2006/relationships/hyperlink" Id="rId185" Target="pr-22.md" TargetMode="External" /><Relationship Type="http://schemas.openxmlformats.org/officeDocument/2006/relationships/hyperlink" Id="rId184" Target="pr-23.md" TargetMode="External" /><Relationship Type="http://schemas.openxmlformats.org/officeDocument/2006/relationships/hyperlink" Id="rId183" Target="pr-24.md" TargetMode="External" /><Relationship Type="http://schemas.openxmlformats.org/officeDocument/2006/relationships/hyperlink" Id="rId182" Target="pr-25.md" TargetMode="External" /><Relationship Type="http://schemas.openxmlformats.org/officeDocument/2006/relationships/hyperlink" Id="rId181" Target="pr-26.md" TargetMode="External" /><Relationship Type="http://schemas.openxmlformats.org/officeDocument/2006/relationships/hyperlink" Id="rId180" Target="pr-27.md" TargetMode="External" /><Relationship Type="http://schemas.openxmlformats.org/officeDocument/2006/relationships/hyperlink" Id="rId179" Target="pr-28.md" TargetMode="External" /><Relationship Type="http://schemas.openxmlformats.org/officeDocument/2006/relationships/hyperlink" Id="rId178" Target="pr-29.md" TargetMode="External" /><Relationship Type="http://schemas.openxmlformats.org/officeDocument/2006/relationships/hyperlink" Id="rId177" Target="pr-30.md" TargetMode="External" /><Relationship Type="http://schemas.openxmlformats.org/officeDocument/2006/relationships/hyperlink" Id="rId176" Target="pr-31.md" TargetMode="External" /><Relationship Type="http://schemas.openxmlformats.org/officeDocument/2006/relationships/hyperlink" Id="rId175" Target="pr-32.md" TargetMode="External" /><Relationship Type="http://schemas.openxmlformats.org/officeDocument/2006/relationships/hyperlink" Id="rId174" Target="pr-33.md" TargetMode="External" /><Relationship Type="http://schemas.openxmlformats.org/officeDocument/2006/relationships/hyperlink" Id="rId173" Target="pr-34.md" TargetMode="External" /><Relationship Type="http://schemas.openxmlformats.org/officeDocument/2006/relationships/hyperlink" Id="rId172" Target="pr-35.md" TargetMode="External" /><Relationship Type="http://schemas.openxmlformats.org/officeDocument/2006/relationships/hyperlink" Id="rId171" Target="pr-36.md" TargetMode="External" /><Relationship Type="http://schemas.openxmlformats.org/officeDocument/2006/relationships/hyperlink" Id="rId170" Target="pr-37.md" TargetMode="External" /><Relationship Type="http://schemas.openxmlformats.org/officeDocument/2006/relationships/hyperlink" Id="rId169" Target="pr-38.md" TargetMode="External" /><Relationship Type="http://schemas.openxmlformats.org/officeDocument/2006/relationships/hyperlink" Id="rId168" Target="pr-40.md" TargetMode="External" /><Relationship Type="http://schemas.openxmlformats.org/officeDocument/2006/relationships/hyperlink" Id="rId167" Target="pr-41.md" TargetMode="External" /><Relationship Type="http://schemas.openxmlformats.org/officeDocument/2006/relationships/hyperlink" Id="rId166" Target="pr-42.md" TargetMode="External" /><Relationship Type="http://schemas.openxmlformats.org/officeDocument/2006/relationships/hyperlink" Id="rId165" Target="pr-43.md" TargetMode="External" /><Relationship Type="http://schemas.openxmlformats.org/officeDocument/2006/relationships/hyperlink" Id="rId164" Target="pr-44.md" TargetMode="External" /><Relationship Type="http://schemas.openxmlformats.org/officeDocument/2006/relationships/hyperlink" Id="rId163" Target="pr-45.md" TargetMode="External" /><Relationship Type="http://schemas.openxmlformats.org/officeDocument/2006/relationships/hyperlink" Id="rId162" Target="pr-46.md" TargetMode="External" /><Relationship Type="http://schemas.openxmlformats.org/officeDocument/2006/relationships/hyperlink" Id="rId161" Target="pr-47.md" TargetMode="External" /><Relationship Type="http://schemas.openxmlformats.org/officeDocument/2006/relationships/hyperlink" Id="rId160" Target="pr-48.md" TargetMode="External" /><Relationship Type="http://schemas.openxmlformats.org/officeDocument/2006/relationships/hyperlink" Id="rId159" Target="pr-49.md" TargetMode="External" /><Relationship Type="http://schemas.openxmlformats.org/officeDocument/2006/relationships/hyperlink" Id="rId158" Target="pr-50.md" TargetMode="External" /><Relationship Type="http://schemas.openxmlformats.org/officeDocument/2006/relationships/hyperlink" Id="rId157" Target="pr-51.md" TargetMode="External" /><Relationship Type="http://schemas.openxmlformats.org/officeDocument/2006/relationships/hyperlink" Id="rId156" Target="pr-52.md" TargetMode="External" /><Relationship Type="http://schemas.openxmlformats.org/officeDocument/2006/relationships/hyperlink" Id="rId155" Target="pr-53.md" TargetMode="External" /><Relationship Type="http://schemas.openxmlformats.org/officeDocument/2006/relationships/hyperlink" Id="rId154" Target="pr-54.md" TargetMode="External" /><Relationship Type="http://schemas.openxmlformats.org/officeDocument/2006/relationships/hyperlink" Id="rId153" Target="pr-55.md" TargetMode="External" /><Relationship Type="http://schemas.openxmlformats.org/officeDocument/2006/relationships/hyperlink" Id="rId152" Target="pr-57.md" TargetMode="External" /><Relationship Type="http://schemas.openxmlformats.org/officeDocument/2006/relationships/hyperlink" Id="rId151" Target="pr-58.md" TargetMode="External" /><Relationship Type="http://schemas.openxmlformats.org/officeDocument/2006/relationships/hyperlink" Id="rId150" Target="pr-60.md" TargetMode="External" /><Relationship Type="http://schemas.openxmlformats.org/officeDocument/2006/relationships/hyperlink" Id="rId149" Target="pr-61.md" TargetMode="External" /><Relationship Type="http://schemas.openxmlformats.org/officeDocument/2006/relationships/hyperlink" Id="rId148" Target="pr-62.md" TargetMode="External" /><Relationship Type="http://schemas.openxmlformats.org/officeDocument/2006/relationships/hyperlink" Id="rId147" Target="pr-63.md" TargetMode="External" /><Relationship Type="http://schemas.openxmlformats.org/officeDocument/2006/relationships/hyperlink" Id="rId146" Target="pr-64.md" TargetMode="External" /><Relationship Type="http://schemas.openxmlformats.org/officeDocument/2006/relationships/hyperlink" Id="rId145" Target="pr-65.md" TargetMode="External" /><Relationship Type="http://schemas.openxmlformats.org/officeDocument/2006/relationships/hyperlink" Id="rId144" Target="pr-66.md" TargetMode="External" /><Relationship Type="http://schemas.openxmlformats.org/officeDocument/2006/relationships/hyperlink" Id="rId143" Target="pr-67.md" TargetMode="External" /><Relationship Type="http://schemas.openxmlformats.org/officeDocument/2006/relationships/hyperlink" Id="rId142" Target="pr-68.md" TargetMode="External" /><Relationship Type="http://schemas.openxmlformats.org/officeDocument/2006/relationships/hyperlink" Id="rId141" Target="pr-69.md" TargetMode="External" /><Relationship Type="http://schemas.openxmlformats.org/officeDocument/2006/relationships/hyperlink" Id="rId140" Target="pr-70.md" TargetMode="External" /><Relationship Type="http://schemas.openxmlformats.org/officeDocument/2006/relationships/hyperlink" Id="rId139" Target="pr-73.md" TargetMode="External" /><Relationship Type="http://schemas.openxmlformats.org/officeDocument/2006/relationships/hyperlink" Id="rId138" Target="pr-74.md" TargetMode="External" /><Relationship Type="http://schemas.openxmlformats.org/officeDocument/2006/relationships/hyperlink" Id="rId137" Target="pr-75.md" TargetMode="External" /><Relationship Type="http://schemas.openxmlformats.org/officeDocument/2006/relationships/hyperlink" Id="rId136" Target="pr-76.md" TargetMode="External" /><Relationship Type="http://schemas.openxmlformats.org/officeDocument/2006/relationships/hyperlink" Id="rId135" Target="pr-77.md" TargetMode="External" /><Relationship Type="http://schemas.openxmlformats.org/officeDocument/2006/relationships/hyperlink" Id="rId134" Target="pr-78.md" TargetMode="External" /><Relationship Type="http://schemas.openxmlformats.org/officeDocument/2006/relationships/hyperlink" Id="rId133" Target="pr-79.md" TargetMode="External" /><Relationship Type="http://schemas.openxmlformats.org/officeDocument/2006/relationships/hyperlink" Id="rId132" Target="pr-80.md" TargetMode="External" /><Relationship Type="http://schemas.openxmlformats.org/officeDocument/2006/relationships/hyperlink" Id="rId131" Target="pr-81.md" TargetMode="External" /><Relationship Type="http://schemas.openxmlformats.org/officeDocument/2006/relationships/hyperlink" Id="rId130" Target="pr-82.md" TargetMode="External" /><Relationship Type="http://schemas.openxmlformats.org/officeDocument/2006/relationships/hyperlink" Id="rId129" Target="pr-83.md" TargetMode="External" /><Relationship Type="http://schemas.openxmlformats.org/officeDocument/2006/relationships/hyperlink" Id="rId128" Target="pr-84.md" TargetMode="External" /><Relationship Type="http://schemas.openxmlformats.org/officeDocument/2006/relationships/hyperlink" Id="rId127" Target="pr-85.md" TargetMode="External" /><Relationship Type="http://schemas.openxmlformats.org/officeDocument/2006/relationships/hyperlink" Id="rId126" Target="pr-86.md" TargetMode="External" /><Relationship Type="http://schemas.openxmlformats.org/officeDocument/2006/relationships/hyperlink" Id="rId125" Target="pr-87.md" TargetMode="External" /><Relationship Type="http://schemas.openxmlformats.org/officeDocument/2006/relationships/hyperlink" Id="rId124" Target="pr-88.md" TargetMode="External" /><Relationship Type="http://schemas.openxmlformats.org/officeDocument/2006/relationships/hyperlink" Id="rId123" Target="pr-89.md" TargetMode="External" /><Relationship Type="http://schemas.openxmlformats.org/officeDocument/2006/relationships/hyperlink" Id="rId122" Target="pr-90.md" TargetMode="External" /><Relationship Type="http://schemas.openxmlformats.org/officeDocument/2006/relationships/hyperlink" Id="rId121" Target="pr-91.md" TargetMode="External" /><Relationship Type="http://schemas.openxmlformats.org/officeDocument/2006/relationships/hyperlink" Id="rId120" Target="pr-92.md" TargetMode="External" /><Relationship Type="http://schemas.openxmlformats.org/officeDocument/2006/relationships/hyperlink" Id="rId119" Target="pr-93.md" TargetMode="External" /><Relationship Type="http://schemas.openxmlformats.org/officeDocument/2006/relationships/hyperlink" Id="rId118" Target="pr-94.md" TargetMode="External" /><Relationship Type="http://schemas.openxmlformats.org/officeDocument/2006/relationships/hyperlink" Id="rId117" Target="pr-95.md" TargetMode="External" /><Relationship Type="http://schemas.openxmlformats.org/officeDocument/2006/relationships/hyperlink" Id="rId116" Target="pr-96.md" TargetMode="External" /><Relationship Type="http://schemas.openxmlformats.org/officeDocument/2006/relationships/hyperlink" Id="rId115" Target="pr-97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evidence/agent-logs/" TargetMode="External" /><Relationship Type="http://schemas.openxmlformats.org/officeDocument/2006/relationships/hyperlink" Id="rId113" Target="evidence/agent-logs/README.md" TargetMode="External" /><Relationship Type="http://schemas.openxmlformats.org/officeDocument/2006/relationships/hyperlink" Id="rId20" Target="https://github.com/CSC234-UserCenteredMobileApp/ScamReport" TargetMode="External" /><Relationship Type="http://schemas.openxmlformats.org/officeDocument/2006/relationships/hyperlink" Id="rId205" Target="pr-01.md" TargetMode="External" /><Relationship Type="http://schemas.openxmlformats.org/officeDocument/2006/relationships/hyperlink" Id="rId204" Target="pr-02.md" TargetMode="External" /><Relationship Type="http://schemas.openxmlformats.org/officeDocument/2006/relationships/hyperlink" Id="rId203" Target="pr-03.md" TargetMode="External" /><Relationship Type="http://schemas.openxmlformats.org/officeDocument/2006/relationships/hyperlink" Id="rId202" Target="pr-05.md" TargetMode="External" /><Relationship Type="http://schemas.openxmlformats.org/officeDocument/2006/relationships/hyperlink" Id="rId201" Target="pr-06.md" TargetMode="External" /><Relationship Type="http://schemas.openxmlformats.org/officeDocument/2006/relationships/hyperlink" Id="rId200" Target="pr-07.md" TargetMode="External" /><Relationship Type="http://schemas.openxmlformats.org/officeDocument/2006/relationships/hyperlink" Id="rId199" Target="pr-08.md" TargetMode="External" /><Relationship Type="http://schemas.openxmlformats.org/officeDocument/2006/relationships/hyperlink" Id="rId198" Target="pr-09.md" TargetMode="External" /><Relationship Type="http://schemas.openxmlformats.org/officeDocument/2006/relationships/hyperlink" Id="rId197" Target="pr-10.md" TargetMode="External" /><Relationship Type="http://schemas.openxmlformats.org/officeDocument/2006/relationships/hyperlink" Id="rId196" Target="pr-11.md" TargetMode="External" /><Relationship Type="http://schemas.openxmlformats.org/officeDocument/2006/relationships/hyperlink" Id="rId195" Target="pr-12.md" TargetMode="External" /><Relationship Type="http://schemas.openxmlformats.org/officeDocument/2006/relationships/hyperlink" Id="rId194" Target="pr-13.md" TargetMode="External" /><Relationship Type="http://schemas.openxmlformats.org/officeDocument/2006/relationships/hyperlink" Id="rId193" Target="pr-14.md" TargetMode="External" /><Relationship Type="http://schemas.openxmlformats.org/officeDocument/2006/relationships/hyperlink" Id="rId192" Target="pr-15.md" TargetMode="External" /><Relationship Type="http://schemas.openxmlformats.org/officeDocument/2006/relationships/hyperlink" Id="rId191" Target="pr-16.md" TargetMode="External" /><Relationship Type="http://schemas.openxmlformats.org/officeDocument/2006/relationships/hyperlink" Id="rId190" Target="pr-17.md" TargetMode="External" /><Relationship Type="http://schemas.openxmlformats.org/officeDocument/2006/relationships/hyperlink" Id="rId189" Target="pr-18.md" TargetMode="External" /><Relationship Type="http://schemas.openxmlformats.org/officeDocument/2006/relationships/hyperlink" Id="rId188" Target="pr-19.md" TargetMode="External" /><Relationship Type="http://schemas.openxmlformats.org/officeDocument/2006/relationships/hyperlink" Id="rId187" Target="pr-20.md" TargetMode="External" /><Relationship Type="http://schemas.openxmlformats.org/officeDocument/2006/relationships/hyperlink" Id="rId186" Target="pr-21.md" TargetMode="External" /><Relationship Type="http://schemas.openxmlformats.org/officeDocument/2006/relationships/hyperlink" Id="rId185" Target="pr-22.md" TargetMode="External" /><Relationship Type="http://schemas.openxmlformats.org/officeDocument/2006/relationships/hyperlink" Id="rId184" Target="pr-23.md" TargetMode="External" /><Relationship Type="http://schemas.openxmlformats.org/officeDocument/2006/relationships/hyperlink" Id="rId183" Target="pr-24.md" TargetMode="External" /><Relationship Type="http://schemas.openxmlformats.org/officeDocument/2006/relationships/hyperlink" Id="rId182" Target="pr-25.md" TargetMode="External" /><Relationship Type="http://schemas.openxmlformats.org/officeDocument/2006/relationships/hyperlink" Id="rId181" Target="pr-26.md" TargetMode="External" /><Relationship Type="http://schemas.openxmlformats.org/officeDocument/2006/relationships/hyperlink" Id="rId180" Target="pr-27.md" TargetMode="External" /><Relationship Type="http://schemas.openxmlformats.org/officeDocument/2006/relationships/hyperlink" Id="rId179" Target="pr-28.md" TargetMode="External" /><Relationship Type="http://schemas.openxmlformats.org/officeDocument/2006/relationships/hyperlink" Id="rId178" Target="pr-29.md" TargetMode="External" /><Relationship Type="http://schemas.openxmlformats.org/officeDocument/2006/relationships/hyperlink" Id="rId177" Target="pr-30.md" TargetMode="External" /><Relationship Type="http://schemas.openxmlformats.org/officeDocument/2006/relationships/hyperlink" Id="rId176" Target="pr-31.md" TargetMode="External" /><Relationship Type="http://schemas.openxmlformats.org/officeDocument/2006/relationships/hyperlink" Id="rId175" Target="pr-32.md" TargetMode="External" /><Relationship Type="http://schemas.openxmlformats.org/officeDocument/2006/relationships/hyperlink" Id="rId174" Target="pr-33.md" TargetMode="External" /><Relationship Type="http://schemas.openxmlformats.org/officeDocument/2006/relationships/hyperlink" Id="rId173" Target="pr-34.md" TargetMode="External" /><Relationship Type="http://schemas.openxmlformats.org/officeDocument/2006/relationships/hyperlink" Id="rId172" Target="pr-35.md" TargetMode="External" /><Relationship Type="http://schemas.openxmlformats.org/officeDocument/2006/relationships/hyperlink" Id="rId171" Target="pr-36.md" TargetMode="External" /><Relationship Type="http://schemas.openxmlformats.org/officeDocument/2006/relationships/hyperlink" Id="rId170" Target="pr-37.md" TargetMode="External" /><Relationship Type="http://schemas.openxmlformats.org/officeDocument/2006/relationships/hyperlink" Id="rId169" Target="pr-38.md" TargetMode="External" /><Relationship Type="http://schemas.openxmlformats.org/officeDocument/2006/relationships/hyperlink" Id="rId168" Target="pr-40.md" TargetMode="External" /><Relationship Type="http://schemas.openxmlformats.org/officeDocument/2006/relationships/hyperlink" Id="rId167" Target="pr-41.md" TargetMode="External" /><Relationship Type="http://schemas.openxmlformats.org/officeDocument/2006/relationships/hyperlink" Id="rId166" Target="pr-42.md" TargetMode="External" /><Relationship Type="http://schemas.openxmlformats.org/officeDocument/2006/relationships/hyperlink" Id="rId165" Target="pr-43.md" TargetMode="External" /><Relationship Type="http://schemas.openxmlformats.org/officeDocument/2006/relationships/hyperlink" Id="rId164" Target="pr-44.md" TargetMode="External" /><Relationship Type="http://schemas.openxmlformats.org/officeDocument/2006/relationships/hyperlink" Id="rId163" Target="pr-45.md" TargetMode="External" /><Relationship Type="http://schemas.openxmlformats.org/officeDocument/2006/relationships/hyperlink" Id="rId162" Target="pr-46.md" TargetMode="External" /><Relationship Type="http://schemas.openxmlformats.org/officeDocument/2006/relationships/hyperlink" Id="rId161" Target="pr-47.md" TargetMode="External" /><Relationship Type="http://schemas.openxmlformats.org/officeDocument/2006/relationships/hyperlink" Id="rId160" Target="pr-48.md" TargetMode="External" /><Relationship Type="http://schemas.openxmlformats.org/officeDocument/2006/relationships/hyperlink" Id="rId159" Target="pr-49.md" TargetMode="External" /><Relationship Type="http://schemas.openxmlformats.org/officeDocument/2006/relationships/hyperlink" Id="rId158" Target="pr-50.md" TargetMode="External" /><Relationship Type="http://schemas.openxmlformats.org/officeDocument/2006/relationships/hyperlink" Id="rId157" Target="pr-51.md" TargetMode="External" /><Relationship Type="http://schemas.openxmlformats.org/officeDocument/2006/relationships/hyperlink" Id="rId156" Target="pr-52.md" TargetMode="External" /><Relationship Type="http://schemas.openxmlformats.org/officeDocument/2006/relationships/hyperlink" Id="rId155" Target="pr-53.md" TargetMode="External" /><Relationship Type="http://schemas.openxmlformats.org/officeDocument/2006/relationships/hyperlink" Id="rId154" Target="pr-54.md" TargetMode="External" /><Relationship Type="http://schemas.openxmlformats.org/officeDocument/2006/relationships/hyperlink" Id="rId153" Target="pr-55.md" TargetMode="External" /><Relationship Type="http://schemas.openxmlformats.org/officeDocument/2006/relationships/hyperlink" Id="rId152" Target="pr-57.md" TargetMode="External" /><Relationship Type="http://schemas.openxmlformats.org/officeDocument/2006/relationships/hyperlink" Id="rId151" Target="pr-58.md" TargetMode="External" /><Relationship Type="http://schemas.openxmlformats.org/officeDocument/2006/relationships/hyperlink" Id="rId150" Target="pr-60.md" TargetMode="External" /><Relationship Type="http://schemas.openxmlformats.org/officeDocument/2006/relationships/hyperlink" Id="rId149" Target="pr-61.md" TargetMode="External" /><Relationship Type="http://schemas.openxmlformats.org/officeDocument/2006/relationships/hyperlink" Id="rId148" Target="pr-62.md" TargetMode="External" /><Relationship Type="http://schemas.openxmlformats.org/officeDocument/2006/relationships/hyperlink" Id="rId147" Target="pr-63.md" TargetMode="External" /><Relationship Type="http://schemas.openxmlformats.org/officeDocument/2006/relationships/hyperlink" Id="rId146" Target="pr-64.md" TargetMode="External" /><Relationship Type="http://schemas.openxmlformats.org/officeDocument/2006/relationships/hyperlink" Id="rId145" Target="pr-65.md" TargetMode="External" /><Relationship Type="http://schemas.openxmlformats.org/officeDocument/2006/relationships/hyperlink" Id="rId144" Target="pr-66.md" TargetMode="External" /><Relationship Type="http://schemas.openxmlformats.org/officeDocument/2006/relationships/hyperlink" Id="rId143" Target="pr-67.md" TargetMode="External" /><Relationship Type="http://schemas.openxmlformats.org/officeDocument/2006/relationships/hyperlink" Id="rId142" Target="pr-68.md" TargetMode="External" /><Relationship Type="http://schemas.openxmlformats.org/officeDocument/2006/relationships/hyperlink" Id="rId141" Target="pr-69.md" TargetMode="External" /><Relationship Type="http://schemas.openxmlformats.org/officeDocument/2006/relationships/hyperlink" Id="rId140" Target="pr-70.md" TargetMode="External" /><Relationship Type="http://schemas.openxmlformats.org/officeDocument/2006/relationships/hyperlink" Id="rId139" Target="pr-73.md" TargetMode="External" /><Relationship Type="http://schemas.openxmlformats.org/officeDocument/2006/relationships/hyperlink" Id="rId138" Target="pr-74.md" TargetMode="External" /><Relationship Type="http://schemas.openxmlformats.org/officeDocument/2006/relationships/hyperlink" Id="rId137" Target="pr-75.md" TargetMode="External" /><Relationship Type="http://schemas.openxmlformats.org/officeDocument/2006/relationships/hyperlink" Id="rId136" Target="pr-76.md" TargetMode="External" /><Relationship Type="http://schemas.openxmlformats.org/officeDocument/2006/relationships/hyperlink" Id="rId135" Target="pr-77.md" TargetMode="External" /><Relationship Type="http://schemas.openxmlformats.org/officeDocument/2006/relationships/hyperlink" Id="rId134" Target="pr-78.md" TargetMode="External" /><Relationship Type="http://schemas.openxmlformats.org/officeDocument/2006/relationships/hyperlink" Id="rId133" Target="pr-79.md" TargetMode="External" /><Relationship Type="http://schemas.openxmlformats.org/officeDocument/2006/relationships/hyperlink" Id="rId132" Target="pr-80.md" TargetMode="External" /><Relationship Type="http://schemas.openxmlformats.org/officeDocument/2006/relationships/hyperlink" Id="rId131" Target="pr-81.md" TargetMode="External" /><Relationship Type="http://schemas.openxmlformats.org/officeDocument/2006/relationships/hyperlink" Id="rId130" Target="pr-82.md" TargetMode="External" /><Relationship Type="http://schemas.openxmlformats.org/officeDocument/2006/relationships/hyperlink" Id="rId129" Target="pr-83.md" TargetMode="External" /><Relationship Type="http://schemas.openxmlformats.org/officeDocument/2006/relationships/hyperlink" Id="rId128" Target="pr-84.md" TargetMode="External" /><Relationship Type="http://schemas.openxmlformats.org/officeDocument/2006/relationships/hyperlink" Id="rId127" Target="pr-85.md" TargetMode="External" /><Relationship Type="http://schemas.openxmlformats.org/officeDocument/2006/relationships/hyperlink" Id="rId126" Target="pr-86.md" TargetMode="External" /><Relationship Type="http://schemas.openxmlformats.org/officeDocument/2006/relationships/hyperlink" Id="rId125" Target="pr-87.md" TargetMode="External" /><Relationship Type="http://schemas.openxmlformats.org/officeDocument/2006/relationships/hyperlink" Id="rId124" Target="pr-88.md" TargetMode="External" /><Relationship Type="http://schemas.openxmlformats.org/officeDocument/2006/relationships/hyperlink" Id="rId123" Target="pr-89.md" TargetMode="External" /><Relationship Type="http://schemas.openxmlformats.org/officeDocument/2006/relationships/hyperlink" Id="rId122" Target="pr-90.md" TargetMode="External" /><Relationship Type="http://schemas.openxmlformats.org/officeDocument/2006/relationships/hyperlink" Id="rId121" Target="pr-91.md" TargetMode="External" /><Relationship Type="http://schemas.openxmlformats.org/officeDocument/2006/relationships/hyperlink" Id="rId120" Target="pr-92.md" TargetMode="External" /><Relationship Type="http://schemas.openxmlformats.org/officeDocument/2006/relationships/hyperlink" Id="rId119" Target="pr-93.md" TargetMode="External" /><Relationship Type="http://schemas.openxmlformats.org/officeDocument/2006/relationships/hyperlink" Id="rId118" Target="pr-94.md" TargetMode="External" /><Relationship Type="http://schemas.openxmlformats.org/officeDocument/2006/relationships/hyperlink" Id="rId117" Target="pr-95.md" TargetMode="External" /><Relationship Type="http://schemas.openxmlformats.org/officeDocument/2006/relationships/hyperlink" Id="rId116" Target="pr-96.md" TargetMode="External" /><Relationship Type="http://schemas.openxmlformats.org/officeDocument/2006/relationships/hyperlink" Id="rId115" Target="pr-97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ScamReport</dc:title>
  <dc:creator>67130500846 Aekarut Phetpradit; 67130500856 Thanapoom Palachewa; 67130500866 Shapphanyu Phaniphad; 67130500841 Benyapon Saisong; 67130500863 Yossapan Rujipornprasert</dc:creator>
  <cp:keywords/>
  <dcterms:created xsi:type="dcterms:W3CDTF">2026-05-29T05:57:22Z</dcterms:created>
  <dcterms:modified xsi:type="dcterms:W3CDTF">2026-05-29T05:57:22Z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2026-05-29</vt:lpwstr>
  </property>
  <property fmtid="{D5CDD505-2E9C-101B-9397-08002B2CF9AE}" pid="3" name="subtitle">
    <vt:lpwstr>Enterprise Audit &amp; Orchestration Report</vt:lpwstr>
  </property>
</Properties>
</file>