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3E385A" w14:textId="7E867694" w:rsidR="00BF4C0D" w:rsidRPr="004B6609" w:rsidRDefault="0DCD1A2B" w:rsidP="7BA5667E">
      <w:pPr>
        <w:spacing w:after="0"/>
        <w:rPr>
          <w:rStyle w:val="Strong"/>
          <w:sz w:val="32"/>
          <w:szCs w:val="32"/>
        </w:rPr>
      </w:pPr>
      <w:r w:rsidRPr="215D1E1D">
        <w:rPr>
          <w:rStyle w:val="Strong"/>
          <w:sz w:val="32"/>
          <w:szCs w:val="32"/>
        </w:rPr>
        <w:t>Justifications</w:t>
      </w:r>
      <w:r w:rsidR="5E417454" w:rsidRPr="215D1E1D">
        <w:rPr>
          <w:rStyle w:val="Strong"/>
          <w:sz w:val="32"/>
          <w:szCs w:val="32"/>
        </w:rPr>
        <w:t xml:space="preserve"> for </w:t>
      </w:r>
      <w:r w:rsidR="2AB12DA8" w:rsidRPr="215D1E1D">
        <w:rPr>
          <w:rStyle w:val="Strong"/>
          <w:sz w:val="32"/>
          <w:szCs w:val="32"/>
        </w:rPr>
        <w:t>Showing S</w:t>
      </w:r>
      <w:r w:rsidR="5E417454" w:rsidRPr="215D1E1D">
        <w:rPr>
          <w:rStyle w:val="Strong"/>
          <w:sz w:val="32"/>
          <w:szCs w:val="32"/>
        </w:rPr>
        <w:t xml:space="preserve">ervice </w:t>
      </w:r>
      <w:r w:rsidR="3CBAE59D" w:rsidRPr="215D1E1D">
        <w:rPr>
          <w:rStyle w:val="Strong"/>
          <w:sz w:val="32"/>
          <w:szCs w:val="32"/>
        </w:rPr>
        <w:t>I</w:t>
      </w:r>
      <w:r w:rsidR="5E417454" w:rsidRPr="215D1E1D">
        <w:rPr>
          <w:rStyle w:val="Strong"/>
          <w:sz w:val="32"/>
          <w:szCs w:val="32"/>
        </w:rPr>
        <w:t xml:space="preserve">nvolvement </w:t>
      </w:r>
      <w:r w:rsidR="27A90F5F" w:rsidRPr="215D1E1D">
        <w:rPr>
          <w:rStyle w:val="Strong"/>
          <w:sz w:val="32"/>
          <w:szCs w:val="32"/>
        </w:rPr>
        <w:t>I</w:t>
      </w:r>
      <w:r w:rsidR="5E417454" w:rsidRPr="215D1E1D">
        <w:rPr>
          <w:rStyle w:val="Strong"/>
          <w:sz w:val="32"/>
          <w:szCs w:val="32"/>
        </w:rPr>
        <w:t xml:space="preserve">nformation </w:t>
      </w:r>
    </w:p>
    <w:p w14:paraId="48EBE1F1" w14:textId="77777777" w:rsidR="00B61501" w:rsidRPr="004B6609" w:rsidRDefault="00B61501" w:rsidP="002A201F">
      <w:pPr>
        <w:spacing w:after="0"/>
        <w:rPr>
          <w:rFonts w:eastAsiaTheme="minorEastAsia"/>
          <w:sz w:val="24"/>
          <w:szCs w:val="24"/>
        </w:rPr>
      </w:pPr>
    </w:p>
    <w:p w14:paraId="19A27CD8" w14:textId="05A8464E" w:rsidR="03C14F84" w:rsidRPr="004B6609" w:rsidRDefault="5EFB44D3" w:rsidP="002A201F">
      <w:pPr>
        <w:spacing w:line="240" w:lineRule="exact"/>
        <w:rPr>
          <w:b/>
          <w:bCs/>
        </w:rPr>
      </w:pPr>
      <w:r w:rsidRPr="004B6609">
        <w:rPr>
          <w:b/>
          <w:bCs/>
        </w:rPr>
        <w:t>Overview of the project</w:t>
      </w:r>
    </w:p>
    <w:p w14:paraId="1300BCB8" w14:textId="725B7C33" w:rsidR="3DD04EB3" w:rsidRPr="004B6609" w:rsidRDefault="3DD04EB3" w:rsidP="00D037D8">
      <w:pPr>
        <w:spacing w:after="120"/>
        <w:rPr>
          <w:rFonts w:eastAsiaTheme="minorEastAsia"/>
        </w:rPr>
      </w:pPr>
      <w:bookmarkStart w:id="0" w:name="_GoBack"/>
      <w:r w:rsidRPr="004B6609">
        <w:rPr>
          <w:rFonts w:eastAsiaTheme="minorEastAsia"/>
        </w:rPr>
        <w:t>Family Context enables social workers to better support children and families.</w:t>
      </w:r>
      <w:r w:rsidR="00375211">
        <w:rPr>
          <w:rFonts w:eastAsiaTheme="minorEastAsia"/>
        </w:rPr>
        <w:t xml:space="preserve"> </w:t>
      </w:r>
      <w:r w:rsidR="2CB6A2C1" w:rsidRPr="004B6609">
        <w:rPr>
          <w:rFonts w:eastAsiaTheme="minorEastAsia"/>
        </w:rPr>
        <w:t xml:space="preserve">The tool allows social workers to easily access service involvement information on relevant individuals in order to then facilitate conversations with lead practitioners.  </w:t>
      </w:r>
    </w:p>
    <w:bookmarkEnd w:id="0"/>
    <w:p w14:paraId="031A899D" w14:textId="669DC77A" w:rsidR="2AB72317" w:rsidRPr="004B6609" w:rsidRDefault="2CB6A2C1" w:rsidP="7BA5667E">
      <w:pPr>
        <w:spacing w:after="120"/>
        <w:rPr>
          <w:rFonts w:eastAsiaTheme="minorEastAsia"/>
        </w:rPr>
      </w:pPr>
      <w:r w:rsidRPr="004B6609">
        <w:rPr>
          <w:rFonts w:eastAsiaTheme="minorEastAsia"/>
        </w:rPr>
        <w:t xml:space="preserve">The four services whose information will be included in the tool are: </w:t>
      </w:r>
      <w:r w:rsidR="000651E6" w:rsidRPr="004B6609">
        <w:rPr>
          <w:rFonts w:eastAsiaTheme="minorEastAsia"/>
        </w:rPr>
        <w:t>S</w:t>
      </w:r>
      <w:r w:rsidRPr="004B6609">
        <w:rPr>
          <w:rFonts w:eastAsiaTheme="minorEastAsia"/>
        </w:rPr>
        <w:t xml:space="preserve">chool, </w:t>
      </w:r>
      <w:r w:rsidR="000651E6" w:rsidRPr="004B6609">
        <w:rPr>
          <w:rFonts w:eastAsiaTheme="minorEastAsia"/>
        </w:rPr>
        <w:t>H</w:t>
      </w:r>
      <w:r w:rsidRPr="004B6609">
        <w:rPr>
          <w:rFonts w:eastAsiaTheme="minorEastAsia"/>
        </w:rPr>
        <w:t>ousing, Adult Social Care and</w:t>
      </w:r>
      <w:r w:rsidR="000651E6" w:rsidRPr="004B6609">
        <w:rPr>
          <w:rFonts w:eastAsiaTheme="minorEastAsia"/>
        </w:rPr>
        <w:t xml:space="preserve"> P</w:t>
      </w:r>
      <w:r w:rsidRPr="004B6609">
        <w:rPr>
          <w:rFonts w:eastAsiaTheme="minorEastAsia"/>
        </w:rPr>
        <w:t>olice.</w:t>
      </w:r>
      <w:r w:rsidR="009E2B64">
        <w:rPr>
          <w:rFonts w:eastAsiaTheme="minorEastAsia"/>
        </w:rPr>
        <w:t xml:space="preserve"> </w:t>
      </w:r>
      <w:r w:rsidR="009E2B64">
        <w:rPr>
          <w:rFonts w:ascii="Calibri" w:eastAsia="Calibri" w:hAnsi="Calibri" w:cs="Calibri"/>
        </w:rPr>
        <w:t xml:space="preserve">These </w:t>
      </w:r>
      <w:r w:rsidR="009E2B64" w:rsidRPr="004B6609">
        <w:rPr>
          <w:rFonts w:ascii="Calibri" w:eastAsia="Calibri" w:hAnsi="Calibri" w:cs="Calibri"/>
        </w:rPr>
        <w:t xml:space="preserve">have been chosen because they are recognised as providing significant value to social workers. </w:t>
      </w:r>
      <w:r w:rsidRPr="004B6609">
        <w:rPr>
          <w:rFonts w:eastAsiaTheme="minorEastAsia"/>
        </w:rPr>
        <w:t xml:space="preserve"> </w:t>
      </w:r>
    </w:p>
    <w:p w14:paraId="457B05A9" w14:textId="702F47CA" w:rsidR="00BF4C0D" w:rsidRPr="004B6609" w:rsidDel="16594175" w:rsidRDefault="00BF4C0D" w:rsidP="002A201F">
      <w:pPr>
        <w:spacing w:after="0" w:line="240" w:lineRule="exact"/>
        <w:rPr>
          <w:rFonts w:eastAsiaTheme="minorEastAsia"/>
        </w:rPr>
      </w:pPr>
    </w:p>
    <w:p w14:paraId="38E5147E" w14:textId="433BFE7B" w:rsidR="7BA5667E" w:rsidRPr="004B6609" w:rsidRDefault="5EFB44D3" w:rsidP="7BA5667E">
      <w:pPr>
        <w:spacing w:after="0" w:line="240" w:lineRule="exact"/>
        <w:rPr>
          <w:rFonts w:eastAsiaTheme="minorEastAsia"/>
          <w:b/>
          <w:bCs/>
        </w:rPr>
      </w:pPr>
      <w:r w:rsidRPr="004B6609">
        <w:rPr>
          <w:rFonts w:eastAsiaTheme="minorEastAsia"/>
          <w:b/>
          <w:bCs/>
        </w:rPr>
        <w:t>Introduction</w:t>
      </w:r>
    </w:p>
    <w:p w14:paraId="036E04C2" w14:textId="1CD70057" w:rsidR="7BA5667E" w:rsidRPr="004B6609" w:rsidRDefault="7F761F09" w:rsidP="7BA5667E">
      <w:pPr>
        <w:spacing w:beforeAutospacing="1" w:afterAutospacing="1" w:line="240" w:lineRule="auto"/>
        <w:rPr>
          <w:rFonts w:ascii="Calibri" w:eastAsia="Calibri" w:hAnsi="Calibri" w:cs="Calibri"/>
        </w:rPr>
      </w:pPr>
      <w:r w:rsidRPr="004B6609">
        <w:rPr>
          <w:rFonts w:ascii="Calibri" w:eastAsia="Calibri" w:hAnsi="Calibri" w:cs="Calibri"/>
        </w:rPr>
        <w:t>It is important that Family Context facilitate</w:t>
      </w:r>
      <w:r w:rsidR="00793C0A">
        <w:rPr>
          <w:rFonts w:ascii="Calibri" w:eastAsia="Calibri" w:hAnsi="Calibri" w:cs="Calibri"/>
        </w:rPr>
        <w:t>s</w:t>
      </w:r>
      <w:r w:rsidRPr="004B6609">
        <w:rPr>
          <w:rFonts w:ascii="Calibri" w:eastAsia="Calibri" w:hAnsi="Calibri" w:cs="Calibri"/>
        </w:rPr>
        <w:t xml:space="preserve"> conversations with </w:t>
      </w:r>
      <w:r w:rsidR="00793C0A">
        <w:rPr>
          <w:rFonts w:ascii="Calibri" w:eastAsia="Calibri" w:hAnsi="Calibri" w:cs="Calibri"/>
        </w:rPr>
        <w:t xml:space="preserve">other </w:t>
      </w:r>
      <w:r w:rsidRPr="004B6609">
        <w:rPr>
          <w:rFonts w:ascii="Calibri" w:eastAsia="Calibri" w:hAnsi="Calibri" w:cs="Calibri"/>
        </w:rPr>
        <w:t>practitioners</w:t>
      </w:r>
      <w:r w:rsidRPr="004B6609">
        <w:rPr>
          <w:rFonts w:ascii="DengXian" w:eastAsia="DengXian" w:hAnsi="DengXian" w:cs="DengXian"/>
        </w:rPr>
        <w:t>.</w:t>
      </w:r>
      <w:r w:rsidRPr="004B6609">
        <w:rPr>
          <w:rFonts w:ascii="Calibri" w:eastAsia="Calibri" w:hAnsi="Calibri" w:cs="Calibri"/>
        </w:rPr>
        <w:t> </w:t>
      </w:r>
      <w:r w:rsidR="009E2B64" w:rsidRPr="004B6609">
        <w:rPr>
          <w:rFonts w:ascii="Calibri" w:eastAsia="Calibri" w:hAnsi="Calibri" w:cs="Calibri"/>
        </w:rPr>
        <w:t xml:space="preserve">Lots of testing has been done to determine the </w:t>
      </w:r>
      <w:r w:rsidR="009E2B64">
        <w:rPr>
          <w:rFonts w:ascii="Calibri" w:eastAsia="Calibri" w:hAnsi="Calibri" w:cs="Calibri"/>
        </w:rPr>
        <w:t xml:space="preserve">minimum </w:t>
      </w:r>
      <w:r w:rsidR="009E2B64" w:rsidRPr="004B6609">
        <w:rPr>
          <w:rFonts w:ascii="Calibri" w:eastAsia="Calibri" w:hAnsi="Calibri" w:cs="Calibri"/>
        </w:rPr>
        <w:t xml:space="preserve">level of information </w:t>
      </w:r>
      <w:r w:rsidR="009E2B64">
        <w:rPr>
          <w:rFonts w:ascii="Calibri" w:eastAsia="Calibri" w:hAnsi="Calibri" w:cs="Calibri"/>
        </w:rPr>
        <w:t>we need to show on</w:t>
      </w:r>
      <w:r w:rsidR="009E2B64" w:rsidRPr="004B6609">
        <w:rPr>
          <w:rFonts w:ascii="Calibri" w:eastAsia="Calibri" w:hAnsi="Calibri" w:cs="Calibri"/>
        </w:rPr>
        <w:t xml:space="preserve"> an individual’s involvement with each of these services</w:t>
      </w:r>
      <w:r w:rsidR="009E2B64">
        <w:rPr>
          <w:rFonts w:ascii="Calibri" w:eastAsia="Calibri" w:hAnsi="Calibri" w:cs="Calibri"/>
        </w:rPr>
        <w:t xml:space="preserve"> f</w:t>
      </w:r>
      <w:r w:rsidRPr="004B6609">
        <w:rPr>
          <w:rFonts w:ascii="Calibri" w:eastAsia="Calibri" w:hAnsi="Calibri" w:cs="Calibri"/>
        </w:rPr>
        <w:t>or this to happen</w:t>
      </w:r>
      <w:r w:rsidR="009E2B64">
        <w:rPr>
          <w:rFonts w:ascii="Calibri" w:eastAsia="Calibri" w:hAnsi="Calibri" w:cs="Calibri"/>
        </w:rPr>
        <w:t xml:space="preserve">. </w:t>
      </w:r>
      <w:r w:rsidR="00826B8E">
        <w:rPr>
          <w:rFonts w:ascii="Calibri" w:eastAsia="Calibri" w:hAnsi="Calibri" w:cs="Calibri"/>
        </w:rPr>
        <w:t>Through user research w</w:t>
      </w:r>
      <w:r w:rsidR="009E2B64">
        <w:rPr>
          <w:rFonts w:ascii="Calibri" w:eastAsia="Calibri" w:hAnsi="Calibri" w:cs="Calibri"/>
        </w:rPr>
        <w:t>e have found that</w:t>
      </w:r>
      <w:r w:rsidRPr="004B6609">
        <w:rPr>
          <w:rFonts w:ascii="Calibri" w:eastAsia="Calibri" w:hAnsi="Calibri" w:cs="Calibri"/>
        </w:rPr>
        <w:t xml:space="preserve"> it is necessary to provide social workers with some basic information around an individual’s involvement with </w:t>
      </w:r>
      <w:r w:rsidR="003C288D">
        <w:rPr>
          <w:rFonts w:ascii="Calibri" w:eastAsia="Calibri" w:hAnsi="Calibri" w:cs="Calibri"/>
        </w:rPr>
        <w:t>a</w:t>
      </w:r>
      <w:r w:rsidRPr="004B6609">
        <w:rPr>
          <w:rFonts w:ascii="Calibri" w:eastAsia="Calibri" w:hAnsi="Calibri" w:cs="Calibri"/>
        </w:rPr>
        <w:t xml:space="preserve"> service, as well as the contact details for practitioners</w:t>
      </w:r>
      <w:r w:rsidR="003C288D">
        <w:rPr>
          <w:rFonts w:ascii="Calibri" w:eastAsia="Calibri" w:hAnsi="Calibri" w:cs="Calibri"/>
        </w:rPr>
        <w:t xml:space="preserve"> at that service</w:t>
      </w:r>
      <w:r w:rsidRPr="004B6609">
        <w:rPr>
          <w:rFonts w:ascii="Calibri" w:eastAsia="Calibri" w:hAnsi="Calibri" w:cs="Calibri"/>
        </w:rPr>
        <w:t>. </w:t>
      </w:r>
    </w:p>
    <w:p w14:paraId="7F77EA8B" w14:textId="0C6E5E36" w:rsidR="7F761F09" w:rsidRPr="004B6609" w:rsidRDefault="7F761F09" w:rsidP="7BA5667E">
      <w:pPr>
        <w:spacing w:beforeAutospacing="1" w:afterAutospacing="1" w:line="240" w:lineRule="auto"/>
        <w:rPr>
          <w:rFonts w:ascii="Calibri" w:eastAsia="Calibri" w:hAnsi="Calibri" w:cs="Calibri"/>
        </w:rPr>
      </w:pPr>
      <w:r w:rsidRPr="004B6609">
        <w:rPr>
          <w:rFonts w:ascii="Calibri" w:eastAsia="Calibri" w:hAnsi="Calibri" w:cs="Calibri"/>
        </w:rPr>
        <w:t>The details of service involvement information that will be displayed in the tool has been tested with social workers throughout the lifespan of the project. This includes:</w:t>
      </w:r>
    </w:p>
    <w:p w14:paraId="7403629C" w14:textId="7B58B9D2" w:rsidR="7F761F09" w:rsidRPr="004B6609" w:rsidRDefault="7F761F09" w:rsidP="7BA5667E">
      <w:pPr>
        <w:pStyle w:val="ListParagraph"/>
        <w:numPr>
          <w:ilvl w:val="0"/>
          <w:numId w:val="1"/>
        </w:numPr>
        <w:spacing w:beforeAutospacing="1" w:afterAutospacing="1" w:line="240" w:lineRule="auto"/>
        <w:rPr>
          <w:rFonts w:eastAsiaTheme="minorEastAsia"/>
        </w:rPr>
      </w:pPr>
      <w:r w:rsidRPr="004B6609">
        <w:rPr>
          <w:rFonts w:ascii="Calibri" w:eastAsia="Calibri" w:hAnsi="Calibri" w:cs="Calibri"/>
        </w:rPr>
        <w:t xml:space="preserve">Four rounds of user research with 23 social workers </w:t>
      </w:r>
      <w:r w:rsidR="00CF73ED">
        <w:rPr>
          <w:rFonts w:ascii="Calibri" w:eastAsia="Calibri" w:hAnsi="Calibri" w:cs="Calibri"/>
        </w:rPr>
        <w:t>during</w:t>
      </w:r>
      <w:r w:rsidRPr="004B6609">
        <w:rPr>
          <w:rFonts w:ascii="Calibri" w:eastAsia="Calibri" w:hAnsi="Calibri" w:cs="Calibri"/>
        </w:rPr>
        <w:t xml:space="preserve"> </w:t>
      </w:r>
      <w:r w:rsidR="00CF73ED">
        <w:rPr>
          <w:rFonts w:ascii="Calibri" w:eastAsia="Calibri" w:hAnsi="Calibri" w:cs="Calibri"/>
        </w:rPr>
        <w:t>A</w:t>
      </w:r>
      <w:r w:rsidRPr="004B6609">
        <w:rPr>
          <w:rFonts w:ascii="Calibri" w:eastAsia="Calibri" w:hAnsi="Calibri" w:cs="Calibri"/>
        </w:rPr>
        <w:t>lpha</w:t>
      </w:r>
    </w:p>
    <w:p w14:paraId="7C8430A2" w14:textId="4B24303F" w:rsidR="7BA5667E" w:rsidRPr="003C288D" w:rsidRDefault="7F761F09" w:rsidP="003C288D">
      <w:pPr>
        <w:pStyle w:val="ListParagraph"/>
        <w:numPr>
          <w:ilvl w:val="0"/>
          <w:numId w:val="1"/>
        </w:numPr>
        <w:spacing w:beforeAutospacing="1" w:afterAutospacing="1" w:line="240" w:lineRule="auto"/>
        <w:rPr>
          <w:rFonts w:eastAsiaTheme="minorEastAsia"/>
        </w:rPr>
      </w:pPr>
      <w:r w:rsidRPr="004B6609">
        <w:rPr>
          <w:rFonts w:ascii="Calibri" w:eastAsia="Calibri" w:hAnsi="Calibri" w:cs="Calibri"/>
        </w:rPr>
        <w:t xml:space="preserve">Three rounds of user research with 22 social workers </w:t>
      </w:r>
      <w:r w:rsidR="00CF73ED">
        <w:rPr>
          <w:rFonts w:ascii="Calibri" w:eastAsia="Calibri" w:hAnsi="Calibri" w:cs="Calibri"/>
        </w:rPr>
        <w:t>during</w:t>
      </w:r>
      <w:r w:rsidRPr="004B6609">
        <w:rPr>
          <w:rFonts w:ascii="Calibri" w:eastAsia="Calibri" w:hAnsi="Calibri" w:cs="Calibri"/>
        </w:rPr>
        <w:t xml:space="preserve"> </w:t>
      </w:r>
      <w:r w:rsidR="00CF73ED">
        <w:rPr>
          <w:rFonts w:ascii="Calibri" w:eastAsia="Calibri" w:hAnsi="Calibri" w:cs="Calibri"/>
        </w:rPr>
        <w:t>B</w:t>
      </w:r>
      <w:r w:rsidRPr="004B6609">
        <w:rPr>
          <w:rFonts w:ascii="Calibri" w:eastAsia="Calibri" w:hAnsi="Calibri" w:cs="Calibri"/>
        </w:rPr>
        <w:t>eta</w:t>
      </w:r>
    </w:p>
    <w:p w14:paraId="1DE39A95" w14:textId="7A74BBFA" w:rsidR="18C54A72" w:rsidRPr="004B6609" w:rsidRDefault="18C54A72" w:rsidP="7BA5667E">
      <w:pPr>
        <w:spacing w:line="240" w:lineRule="auto"/>
        <w:rPr>
          <w:rFonts w:ascii="Calibri" w:eastAsia="Calibri" w:hAnsi="Calibri" w:cs="Calibri"/>
        </w:rPr>
      </w:pPr>
      <w:r w:rsidRPr="004B6609">
        <w:rPr>
          <w:rFonts w:ascii="Calibri" w:eastAsia="Calibri" w:hAnsi="Calibri" w:cs="Calibri"/>
        </w:rPr>
        <w:t xml:space="preserve">The justification for providing </w:t>
      </w:r>
      <w:r w:rsidR="00E156C3">
        <w:rPr>
          <w:rFonts w:ascii="Calibri" w:eastAsia="Calibri" w:hAnsi="Calibri" w:cs="Calibri"/>
        </w:rPr>
        <w:t xml:space="preserve">the specific </w:t>
      </w:r>
      <w:r w:rsidRPr="004B6609">
        <w:rPr>
          <w:rFonts w:ascii="Calibri" w:eastAsia="Calibri" w:hAnsi="Calibri" w:cs="Calibri"/>
        </w:rPr>
        <w:t xml:space="preserve">information </w:t>
      </w:r>
      <w:r w:rsidR="00E156C3">
        <w:rPr>
          <w:rFonts w:ascii="Calibri" w:eastAsia="Calibri" w:hAnsi="Calibri" w:cs="Calibri"/>
        </w:rPr>
        <w:t xml:space="preserve">included </w:t>
      </w:r>
      <w:r w:rsidRPr="004B6609">
        <w:rPr>
          <w:rFonts w:ascii="Calibri" w:eastAsia="Calibri" w:hAnsi="Calibri" w:cs="Calibri"/>
        </w:rPr>
        <w:t>for each service is included below. It combines social workers’ perspectives through the multiple round of user research.</w:t>
      </w:r>
    </w:p>
    <w:p w14:paraId="6754FE8C" w14:textId="065BF90B" w:rsidR="7BA5667E" w:rsidRPr="004B6609" w:rsidRDefault="7BA5667E" w:rsidP="7BA5667E">
      <w:pPr>
        <w:spacing w:line="240" w:lineRule="auto"/>
        <w:rPr>
          <w:rFonts w:ascii="Calibri" w:eastAsia="Calibri" w:hAnsi="Calibri" w:cs="Calibri"/>
        </w:rPr>
      </w:pPr>
    </w:p>
    <w:p w14:paraId="2537F12B" w14:textId="7E6711EA" w:rsidR="00FF2047" w:rsidRPr="004B6609" w:rsidRDefault="0DCD1A2B" w:rsidP="002A201F">
      <w:pPr>
        <w:pStyle w:val="Heading2"/>
        <w:spacing w:after="120"/>
        <w:rPr>
          <w:rStyle w:val="Strong"/>
          <w:rFonts w:asciiTheme="minorHAnsi" w:eastAsiaTheme="minorEastAsia" w:hAnsiTheme="minorHAnsi" w:cstheme="minorBidi"/>
          <w:sz w:val="22"/>
          <w:szCs w:val="22"/>
        </w:rPr>
      </w:pPr>
      <w:bookmarkStart w:id="1" w:name="_Toc25161711"/>
      <w:r w:rsidRPr="004B6609">
        <w:rPr>
          <w:rStyle w:val="Strong"/>
          <w:rFonts w:asciiTheme="minorHAnsi" w:eastAsiaTheme="minorEastAsia" w:hAnsiTheme="minorHAnsi" w:cstheme="minorBidi"/>
          <w:sz w:val="22"/>
          <w:szCs w:val="22"/>
        </w:rPr>
        <w:t>School</w:t>
      </w:r>
      <w:r w:rsidR="00FF2047" w:rsidRPr="004B6609">
        <w:rPr>
          <w:rStyle w:val="Strong"/>
          <w:rFonts w:asciiTheme="minorHAnsi" w:eastAsiaTheme="minorEastAsia" w:hAnsiTheme="minorHAnsi" w:cstheme="minorBidi"/>
          <w:sz w:val="22"/>
          <w:szCs w:val="22"/>
        </w:rPr>
        <w:t xml:space="preserve"> Data</w:t>
      </w:r>
      <w:bookmarkEnd w:id="1"/>
    </w:p>
    <w:p w14:paraId="6A05A809" w14:textId="2633DFF2" w:rsidR="00B638F0" w:rsidRPr="004B6609" w:rsidRDefault="115F14A6" w:rsidP="002A201F">
      <w:pPr>
        <w:spacing w:after="120"/>
        <w:rPr>
          <w:rFonts w:eastAsiaTheme="minorEastAsia"/>
        </w:rPr>
      </w:pPr>
      <w:r w:rsidRPr="004B6609">
        <w:rPr>
          <w:rFonts w:eastAsiaTheme="minorEastAsia"/>
        </w:rPr>
        <w:t xml:space="preserve">Having school contact information readily available is useful because schools are usually the first point of contact for social workers to find out information about a child. Schools have the most contact with children and have usually built </w:t>
      </w:r>
      <w:r w:rsidR="0999C6AB" w:rsidRPr="004B6609">
        <w:rPr>
          <w:rFonts w:eastAsiaTheme="minorEastAsia"/>
        </w:rPr>
        <w:t xml:space="preserve">some </w:t>
      </w:r>
      <w:r w:rsidRPr="004B6609">
        <w:rPr>
          <w:rFonts w:eastAsiaTheme="minorEastAsia"/>
        </w:rPr>
        <w:t>relationships with relevant family members</w:t>
      </w:r>
      <w:r w:rsidR="3EE10F55" w:rsidRPr="004B6609">
        <w:rPr>
          <w:rFonts w:eastAsiaTheme="minorEastAsia"/>
        </w:rPr>
        <w:t xml:space="preserve">. They also tend to have up-to-date information of </w:t>
      </w:r>
      <w:r w:rsidR="23248833" w:rsidRPr="004B6609">
        <w:rPr>
          <w:rFonts w:eastAsiaTheme="minorEastAsia"/>
        </w:rPr>
        <w:t xml:space="preserve">the </w:t>
      </w:r>
      <w:r w:rsidR="3EE10F55" w:rsidRPr="004B6609">
        <w:rPr>
          <w:rFonts w:eastAsiaTheme="minorEastAsia"/>
        </w:rPr>
        <w:t>relevant family members on their database, which is valuable for social workers</w:t>
      </w:r>
      <w:r w:rsidR="23248833" w:rsidRPr="004B6609">
        <w:rPr>
          <w:rFonts w:eastAsiaTheme="minorEastAsia"/>
        </w:rPr>
        <w:t xml:space="preserve"> to know</w:t>
      </w:r>
      <w:r w:rsidR="3EE10F55" w:rsidRPr="004B6609">
        <w:rPr>
          <w:rFonts w:eastAsiaTheme="minorEastAsia"/>
        </w:rPr>
        <w:t>.</w:t>
      </w:r>
      <w:r w:rsidRPr="004B6609">
        <w:rPr>
          <w:rFonts w:eastAsiaTheme="minorEastAsia"/>
        </w:rPr>
        <w:t xml:space="preserve"> </w:t>
      </w:r>
      <w:r w:rsidR="6FC7EADD" w:rsidRPr="004B6609">
        <w:rPr>
          <w:rFonts w:eastAsiaTheme="minorEastAsia"/>
        </w:rPr>
        <w:t>This</w:t>
      </w:r>
      <w:r w:rsidRPr="004B6609">
        <w:rPr>
          <w:rFonts w:eastAsiaTheme="minorEastAsia"/>
        </w:rPr>
        <w:t xml:space="preserve"> </w:t>
      </w:r>
      <w:r w:rsidR="6FC7EADD" w:rsidRPr="004B6609">
        <w:rPr>
          <w:rFonts w:eastAsiaTheme="minorEastAsia"/>
        </w:rPr>
        <w:t>makes school a useful s</w:t>
      </w:r>
      <w:r w:rsidR="6AF515AB" w:rsidRPr="004B6609">
        <w:rPr>
          <w:rFonts w:eastAsiaTheme="minorEastAsia"/>
        </w:rPr>
        <w:t>ource for</w:t>
      </w:r>
      <w:r w:rsidRPr="004B6609">
        <w:rPr>
          <w:rFonts w:eastAsiaTheme="minorEastAsia"/>
        </w:rPr>
        <w:t xml:space="preserve"> provid</w:t>
      </w:r>
      <w:r w:rsidR="6AF515AB" w:rsidRPr="004B6609">
        <w:rPr>
          <w:rFonts w:eastAsiaTheme="minorEastAsia"/>
        </w:rPr>
        <w:t>ing</w:t>
      </w:r>
      <w:r w:rsidRPr="004B6609">
        <w:rPr>
          <w:rFonts w:eastAsiaTheme="minorEastAsia"/>
        </w:rPr>
        <w:t xml:space="preserve"> initial context on the child and their family.</w:t>
      </w:r>
    </w:p>
    <w:p w14:paraId="490D5537" w14:textId="46DD5D5D" w:rsidR="115F14A6" w:rsidRPr="004B6609" w:rsidRDefault="115F14A6" w:rsidP="115F14A6">
      <w:pPr>
        <w:spacing w:after="0"/>
        <w:ind w:left="360"/>
      </w:pPr>
    </w:p>
    <w:tbl>
      <w:tblPr>
        <w:tblStyle w:val="TableGrid"/>
        <w:tblW w:w="0" w:type="auto"/>
        <w:tblLook w:val="04A0" w:firstRow="1" w:lastRow="0" w:firstColumn="1" w:lastColumn="0" w:noHBand="0" w:noVBand="1"/>
      </w:tblPr>
      <w:tblGrid>
        <w:gridCol w:w="3992"/>
        <w:gridCol w:w="4773"/>
      </w:tblGrid>
      <w:tr w:rsidR="00B638F0" w:rsidRPr="004B6609" w14:paraId="65447E20" w14:textId="77777777" w:rsidTr="2730D4DF">
        <w:trPr>
          <w:trHeight w:val="487"/>
        </w:trPr>
        <w:tc>
          <w:tcPr>
            <w:tcW w:w="3992" w:type="dxa"/>
            <w:shd w:val="clear" w:color="auto" w:fill="000000" w:themeFill="text1"/>
            <w:vAlign w:val="center"/>
          </w:tcPr>
          <w:p w14:paraId="6CCAD8EC" w14:textId="77777777" w:rsidR="00B638F0" w:rsidRPr="004B6609" w:rsidRDefault="00B638F0" w:rsidP="00BF4C0D">
            <w:pPr>
              <w:rPr>
                <w:b/>
              </w:rPr>
            </w:pPr>
            <w:bookmarkStart w:id="2" w:name="_Hlk25052708"/>
            <w:r w:rsidRPr="004B6609">
              <w:rPr>
                <w:b/>
              </w:rPr>
              <w:t xml:space="preserve">Data fields </w:t>
            </w:r>
          </w:p>
        </w:tc>
        <w:tc>
          <w:tcPr>
            <w:tcW w:w="4773" w:type="dxa"/>
            <w:shd w:val="clear" w:color="auto" w:fill="000000" w:themeFill="text1"/>
            <w:vAlign w:val="center"/>
          </w:tcPr>
          <w:p w14:paraId="2D134F98" w14:textId="77777777" w:rsidR="00B638F0" w:rsidRPr="004B6609" w:rsidRDefault="00B638F0" w:rsidP="00BF4C0D">
            <w:pPr>
              <w:rPr>
                <w:b/>
              </w:rPr>
            </w:pPr>
            <w:r w:rsidRPr="004B6609">
              <w:rPr>
                <w:b/>
              </w:rPr>
              <w:t>Justification</w:t>
            </w:r>
          </w:p>
        </w:tc>
      </w:tr>
      <w:tr w:rsidR="00B638F0" w:rsidRPr="004B6609" w14:paraId="63B18A54" w14:textId="77777777" w:rsidTr="2730D4DF">
        <w:trPr>
          <w:trHeight w:val="487"/>
        </w:trPr>
        <w:tc>
          <w:tcPr>
            <w:tcW w:w="3992" w:type="dxa"/>
          </w:tcPr>
          <w:p w14:paraId="1A2C998C" w14:textId="77777777" w:rsidR="00B638F0" w:rsidRPr="004B6609" w:rsidRDefault="00B638F0" w:rsidP="00B638F0">
            <w:r w:rsidRPr="004B6609">
              <w:t>Service involvement</w:t>
            </w:r>
          </w:p>
        </w:tc>
        <w:tc>
          <w:tcPr>
            <w:tcW w:w="4773" w:type="dxa"/>
            <w:vMerge w:val="restart"/>
          </w:tcPr>
          <w:p w14:paraId="38411B32" w14:textId="744253D8" w:rsidR="00B638F0" w:rsidRPr="004B6609" w:rsidRDefault="6738D4CF">
            <w:r w:rsidRPr="004B6609">
              <w:t>Informs social workers if the child attends school and whether there is a need for further exploration</w:t>
            </w:r>
            <w:r w:rsidR="00BF178B" w:rsidRPr="004B6609">
              <w:t>.</w:t>
            </w:r>
          </w:p>
          <w:p w14:paraId="7CC434AA" w14:textId="34705B99" w:rsidR="00B638F0" w:rsidRPr="004B6609" w:rsidRDefault="00B638F0" w:rsidP="2730D4DF"/>
          <w:p w14:paraId="75CEDF3E" w14:textId="2C102011" w:rsidR="00B638F0" w:rsidRPr="004B6609" w:rsidRDefault="3764849C" w:rsidP="2730D4DF">
            <w:pPr>
              <w:rPr>
                <w:i/>
                <w:iCs/>
              </w:rPr>
            </w:pPr>
            <w:r w:rsidRPr="004B6609">
              <w:rPr>
                <w:i/>
                <w:iCs/>
              </w:rPr>
              <w:t>“School information is very important”</w:t>
            </w:r>
          </w:p>
          <w:p w14:paraId="53EE8588" w14:textId="72910BCC" w:rsidR="00B638F0" w:rsidRPr="004B6609" w:rsidRDefault="00B638F0" w:rsidP="2730D4DF">
            <w:pPr>
              <w:rPr>
                <w:i/>
                <w:iCs/>
              </w:rPr>
            </w:pPr>
          </w:p>
          <w:p w14:paraId="25E4850F" w14:textId="101F5536" w:rsidR="00B638F0" w:rsidRPr="004B6609" w:rsidRDefault="48E72CF1" w:rsidP="2730D4DF">
            <w:pPr>
              <w:rPr>
                <w:i/>
                <w:iCs/>
              </w:rPr>
            </w:pPr>
            <w:r w:rsidRPr="004B6609">
              <w:rPr>
                <w:i/>
                <w:iCs/>
              </w:rPr>
              <w:t>“It’s useful to confirm that a child is still at a school”</w:t>
            </w:r>
          </w:p>
          <w:p w14:paraId="0F9B76F7" w14:textId="51EB0A89" w:rsidR="00B638F0" w:rsidRPr="004B6609" w:rsidRDefault="00B638F0" w:rsidP="2730D4DF"/>
        </w:tc>
      </w:tr>
      <w:tr w:rsidR="00B638F0" w:rsidRPr="004B6609" w14:paraId="38B130BB" w14:textId="77777777" w:rsidTr="2730D4DF">
        <w:trPr>
          <w:trHeight w:val="487"/>
        </w:trPr>
        <w:tc>
          <w:tcPr>
            <w:tcW w:w="3992" w:type="dxa"/>
          </w:tcPr>
          <w:p w14:paraId="50CEA272" w14:textId="77777777" w:rsidR="00B638F0" w:rsidRPr="004B6609" w:rsidRDefault="00B638F0" w:rsidP="00B638F0">
            <w:r w:rsidRPr="004B6609">
              <w:t>School name</w:t>
            </w:r>
          </w:p>
        </w:tc>
        <w:tc>
          <w:tcPr>
            <w:tcW w:w="4773" w:type="dxa"/>
            <w:vMerge/>
          </w:tcPr>
          <w:p w14:paraId="5A39BBE3" w14:textId="77777777" w:rsidR="00B638F0" w:rsidRPr="004B6609" w:rsidRDefault="00B638F0" w:rsidP="00B638F0"/>
        </w:tc>
      </w:tr>
      <w:tr w:rsidR="00B638F0" w:rsidRPr="004B6609" w14:paraId="55896304" w14:textId="77777777" w:rsidTr="2730D4DF">
        <w:trPr>
          <w:trHeight w:val="469"/>
        </w:trPr>
        <w:tc>
          <w:tcPr>
            <w:tcW w:w="3992" w:type="dxa"/>
          </w:tcPr>
          <w:p w14:paraId="2D2FE708" w14:textId="77777777" w:rsidR="00B638F0" w:rsidRPr="004B6609" w:rsidRDefault="00B638F0" w:rsidP="00B638F0">
            <w:r w:rsidRPr="004B6609">
              <w:t>School admission type</w:t>
            </w:r>
          </w:p>
        </w:tc>
        <w:tc>
          <w:tcPr>
            <w:tcW w:w="4773" w:type="dxa"/>
            <w:vMerge/>
          </w:tcPr>
          <w:p w14:paraId="41C8F396" w14:textId="77777777" w:rsidR="00B638F0" w:rsidRPr="004B6609" w:rsidRDefault="00B638F0" w:rsidP="00B638F0"/>
        </w:tc>
      </w:tr>
      <w:tr w:rsidR="00B638F0" w:rsidRPr="004B6609" w14:paraId="568CA0E7" w14:textId="77777777" w:rsidTr="2730D4DF">
        <w:trPr>
          <w:trHeight w:val="3237"/>
        </w:trPr>
        <w:tc>
          <w:tcPr>
            <w:tcW w:w="3992" w:type="dxa"/>
          </w:tcPr>
          <w:p w14:paraId="1DB6271E" w14:textId="4D3B3533" w:rsidR="115F14A6" w:rsidRPr="004B6609" w:rsidRDefault="115F14A6" w:rsidP="7BA5667E">
            <w:r w:rsidRPr="004B6609">
              <w:lastRenderedPageBreak/>
              <w:t xml:space="preserve">Contact </w:t>
            </w:r>
          </w:p>
        </w:tc>
        <w:tc>
          <w:tcPr>
            <w:tcW w:w="4773" w:type="dxa"/>
          </w:tcPr>
          <w:p w14:paraId="70FE72CC" w14:textId="64C0D443" w:rsidR="1DFFA26D" w:rsidRPr="004B6609" w:rsidRDefault="41F29771" w:rsidP="7BA5667E">
            <w:pPr>
              <w:rPr>
                <w:rFonts w:ascii="Calibri" w:eastAsia="Calibri" w:hAnsi="Calibri" w:cs="Calibri"/>
              </w:rPr>
            </w:pPr>
            <w:r w:rsidRPr="004B6609">
              <w:rPr>
                <w:rFonts w:ascii="Calibri" w:eastAsia="Calibri" w:hAnsi="Calibri" w:cs="Calibri"/>
              </w:rPr>
              <w:t>This information is necessary so that social workers can easily contact and have conversations with the relevant people at school. </w:t>
            </w:r>
          </w:p>
          <w:p w14:paraId="2F7993AF" w14:textId="5302CCBF" w:rsidR="1DFFA26D" w:rsidRPr="004B6609" w:rsidRDefault="1DFFA26D" w:rsidP="7BA5667E"/>
          <w:p w14:paraId="7422F9E3" w14:textId="344B45FC" w:rsidR="00B638F0" w:rsidRPr="004B6609" w:rsidRDefault="5C283A2B" w:rsidP="2730D4DF">
            <w:pPr>
              <w:rPr>
                <w:i/>
                <w:iCs/>
              </w:rPr>
            </w:pPr>
            <w:r w:rsidRPr="004B6609">
              <w:rPr>
                <w:rFonts w:eastAsiaTheme="minorEastAsia"/>
                <w:i/>
                <w:iCs/>
              </w:rPr>
              <w:t>“Teachers know the child well and that is the best source of information usually. Really good to speak with the school.”</w:t>
            </w:r>
            <w:r w:rsidRPr="004B6609">
              <w:rPr>
                <w:rFonts w:eastAsiaTheme="minorEastAsia"/>
              </w:rPr>
              <w:t xml:space="preserve"> </w:t>
            </w:r>
          </w:p>
          <w:p w14:paraId="4B5D7743" w14:textId="040016A6" w:rsidR="00B638F0" w:rsidRPr="004B6609" w:rsidRDefault="00B638F0" w:rsidP="2730D4DF">
            <w:pPr>
              <w:rPr>
                <w:rFonts w:eastAsiaTheme="minorEastAsia"/>
              </w:rPr>
            </w:pPr>
          </w:p>
          <w:p w14:paraId="692B2935" w14:textId="4ADC6F81" w:rsidR="00B638F0" w:rsidRPr="004B6609" w:rsidRDefault="696AB8F0" w:rsidP="2730D4DF">
            <w:pPr>
              <w:rPr>
                <w:rFonts w:eastAsiaTheme="minorEastAsia"/>
                <w:i/>
                <w:iCs/>
              </w:rPr>
            </w:pPr>
            <w:r w:rsidRPr="004B6609">
              <w:rPr>
                <w:rFonts w:eastAsiaTheme="minorEastAsia"/>
                <w:i/>
                <w:iCs/>
              </w:rPr>
              <w:t>“Sometimes, I get in touch with school to get current phone numbers for families.”</w:t>
            </w:r>
          </w:p>
        </w:tc>
      </w:tr>
      <w:tr w:rsidR="00B638F0" w:rsidRPr="004B6609" w14:paraId="08506B5B" w14:textId="77777777" w:rsidTr="2730D4DF">
        <w:trPr>
          <w:trHeight w:val="487"/>
        </w:trPr>
        <w:tc>
          <w:tcPr>
            <w:tcW w:w="3992" w:type="dxa"/>
          </w:tcPr>
          <w:p w14:paraId="34E890BE" w14:textId="77777777" w:rsidR="00B638F0" w:rsidRPr="004B6609" w:rsidRDefault="00B638F0" w:rsidP="00B638F0">
            <w:r w:rsidRPr="004B6609">
              <w:t>Date current as of</w:t>
            </w:r>
          </w:p>
        </w:tc>
        <w:tc>
          <w:tcPr>
            <w:tcW w:w="4773" w:type="dxa"/>
            <w:vMerge w:val="restart"/>
          </w:tcPr>
          <w:p w14:paraId="4CDD0729" w14:textId="3EAD8904" w:rsidR="00B638F0" w:rsidRPr="004B6609" w:rsidRDefault="4BA0D9BB" w:rsidP="7BA5667E">
            <w:pPr>
              <w:rPr>
                <w:rFonts w:ascii="Calibri" w:eastAsia="Calibri" w:hAnsi="Calibri" w:cs="Calibri"/>
              </w:rPr>
            </w:pPr>
            <w:r w:rsidRPr="004B6609">
              <w:rPr>
                <w:rFonts w:ascii="Calibri" w:eastAsia="Calibri" w:hAnsi="Calibri" w:cs="Calibri"/>
              </w:rPr>
              <w:t>These fields help social workers to trust the data and know whether it is relevant and </w:t>
            </w:r>
            <w:proofErr w:type="gramStart"/>
            <w:r w:rsidRPr="004B6609">
              <w:rPr>
                <w:rFonts w:ascii="Calibri" w:eastAsia="Calibri" w:hAnsi="Calibri" w:cs="Calibri"/>
              </w:rPr>
              <w:t>up-to-date</w:t>
            </w:r>
            <w:proofErr w:type="gramEnd"/>
            <w:r w:rsidRPr="004B6609">
              <w:rPr>
                <w:rFonts w:ascii="Calibri" w:eastAsia="Calibri" w:hAnsi="Calibri" w:cs="Calibri"/>
              </w:rPr>
              <w:t>. </w:t>
            </w:r>
          </w:p>
        </w:tc>
      </w:tr>
      <w:tr w:rsidR="00B638F0" w:rsidRPr="004B6609" w14:paraId="6AD85DAC" w14:textId="77777777" w:rsidTr="2730D4DF">
        <w:trPr>
          <w:trHeight w:val="487"/>
        </w:trPr>
        <w:tc>
          <w:tcPr>
            <w:tcW w:w="3992" w:type="dxa"/>
          </w:tcPr>
          <w:p w14:paraId="447128D9" w14:textId="77777777" w:rsidR="00B638F0" w:rsidRPr="004B6609" w:rsidRDefault="00B638F0" w:rsidP="00B638F0">
            <w:r w:rsidRPr="004B6609">
              <w:t>Coverage start date and coverage end date</w:t>
            </w:r>
          </w:p>
        </w:tc>
        <w:tc>
          <w:tcPr>
            <w:tcW w:w="4773" w:type="dxa"/>
            <w:vMerge/>
          </w:tcPr>
          <w:p w14:paraId="0E27B00A" w14:textId="77777777" w:rsidR="00B638F0" w:rsidRPr="004B6609" w:rsidRDefault="00B638F0" w:rsidP="00B638F0"/>
        </w:tc>
      </w:tr>
      <w:tr w:rsidR="00B638F0" w:rsidRPr="004B6609" w14:paraId="239C52B1" w14:textId="77777777" w:rsidTr="2730D4DF">
        <w:trPr>
          <w:trHeight w:val="487"/>
        </w:trPr>
        <w:tc>
          <w:tcPr>
            <w:tcW w:w="3992" w:type="dxa"/>
          </w:tcPr>
          <w:p w14:paraId="320997E6" w14:textId="77777777" w:rsidR="00B638F0" w:rsidRPr="004B6609" w:rsidRDefault="00B638F0" w:rsidP="00B638F0">
            <w:r w:rsidRPr="004B6609">
              <w:t>Coverage geographic area</w:t>
            </w:r>
          </w:p>
        </w:tc>
        <w:tc>
          <w:tcPr>
            <w:tcW w:w="4773" w:type="dxa"/>
            <w:vMerge/>
          </w:tcPr>
          <w:p w14:paraId="60061E4C" w14:textId="77777777" w:rsidR="00B638F0" w:rsidRPr="004B6609" w:rsidRDefault="00B638F0" w:rsidP="00B638F0"/>
        </w:tc>
      </w:tr>
      <w:bookmarkEnd w:id="2"/>
    </w:tbl>
    <w:p w14:paraId="44EAFD9C" w14:textId="77777777" w:rsidR="003D25A3" w:rsidRPr="004B6609" w:rsidRDefault="003D25A3" w:rsidP="003D25A3">
      <w:pPr>
        <w:spacing w:after="0"/>
        <w:rPr>
          <w:b/>
        </w:rPr>
      </w:pPr>
    </w:p>
    <w:p w14:paraId="1524EEBB" w14:textId="2079B2BF" w:rsidR="00BF4C0D" w:rsidRPr="004B6609" w:rsidRDefault="00BF4C0D" w:rsidP="00FF2047">
      <w:pPr>
        <w:spacing w:after="120"/>
        <w:rPr>
          <w:rStyle w:val="Strong"/>
          <w:sz w:val="24"/>
        </w:rPr>
      </w:pPr>
    </w:p>
    <w:p w14:paraId="5411173C" w14:textId="5E1925A2" w:rsidR="00BF4C0D" w:rsidRPr="004B6609" w:rsidRDefault="003D25A3" w:rsidP="00BF4C0D">
      <w:pPr>
        <w:pStyle w:val="Heading2"/>
        <w:spacing w:after="120"/>
        <w:rPr>
          <w:rStyle w:val="Strong"/>
          <w:sz w:val="24"/>
        </w:rPr>
      </w:pPr>
      <w:bookmarkStart w:id="3" w:name="_Toc25161712"/>
      <w:r w:rsidRPr="004B6609">
        <w:rPr>
          <w:rStyle w:val="Strong"/>
          <w:sz w:val="24"/>
        </w:rPr>
        <w:t>Housing</w:t>
      </w:r>
      <w:bookmarkEnd w:id="3"/>
    </w:p>
    <w:p w14:paraId="79FBD19C" w14:textId="0F773459" w:rsidR="115F14A6" w:rsidRPr="004B6609" w:rsidRDefault="115F14A6" w:rsidP="00BF4C0D">
      <w:pPr>
        <w:spacing w:after="120"/>
      </w:pPr>
      <w:r w:rsidRPr="004B6609">
        <w:t>Housing data helps social workers to get a more complete picture of existing and potential needs by flagging risks that have not been captured by other system</w:t>
      </w:r>
      <w:r w:rsidR="2919B3CF" w:rsidRPr="004B6609">
        <w:t>s</w:t>
      </w:r>
      <w:r w:rsidR="3E93F738" w:rsidRPr="004B6609">
        <w:t xml:space="preserve"> a</w:t>
      </w:r>
      <w:r w:rsidR="652D8EA0" w:rsidRPr="004B6609">
        <w:t>nd facilitating conversations</w:t>
      </w:r>
      <w:r w:rsidR="625EF8AA" w:rsidRPr="004B6609">
        <w:t xml:space="preserve"> </w:t>
      </w:r>
      <w:r w:rsidR="1C3ED9FA" w:rsidRPr="004B6609">
        <w:t>with housing officers. F</w:t>
      </w:r>
      <w:r w:rsidR="2919B3CF" w:rsidRPr="004B6609">
        <w:t xml:space="preserve">or example, </w:t>
      </w:r>
      <w:r w:rsidR="1C3ED9FA" w:rsidRPr="004B6609">
        <w:t>the data may show if</w:t>
      </w:r>
      <w:r w:rsidR="50BEF5D2" w:rsidRPr="004B6609">
        <w:t xml:space="preserve"> a family was struggling to pay for their rent each month</w:t>
      </w:r>
      <w:r w:rsidR="1C3ED9FA" w:rsidRPr="004B6609">
        <w:t xml:space="preserve">, or a conversation </w:t>
      </w:r>
      <w:r w:rsidR="4BB91F21" w:rsidRPr="004B6609">
        <w:t xml:space="preserve">may reveal that </w:t>
      </w:r>
      <w:r w:rsidR="76A641A5" w:rsidRPr="004B6609">
        <w:t xml:space="preserve">there are </w:t>
      </w:r>
      <w:proofErr w:type="gramStart"/>
      <w:r w:rsidR="76A641A5" w:rsidRPr="004B6609">
        <w:t>a n</w:t>
      </w:r>
      <w:r w:rsidR="78DE9BDD" w:rsidRPr="004B6609">
        <w:t>umber of</w:t>
      </w:r>
      <w:proofErr w:type="gramEnd"/>
      <w:r w:rsidR="78DE9BDD" w:rsidRPr="004B6609">
        <w:t xml:space="preserve"> fixes </w:t>
      </w:r>
      <w:r w:rsidR="4AF8DC40" w:rsidRPr="004B6609">
        <w:t xml:space="preserve">in their house </w:t>
      </w:r>
      <w:r w:rsidR="78DE9BDD" w:rsidRPr="004B6609">
        <w:t>that need</w:t>
      </w:r>
      <w:r w:rsidR="4AF8DC40" w:rsidRPr="004B6609">
        <w:t>s</w:t>
      </w:r>
      <w:r w:rsidR="78DE9BDD" w:rsidRPr="004B6609">
        <w:t xml:space="preserve"> attention</w:t>
      </w:r>
      <w:r w:rsidR="50BEF5D2" w:rsidRPr="004B6609">
        <w:t>.</w:t>
      </w:r>
      <w:r w:rsidR="00BF4C0D" w:rsidRPr="004B6609">
        <w:t xml:space="preserve"> </w:t>
      </w:r>
      <w:r w:rsidR="78DE9BDD" w:rsidRPr="004B6609">
        <w:t>In this way, housing information can</w:t>
      </w:r>
      <w:r w:rsidR="00BF4C0D" w:rsidRPr="004B6609">
        <w:t xml:space="preserve"> </w:t>
      </w:r>
      <w:r w:rsidR="0DCD1A2B" w:rsidRPr="004B6609">
        <w:t xml:space="preserve">provide an opportunity for social workers to build trust with a family by helping to </w:t>
      </w:r>
      <w:r w:rsidR="028F6A07" w:rsidRPr="004B6609">
        <w:t>re</w:t>
      </w:r>
      <w:r w:rsidR="0DCD1A2B" w:rsidRPr="004B6609">
        <w:t>solve some of their basic housing related needs.</w:t>
      </w:r>
    </w:p>
    <w:p w14:paraId="4B94D5A5" w14:textId="77777777" w:rsidR="00127BB9" w:rsidRPr="004B6609" w:rsidRDefault="00127BB9" w:rsidP="00127BB9">
      <w:pPr>
        <w:spacing w:after="0"/>
      </w:pPr>
    </w:p>
    <w:tbl>
      <w:tblPr>
        <w:tblStyle w:val="TableGrid"/>
        <w:tblW w:w="0" w:type="auto"/>
        <w:tblLook w:val="04A0" w:firstRow="1" w:lastRow="0" w:firstColumn="1" w:lastColumn="0" w:noHBand="0" w:noVBand="1"/>
      </w:tblPr>
      <w:tblGrid>
        <w:gridCol w:w="4060"/>
        <w:gridCol w:w="4855"/>
      </w:tblGrid>
      <w:tr w:rsidR="00614594" w:rsidRPr="004B6609" w14:paraId="7374B624" w14:textId="77777777" w:rsidTr="59BEE0A2">
        <w:trPr>
          <w:trHeight w:val="547"/>
        </w:trPr>
        <w:tc>
          <w:tcPr>
            <w:tcW w:w="4060" w:type="dxa"/>
            <w:shd w:val="clear" w:color="auto" w:fill="000000" w:themeFill="text1"/>
            <w:vAlign w:val="center"/>
          </w:tcPr>
          <w:p w14:paraId="25011D2C" w14:textId="77777777" w:rsidR="00614594" w:rsidRPr="004B6609" w:rsidRDefault="00614594" w:rsidP="007E461D">
            <w:pPr>
              <w:rPr>
                <w:b/>
              </w:rPr>
            </w:pPr>
            <w:r w:rsidRPr="004B6609">
              <w:rPr>
                <w:b/>
              </w:rPr>
              <w:t xml:space="preserve">Data fields </w:t>
            </w:r>
          </w:p>
        </w:tc>
        <w:tc>
          <w:tcPr>
            <w:tcW w:w="4855" w:type="dxa"/>
            <w:shd w:val="clear" w:color="auto" w:fill="000000" w:themeFill="text1"/>
            <w:vAlign w:val="center"/>
          </w:tcPr>
          <w:p w14:paraId="09EA2207" w14:textId="77777777" w:rsidR="00614594" w:rsidRPr="004B6609" w:rsidRDefault="00614594" w:rsidP="007E461D">
            <w:pPr>
              <w:rPr>
                <w:b/>
              </w:rPr>
            </w:pPr>
            <w:r w:rsidRPr="004B6609">
              <w:rPr>
                <w:b/>
              </w:rPr>
              <w:t>Justification</w:t>
            </w:r>
          </w:p>
        </w:tc>
      </w:tr>
      <w:tr w:rsidR="00614594" w:rsidRPr="004B6609" w14:paraId="175B86F5" w14:textId="77777777" w:rsidTr="59BEE0A2">
        <w:trPr>
          <w:trHeight w:val="638"/>
        </w:trPr>
        <w:tc>
          <w:tcPr>
            <w:tcW w:w="4060" w:type="dxa"/>
          </w:tcPr>
          <w:p w14:paraId="3A3B7207" w14:textId="1C76CE61" w:rsidR="00614594" w:rsidRPr="004B6609" w:rsidRDefault="39E596AF" w:rsidP="7BA5667E">
            <w:r w:rsidRPr="004B6609">
              <w:t>Service involvement</w:t>
            </w:r>
          </w:p>
          <w:p w14:paraId="7F2A7BCB" w14:textId="47D4F0EB" w:rsidR="00614594" w:rsidRPr="004B6609" w:rsidRDefault="00614594" w:rsidP="7BA5667E"/>
          <w:p w14:paraId="735F4110" w14:textId="69444AC6" w:rsidR="00614594" w:rsidRPr="004B6609" w:rsidRDefault="00614594" w:rsidP="7BA5667E"/>
        </w:tc>
        <w:tc>
          <w:tcPr>
            <w:tcW w:w="4855" w:type="dxa"/>
            <w:vMerge w:val="restart"/>
          </w:tcPr>
          <w:p w14:paraId="72A1389F" w14:textId="5F118954" w:rsidR="00614594" w:rsidRPr="004B6609" w:rsidRDefault="00614594">
            <w:r w:rsidRPr="004B6609">
              <w:t xml:space="preserve">Informs social workers if </w:t>
            </w:r>
            <w:r w:rsidR="1DD009E1" w:rsidRPr="004B6609">
              <w:t>any of the relevant individuals to a case are involved with Housing</w:t>
            </w:r>
            <w:r w:rsidR="232AB7A3" w:rsidRPr="004B6609">
              <w:t>, and if there is a need for further exploration.</w:t>
            </w:r>
          </w:p>
          <w:p w14:paraId="724EF474" w14:textId="32330586" w:rsidR="2730D4DF" w:rsidRPr="004B6609" w:rsidRDefault="2730D4DF" w:rsidP="2730D4DF"/>
          <w:p w14:paraId="767DC772" w14:textId="1D4CE342" w:rsidR="00614594" w:rsidRPr="004B6609" w:rsidRDefault="56A724E4" w:rsidP="7BA5667E">
            <w:pPr>
              <w:rPr>
                <w:rFonts w:eastAsiaTheme="minorEastAsia"/>
              </w:rPr>
            </w:pPr>
            <w:r w:rsidRPr="004B6609">
              <w:rPr>
                <w:rFonts w:eastAsiaTheme="minorEastAsia"/>
                <w:i/>
                <w:iCs/>
              </w:rPr>
              <w:t xml:space="preserve">“Would contact housing officer that I wouldn’t otherwise.” </w:t>
            </w:r>
          </w:p>
          <w:p w14:paraId="3DEEC669" w14:textId="77777777" w:rsidR="00614594" w:rsidRPr="004B6609" w:rsidRDefault="00614594"/>
        </w:tc>
      </w:tr>
      <w:tr w:rsidR="7BA5667E" w:rsidRPr="004B6609" w14:paraId="3DA048A9" w14:textId="77777777" w:rsidTr="59BEE0A2">
        <w:trPr>
          <w:trHeight w:val="638"/>
        </w:trPr>
        <w:tc>
          <w:tcPr>
            <w:tcW w:w="4060" w:type="dxa"/>
          </w:tcPr>
          <w:p w14:paraId="085751A0" w14:textId="61A3B18B" w:rsidR="2E294D18" w:rsidRPr="004B6609" w:rsidRDefault="2E294D18" w:rsidP="7BA5667E">
            <w:r w:rsidRPr="004B6609">
              <w:t>Housing association</w:t>
            </w:r>
          </w:p>
        </w:tc>
        <w:tc>
          <w:tcPr>
            <w:tcW w:w="4855" w:type="dxa"/>
            <w:vMerge/>
          </w:tcPr>
          <w:p w14:paraId="76067500" w14:textId="77777777" w:rsidR="00A30FD2" w:rsidRPr="004B6609" w:rsidRDefault="00A30FD2"/>
        </w:tc>
      </w:tr>
      <w:tr w:rsidR="00614594" w:rsidRPr="004B6609" w14:paraId="5BF1B252" w14:textId="77777777" w:rsidTr="59BEE0A2">
        <w:trPr>
          <w:trHeight w:val="1286"/>
        </w:trPr>
        <w:tc>
          <w:tcPr>
            <w:tcW w:w="4060" w:type="dxa"/>
          </w:tcPr>
          <w:p w14:paraId="608DCD32" w14:textId="6E024596" w:rsidR="39E596AF" w:rsidRPr="004B6609" w:rsidRDefault="39E596AF" w:rsidP="7BA5667E">
            <w:r w:rsidRPr="004B6609">
              <w:t xml:space="preserve">Contact </w:t>
            </w:r>
          </w:p>
        </w:tc>
        <w:tc>
          <w:tcPr>
            <w:tcW w:w="4855" w:type="dxa"/>
          </w:tcPr>
          <w:p w14:paraId="34D9B952" w14:textId="5E1AC0E1" w:rsidR="3408157C" w:rsidRPr="004B6609" w:rsidRDefault="3408157C" w:rsidP="7BA5667E">
            <w:pPr>
              <w:rPr>
                <w:rFonts w:ascii="Calibri" w:eastAsia="Calibri" w:hAnsi="Calibri" w:cs="Calibri"/>
              </w:rPr>
            </w:pPr>
            <w:r w:rsidRPr="004B6609">
              <w:rPr>
                <w:rFonts w:ascii="Calibri" w:eastAsia="Calibri" w:hAnsi="Calibri" w:cs="Calibri"/>
              </w:rPr>
              <w:t>This information is necessary so that social workers can easily contact and have conversations with the relevant housing officers. </w:t>
            </w:r>
          </w:p>
          <w:p w14:paraId="010C0DC7" w14:textId="177B24FF" w:rsidR="00614594" w:rsidRPr="004B6609" w:rsidRDefault="00614594" w:rsidP="2730D4DF"/>
          <w:p w14:paraId="6E4C79D3" w14:textId="30580CA5" w:rsidR="00614594" w:rsidRPr="004B6609" w:rsidRDefault="4020EEE9" w:rsidP="7BA5667E">
            <w:pPr>
              <w:rPr>
                <w:rFonts w:eastAsiaTheme="minorEastAsia"/>
              </w:rPr>
            </w:pPr>
            <w:r w:rsidRPr="004B6609">
              <w:rPr>
                <w:rFonts w:eastAsiaTheme="minorEastAsia"/>
                <w:i/>
                <w:iCs/>
              </w:rPr>
              <w:t xml:space="preserve">“Knowing the housing officer is really helpful.” </w:t>
            </w:r>
          </w:p>
          <w:p w14:paraId="3656B9AB" w14:textId="77777777" w:rsidR="00614594" w:rsidRPr="004B6609" w:rsidRDefault="00614594"/>
        </w:tc>
      </w:tr>
      <w:tr w:rsidR="00614594" w:rsidRPr="004B6609" w14:paraId="6E996CCC" w14:textId="77777777" w:rsidTr="59BEE0A2">
        <w:trPr>
          <w:trHeight w:val="834"/>
        </w:trPr>
        <w:tc>
          <w:tcPr>
            <w:tcW w:w="4060" w:type="dxa"/>
          </w:tcPr>
          <w:p w14:paraId="1DF2C645" w14:textId="7DD0749C" w:rsidR="00614594" w:rsidRPr="004B6609" w:rsidRDefault="0DCD1A2B" w:rsidP="2730D4DF">
            <w:r>
              <w:t xml:space="preserve">Anti-social </w:t>
            </w:r>
            <w:r w:rsidR="45341B8B">
              <w:t>behaviour</w:t>
            </w:r>
          </w:p>
          <w:p w14:paraId="44E5F352" w14:textId="5DC61342" w:rsidR="00614594" w:rsidRPr="004B6609" w:rsidRDefault="00614594" w:rsidP="2730D4DF"/>
          <w:p w14:paraId="61B110B2" w14:textId="0954ECFE" w:rsidR="00614594" w:rsidRPr="004B6609" w:rsidRDefault="00614594" w:rsidP="2730D4DF"/>
          <w:p w14:paraId="39C656DC" w14:textId="30390EDF" w:rsidR="00614594" w:rsidRPr="004B6609" w:rsidRDefault="00614594" w:rsidP="2730D4DF"/>
          <w:p w14:paraId="0807CA0A" w14:textId="66CC378B" w:rsidR="00614594" w:rsidRPr="004B6609" w:rsidRDefault="00614594" w:rsidP="2730D4DF"/>
        </w:tc>
        <w:tc>
          <w:tcPr>
            <w:tcW w:w="4855" w:type="dxa"/>
            <w:vMerge w:val="restart"/>
          </w:tcPr>
          <w:p w14:paraId="6A4D8624" w14:textId="77777777" w:rsidR="00BF178B" w:rsidRPr="004B6609" w:rsidRDefault="00BF178B" w:rsidP="006442B9">
            <w:r w:rsidRPr="004B6609">
              <w:t>Helps social workers to identify risks around the family’s basic needs and where further support may be required.</w:t>
            </w:r>
          </w:p>
          <w:p w14:paraId="53128261" w14:textId="77777777" w:rsidR="00BF178B" w:rsidRPr="004B6609" w:rsidRDefault="00BF178B" w:rsidP="006442B9">
            <w:pPr>
              <w:rPr>
                <w:i/>
              </w:rPr>
            </w:pPr>
          </w:p>
          <w:p w14:paraId="5CB05127" w14:textId="3F56ED22" w:rsidR="00614594" w:rsidRPr="004B6609" w:rsidRDefault="0DCD1A2B" w:rsidP="59BEE0A2">
            <w:pPr>
              <w:rPr>
                <w:i/>
                <w:iCs/>
              </w:rPr>
            </w:pPr>
            <w:r w:rsidRPr="59BEE0A2">
              <w:rPr>
                <w:i/>
                <w:iCs/>
              </w:rPr>
              <w:lastRenderedPageBreak/>
              <w:t>“Looking at housing, I’d be looking for: how secure is [the] tenancy; [are there] any concerns from neighbo</w:t>
            </w:r>
            <w:r w:rsidR="20F68CD1" w:rsidRPr="59BEE0A2">
              <w:rPr>
                <w:i/>
                <w:iCs/>
              </w:rPr>
              <w:t>u</w:t>
            </w:r>
            <w:r w:rsidRPr="59BEE0A2">
              <w:rPr>
                <w:i/>
                <w:iCs/>
              </w:rPr>
              <w:t>rs; and how does he manage his tenancy?”</w:t>
            </w:r>
          </w:p>
          <w:p w14:paraId="6E14B21B" w14:textId="7CC5D07F" w:rsidR="00BF178B" w:rsidRPr="004B6609" w:rsidRDefault="00BF178B" w:rsidP="7BA5667E"/>
          <w:p w14:paraId="2551C1F6" w14:textId="63B685F9" w:rsidR="00E51BFB" w:rsidRPr="004B6609" w:rsidRDefault="00E51BFB">
            <w:pPr>
              <w:rPr>
                <w:i/>
                <w:iCs/>
              </w:rPr>
            </w:pPr>
          </w:p>
          <w:p w14:paraId="015F51CF" w14:textId="1A5D007B" w:rsidR="00E51BFB" w:rsidRPr="004B6609" w:rsidRDefault="4A404EC0" w:rsidP="7BA5667E">
            <w:pPr>
              <w:spacing w:line="276" w:lineRule="auto"/>
              <w:rPr>
                <w:rFonts w:eastAsiaTheme="minorEastAsia"/>
              </w:rPr>
            </w:pPr>
            <w:r w:rsidRPr="004B6609">
              <w:rPr>
                <w:rFonts w:eastAsiaTheme="minorEastAsia"/>
                <w:i/>
                <w:iCs/>
              </w:rPr>
              <w:t xml:space="preserve">“Housing information could also help me build relationship with the family if they complain </w:t>
            </w:r>
            <w:proofErr w:type="gramStart"/>
            <w:r w:rsidRPr="004B6609">
              <w:rPr>
                <w:rFonts w:eastAsiaTheme="minorEastAsia"/>
                <w:i/>
                <w:iCs/>
              </w:rPr>
              <w:t>for</w:t>
            </w:r>
            <w:proofErr w:type="gramEnd"/>
            <w:r w:rsidRPr="004B6609">
              <w:rPr>
                <w:rFonts w:eastAsiaTheme="minorEastAsia"/>
                <w:i/>
                <w:iCs/>
              </w:rPr>
              <w:t xml:space="preserve"> instance about housing fixes that need to be done. I could contact the person in charge of it and chase it for them.” </w:t>
            </w:r>
          </w:p>
          <w:p w14:paraId="39C2D0F6" w14:textId="233416E4" w:rsidR="68BD8B82" w:rsidRPr="004B6609" w:rsidRDefault="68BD8B82" w:rsidP="002A201F">
            <w:pPr>
              <w:spacing w:line="276" w:lineRule="auto"/>
              <w:rPr>
                <w:rFonts w:eastAsiaTheme="minorEastAsia"/>
              </w:rPr>
            </w:pPr>
          </w:p>
          <w:p w14:paraId="43D655D9" w14:textId="7812F2FE" w:rsidR="68BD8B82" w:rsidRPr="004B6609" w:rsidRDefault="5EE17547" w:rsidP="7BA5667E">
            <w:pPr>
              <w:rPr>
                <w:rFonts w:eastAsiaTheme="minorEastAsia"/>
              </w:rPr>
            </w:pPr>
            <w:r w:rsidRPr="004B6609">
              <w:rPr>
                <w:rFonts w:eastAsiaTheme="minorEastAsia"/>
                <w:i/>
                <w:iCs/>
              </w:rPr>
              <w:t xml:space="preserve">“Would be helpful to have a lot of the information in advance of the conversation with the family.” </w:t>
            </w:r>
          </w:p>
          <w:p w14:paraId="59F9917A" w14:textId="16C4F744" w:rsidR="68BD8B82" w:rsidRPr="004B6609" w:rsidRDefault="68BD8B82" w:rsidP="002A201F">
            <w:pPr>
              <w:spacing w:line="276" w:lineRule="auto"/>
              <w:rPr>
                <w:rFonts w:eastAsiaTheme="minorEastAsia"/>
              </w:rPr>
            </w:pPr>
          </w:p>
          <w:p w14:paraId="62486C05" w14:textId="05D24103" w:rsidR="00E51BFB" w:rsidRPr="004B6609" w:rsidRDefault="00E51BFB">
            <w:pPr>
              <w:rPr>
                <w:i/>
                <w:iCs/>
              </w:rPr>
            </w:pPr>
          </w:p>
        </w:tc>
      </w:tr>
      <w:tr w:rsidR="00614594" w:rsidRPr="004B6609" w14:paraId="788B6062" w14:textId="77777777" w:rsidTr="59BEE0A2">
        <w:trPr>
          <w:trHeight w:val="499"/>
        </w:trPr>
        <w:tc>
          <w:tcPr>
            <w:tcW w:w="4060" w:type="dxa"/>
          </w:tcPr>
          <w:p w14:paraId="736F54CB" w14:textId="024A00DA" w:rsidR="00614594" w:rsidRPr="004B6609" w:rsidRDefault="115F14A6" w:rsidP="115F14A6">
            <w:r w:rsidRPr="004B6609">
              <w:lastRenderedPageBreak/>
              <w:t>Rent arrears</w:t>
            </w:r>
          </w:p>
          <w:p w14:paraId="433EF62C" w14:textId="75DC1F83" w:rsidR="2730D4DF" w:rsidRPr="004B6609" w:rsidRDefault="2730D4DF" w:rsidP="2730D4DF"/>
          <w:p w14:paraId="3F5E843E" w14:textId="363AD164" w:rsidR="2730D4DF" w:rsidRPr="004B6609" w:rsidRDefault="2730D4DF" w:rsidP="2730D4DF"/>
          <w:p w14:paraId="0523F0BB" w14:textId="459AA3EB" w:rsidR="2730D4DF" w:rsidRPr="004B6609" w:rsidRDefault="2730D4DF" w:rsidP="2730D4DF"/>
          <w:p w14:paraId="52227E9F" w14:textId="1DC416C3" w:rsidR="00614594" w:rsidRPr="004B6609" w:rsidRDefault="00614594" w:rsidP="115F14A6"/>
        </w:tc>
        <w:tc>
          <w:tcPr>
            <w:tcW w:w="4855" w:type="dxa"/>
            <w:vMerge/>
          </w:tcPr>
          <w:p w14:paraId="4101652C" w14:textId="77777777" w:rsidR="00614594" w:rsidRPr="004B6609" w:rsidRDefault="00614594" w:rsidP="006442B9"/>
        </w:tc>
      </w:tr>
      <w:tr w:rsidR="00614594" w:rsidRPr="004B6609" w14:paraId="3934C86B" w14:textId="77777777" w:rsidTr="59BEE0A2">
        <w:trPr>
          <w:trHeight w:val="500"/>
        </w:trPr>
        <w:tc>
          <w:tcPr>
            <w:tcW w:w="4060" w:type="dxa"/>
          </w:tcPr>
          <w:p w14:paraId="022F1E06" w14:textId="10293621" w:rsidR="00614594" w:rsidRPr="004B6609" w:rsidRDefault="115F14A6" w:rsidP="115F14A6">
            <w:r w:rsidRPr="004B6609">
              <w:t>Notice seeking possessions</w:t>
            </w:r>
          </w:p>
          <w:p w14:paraId="7410C6EE" w14:textId="1995D053" w:rsidR="2730D4DF" w:rsidRPr="004B6609" w:rsidRDefault="2730D4DF" w:rsidP="2730D4DF"/>
          <w:p w14:paraId="69D080C6" w14:textId="2B609391" w:rsidR="2730D4DF" w:rsidRPr="004B6609" w:rsidRDefault="2730D4DF" w:rsidP="2730D4DF"/>
          <w:p w14:paraId="3A2927F7" w14:textId="677E153B" w:rsidR="2730D4DF" w:rsidRPr="004B6609" w:rsidRDefault="2730D4DF" w:rsidP="2730D4DF"/>
          <w:p w14:paraId="5C9A841F" w14:textId="021E4B4D" w:rsidR="00614594" w:rsidRPr="004B6609" w:rsidRDefault="00614594" w:rsidP="115F14A6"/>
        </w:tc>
        <w:tc>
          <w:tcPr>
            <w:tcW w:w="4855" w:type="dxa"/>
            <w:vMerge/>
          </w:tcPr>
          <w:p w14:paraId="4B99056E" w14:textId="77777777" w:rsidR="00614594" w:rsidRPr="004B6609" w:rsidRDefault="00614594" w:rsidP="006442B9"/>
        </w:tc>
      </w:tr>
      <w:tr w:rsidR="00614594" w:rsidRPr="004B6609" w14:paraId="16D36045" w14:textId="77777777" w:rsidTr="59BEE0A2">
        <w:trPr>
          <w:trHeight w:val="728"/>
        </w:trPr>
        <w:tc>
          <w:tcPr>
            <w:tcW w:w="4060" w:type="dxa"/>
          </w:tcPr>
          <w:p w14:paraId="55AD332B" w14:textId="77777777" w:rsidR="00614594" w:rsidRPr="004B6609" w:rsidRDefault="00614594">
            <w:pPr>
              <w:rPr>
                <w:rFonts w:eastAsiaTheme="minorEastAsia"/>
              </w:rPr>
            </w:pPr>
            <w:r w:rsidRPr="004B6609">
              <w:t>Eviction</w:t>
            </w:r>
          </w:p>
        </w:tc>
        <w:tc>
          <w:tcPr>
            <w:tcW w:w="4855" w:type="dxa"/>
            <w:vMerge/>
          </w:tcPr>
          <w:p w14:paraId="1299C43A" w14:textId="77777777" w:rsidR="00614594" w:rsidRPr="004B6609" w:rsidRDefault="00614594" w:rsidP="006442B9"/>
        </w:tc>
      </w:tr>
      <w:tr w:rsidR="00614594" w:rsidRPr="004B6609" w14:paraId="2A64AC39" w14:textId="77777777" w:rsidTr="59BEE0A2">
        <w:trPr>
          <w:trHeight w:val="322"/>
        </w:trPr>
        <w:tc>
          <w:tcPr>
            <w:tcW w:w="4060" w:type="dxa"/>
          </w:tcPr>
          <w:p w14:paraId="27A144A7" w14:textId="77777777" w:rsidR="00614594" w:rsidRPr="004B6609" w:rsidRDefault="00614594" w:rsidP="006442B9">
            <w:r w:rsidRPr="004B6609">
              <w:t>Date current as of</w:t>
            </w:r>
          </w:p>
        </w:tc>
        <w:tc>
          <w:tcPr>
            <w:tcW w:w="4855" w:type="dxa"/>
            <w:vMerge w:val="restart"/>
          </w:tcPr>
          <w:p w14:paraId="2191E0B7" w14:textId="00A82FBD" w:rsidR="00614594" w:rsidRPr="004B6609" w:rsidRDefault="79B843AA" w:rsidP="7BA5667E">
            <w:pPr>
              <w:rPr>
                <w:rFonts w:ascii="Calibri" w:eastAsia="Calibri" w:hAnsi="Calibri" w:cs="Calibri"/>
              </w:rPr>
            </w:pPr>
            <w:r w:rsidRPr="004B6609">
              <w:rPr>
                <w:rFonts w:ascii="Calibri" w:eastAsia="Calibri" w:hAnsi="Calibri" w:cs="Calibri"/>
              </w:rPr>
              <w:t>These fields help social workers to trust the data and know whether it is relevant and </w:t>
            </w:r>
            <w:proofErr w:type="gramStart"/>
            <w:r w:rsidRPr="004B6609">
              <w:rPr>
                <w:rFonts w:ascii="Calibri" w:eastAsia="Calibri" w:hAnsi="Calibri" w:cs="Calibri"/>
              </w:rPr>
              <w:t>up-to-date</w:t>
            </w:r>
            <w:proofErr w:type="gramEnd"/>
            <w:r w:rsidRPr="004B6609">
              <w:rPr>
                <w:rFonts w:ascii="Calibri" w:eastAsia="Calibri" w:hAnsi="Calibri" w:cs="Calibri"/>
              </w:rPr>
              <w:t>. </w:t>
            </w:r>
          </w:p>
          <w:p w14:paraId="1D2D77A1" w14:textId="30D852CD" w:rsidR="00614594" w:rsidRPr="004B6609" w:rsidRDefault="00614594" w:rsidP="7BA5667E"/>
        </w:tc>
      </w:tr>
      <w:tr w:rsidR="00614594" w:rsidRPr="004B6609" w14:paraId="0D279C14" w14:textId="77777777" w:rsidTr="59BEE0A2">
        <w:trPr>
          <w:trHeight w:val="322"/>
        </w:trPr>
        <w:tc>
          <w:tcPr>
            <w:tcW w:w="4060" w:type="dxa"/>
          </w:tcPr>
          <w:p w14:paraId="73C544D2" w14:textId="77777777" w:rsidR="00614594" w:rsidRPr="004B6609" w:rsidRDefault="00614594" w:rsidP="006442B9">
            <w:r w:rsidRPr="004B6609">
              <w:t>Coverage start date and coverage end date</w:t>
            </w:r>
          </w:p>
        </w:tc>
        <w:tc>
          <w:tcPr>
            <w:tcW w:w="4855" w:type="dxa"/>
            <w:vMerge/>
          </w:tcPr>
          <w:p w14:paraId="4DDBEF00" w14:textId="77777777" w:rsidR="00614594" w:rsidRPr="004B6609" w:rsidRDefault="00614594" w:rsidP="006442B9"/>
        </w:tc>
      </w:tr>
      <w:tr w:rsidR="00614594" w:rsidRPr="004B6609" w14:paraId="121E7142" w14:textId="77777777" w:rsidTr="59BEE0A2">
        <w:trPr>
          <w:trHeight w:val="310"/>
        </w:trPr>
        <w:tc>
          <w:tcPr>
            <w:tcW w:w="4060" w:type="dxa"/>
          </w:tcPr>
          <w:p w14:paraId="0AF4FE94" w14:textId="77777777" w:rsidR="00614594" w:rsidRPr="004B6609" w:rsidRDefault="00614594" w:rsidP="006442B9">
            <w:r w:rsidRPr="004B6609">
              <w:t>Coverage geographic area</w:t>
            </w:r>
          </w:p>
        </w:tc>
        <w:tc>
          <w:tcPr>
            <w:tcW w:w="4855" w:type="dxa"/>
            <w:vMerge/>
          </w:tcPr>
          <w:p w14:paraId="3461D779" w14:textId="77777777" w:rsidR="00614594" w:rsidRPr="004B6609" w:rsidRDefault="00614594" w:rsidP="006442B9"/>
        </w:tc>
      </w:tr>
    </w:tbl>
    <w:p w14:paraId="16676081" w14:textId="77777777" w:rsidR="00BF4C0D" w:rsidRPr="004B6609" w:rsidRDefault="00BF4C0D" w:rsidP="00BF4C0D">
      <w:pPr>
        <w:spacing w:after="120"/>
        <w:rPr>
          <w:rStyle w:val="Strong"/>
          <w:sz w:val="24"/>
        </w:rPr>
      </w:pPr>
    </w:p>
    <w:p w14:paraId="51F17704" w14:textId="5681579D" w:rsidR="00BF4C0D" w:rsidRPr="004B6609" w:rsidRDefault="003D25A3" w:rsidP="2730D4DF">
      <w:pPr>
        <w:pStyle w:val="Heading2"/>
        <w:spacing w:after="120"/>
        <w:rPr>
          <w:b/>
          <w:bCs/>
          <w:sz w:val="24"/>
          <w:szCs w:val="24"/>
        </w:rPr>
      </w:pPr>
      <w:bookmarkStart w:id="4" w:name="_Toc25161713"/>
      <w:r w:rsidRPr="004B6609">
        <w:rPr>
          <w:rStyle w:val="Strong"/>
          <w:sz w:val="24"/>
          <w:szCs w:val="24"/>
        </w:rPr>
        <w:t>Adult Social Care (A</w:t>
      </w:r>
      <w:r w:rsidR="00F30C3C">
        <w:rPr>
          <w:rStyle w:val="Strong"/>
          <w:sz w:val="24"/>
          <w:szCs w:val="24"/>
        </w:rPr>
        <w:t>D</w:t>
      </w:r>
      <w:r w:rsidRPr="004B6609">
        <w:rPr>
          <w:rStyle w:val="Strong"/>
          <w:sz w:val="24"/>
          <w:szCs w:val="24"/>
        </w:rPr>
        <w:t>SC)</w:t>
      </w:r>
      <w:bookmarkEnd w:id="4"/>
    </w:p>
    <w:p w14:paraId="759BE90E" w14:textId="3B0B05FD" w:rsidR="003D25A3" w:rsidRPr="004B6609" w:rsidRDefault="003D25A3" w:rsidP="00FA3CA1">
      <w:pPr>
        <w:spacing w:after="120"/>
      </w:pPr>
      <w:r w:rsidRPr="004B6609">
        <w:t>Access to A</w:t>
      </w:r>
      <w:r w:rsidR="00F30C3C">
        <w:t>D</w:t>
      </w:r>
      <w:r w:rsidRPr="004B6609">
        <w:t>SC data enables joint working, which ensures a more holistic approach to supporting families and meeting their needs.</w:t>
      </w:r>
    </w:p>
    <w:p w14:paraId="0FB78278" w14:textId="77777777" w:rsidR="00BF178B" w:rsidRPr="004B6609" w:rsidRDefault="00BF178B" w:rsidP="00BF178B">
      <w:pPr>
        <w:spacing w:after="0"/>
      </w:pPr>
    </w:p>
    <w:tbl>
      <w:tblPr>
        <w:tblStyle w:val="TableGrid"/>
        <w:tblW w:w="9035" w:type="dxa"/>
        <w:tblLook w:val="04A0" w:firstRow="1" w:lastRow="0" w:firstColumn="1" w:lastColumn="0" w:noHBand="0" w:noVBand="1"/>
      </w:tblPr>
      <w:tblGrid>
        <w:gridCol w:w="4115"/>
        <w:gridCol w:w="4920"/>
      </w:tblGrid>
      <w:tr w:rsidR="00BF178B" w:rsidRPr="004B6609" w14:paraId="1DC2F357" w14:textId="77777777" w:rsidTr="2730D4DF">
        <w:trPr>
          <w:trHeight w:val="420"/>
        </w:trPr>
        <w:tc>
          <w:tcPr>
            <w:tcW w:w="4115" w:type="dxa"/>
            <w:shd w:val="clear" w:color="auto" w:fill="000000" w:themeFill="text1"/>
            <w:vAlign w:val="center"/>
          </w:tcPr>
          <w:p w14:paraId="1B0D5AD3" w14:textId="77777777" w:rsidR="00BF178B" w:rsidRPr="004B6609" w:rsidRDefault="00BF178B" w:rsidP="00FA3CA1">
            <w:pPr>
              <w:rPr>
                <w:b/>
                <w:color w:val="FFFFFF" w:themeColor="background1"/>
              </w:rPr>
            </w:pPr>
            <w:bookmarkStart w:id="5" w:name="_Hlk25064653"/>
            <w:r w:rsidRPr="004B6609">
              <w:rPr>
                <w:b/>
                <w:color w:val="FFFFFF" w:themeColor="background1"/>
              </w:rPr>
              <w:t xml:space="preserve">Data fields </w:t>
            </w:r>
          </w:p>
        </w:tc>
        <w:tc>
          <w:tcPr>
            <w:tcW w:w="4920" w:type="dxa"/>
            <w:shd w:val="clear" w:color="auto" w:fill="000000" w:themeFill="text1"/>
            <w:vAlign w:val="center"/>
          </w:tcPr>
          <w:p w14:paraId="33E415B0" w14:textId="77777777" w:rsidR="00BF178B" w:rsidRPr="004B6609" w:rsidRDefault="00BF178B" w:rsidP="00FA3CA1">
            <w:pPr>
              <w:rPr>
                <w:b/>
                <w:color w:val="FFFFFF" w:themeColor="background1"/>
              </w:rPr>
            </w:pPr>
            <w:r w:rsidRPr="004B6609">
              <w:rPr>
                <w:b/>
                <w:color w:val="FFFFFF" w:themeColor="background1"/>
              </w:rPr>
              <w:t>Justification</w:t>
            </w:r>
          </w:p>
        </w:tc>
      </w:tr>
      <w:tr w:rsidR="00BF178B" w:rsidRPr="004B6609" w14:paraId="08436787" w14:textId="77777777" w:rsidTr="2730D4DF">
        <w:trPr>
          <w:trHeight w:val="832"/>
        </w:trPr>
        <w:tc>
          <w:tcPr>
            <w:tcW w:w="4115" w:type="dxa"/>
          </w:tcPr>
          <w:p w14:paraId="50FE56D1" w14:textId="77777777" w:rsidR="00BF178B" w:rsidRPr="004B6609" w:rsidRDefault="00BF178B" w:rsidP="006442B9">
            <w:r w:rsidRPr="004B6609">
              <w:t>Service involvement</w:t>
            </w:r>
          </w:p>
        </w:tc>
        <w:tc>
          <w:tcPr>
            <w:tcW w:w="4920" w:type="dxa"/>
            <w:vMerge w:val="restart"/>
          </w:tcPr>
          <w:p w14:paraId="60BBA3E7" w14:textId="3FD6FE5B" w:rsidR="46FAE1DB" w:rsidRPr="004B6609" w:rsidRDefault="46FAE1DB" w:rsidP="2730D4DF">
            <w:r w:rsidRPr="004B6609">
              <w:t>Informs social workers if any of the relevant individuals to a case are involved with Adult Social Care, and if there is a need for further exploration.</w:t>
            </w:r>
          </w:p>
          <w:p w14:paraId="5B008B2B" w14:textId="76EE9CA7" w:rsidR="2730D4DF" w:rsidRPr="004B6609" w:rsidRDefault="2730D4DF" w:rsidP="2730D4DF"/>
          <w:p w14:paraId="1FC39945" w14:textId="5753E6D8" w:rsidR="00BF178B" w:rsidRPr="004B6609" w:rsidRDefault="00BF178B" w:rsidP="115F14A6"/>
        </w:tc>
      </w:tr>
      <w:tr w:rsidR="7BA5667E" w:rsidRPr="004B6609" w14:paraId="3A16E4E1" w14:textId="77777777" w:rsidTr="2730D4DF">
        <w:trPr>
          <w:trHeight w:val="832"/>
        </w:trPr>
        <w:tc>
          <w:tcPr>
            <w:tcW w:w="4115" w:type="dxa"/>
          </w:tcPr>
          <w:p w14:paraId="30F87501" w14:textId="4FF072A6" w:rsidR="4736B9FC" w:rsidRPr="004B6609" w:rsidRDefault="4736B9FC" w:rsidP="7BA5667E">
            <w:r w:rsidRPr="004B6609">
              <w:t>Local authority organisation</w:t>
            </w:r>
          </w:p>
        </w:tc>
        <w:tc>
          <w:tcPr>
            <w:tcW w:w="4920" w:type="dxa"/>
            <w:vMerge/>
          </w:tcPr>
          <w:p w14:paraId="41FF2485" w14:textId="77777777" w:rsidR="00A30FD2" w:rsidRPr="004B6609" w:rsidRDefault="00A30FD2"/>
        </w:tc>
      </w:tr>
      <w:tr w:rsidR="00BF178B" w:rsidRPr="004B6609" w14:paraId="479EBE19" w14:textId="77777777" w:rsidTr="2730D4DF">
        <w:trPr>
          <w:trHeight w:val="1303"/>
        </w:trPr>
        <w:tc>
          <w:tcPr>
            <w:tcW w:w="4115" w:type="dxa"/>
          </w:tcPr>
          <w:p w14:paraId="3343DFE5" w14:textId="38863042" w:rsidR="00BF178B" w:rsidRPr="004B6609" w:rsidRDefault="00BF178B" w:rsidP="7BA5667E">
            <w:r w:rsidRPr="004B6609">
              <w:t xml:space="preserve">Contact </w:t>
            </w:r>
          </w:p>
        </w:tc>
        <w:tc>
          <w:tcPr>
            <w:tcW w:w="4920" w:type="dxa"/>
          </w:tcPr>
          <w:p w14:paraId="5DFCF747" w14:textId="582AC6AA" w:rsidR="6B7F8CA1" w:rsidRPr="004B6609" w:rsidRDefault="6B7F8CA1" w:rsidP="7BA5667E">
            <w:pPr>
              <w:rPr>
                <w:rFonts w:ascii="Calibri" w:eastAsia="Calibri" w:hAnsi="Calibri" w:cs="Calibri"/>
              </w:rPr>
            </w:pPr>
            <w:r w:rsidRPr="004B6609">
              <w:rPr>
                <w:rFonts w:ascii="Calibri" w:eastAsia="Calibri" w:hAnsi="Calibri" w:cs="Calibri"/>
              </w:rPr>
              <w:t>This information is necessary so that social workers can easily contact and have conversations with the relevant social workers. </w:t>
            </w:r>
          </w:p>
          <w:p w14:paraId="2BBEE2B4" w14:textId="26B10482" w:rsidR="00BF178B" w:rsidRPr="004B6609" w:rsidRDefault="00BF178B" w:rsidP="0DCD1A2B"/>
          <w:p w14:paraId="25D6246C" w14:textId="1E240D36" w:rsidR="00BF178B" w:rsidRPr="004B6609" w:rsidRDefault="6A511283" w:rsidP="786A948A">
            <w:r w:rsidRPr="004B6609">
              <w:rPr>
                <w:i/>
                <w:iCs/>
              </w:rPr>
              <w:t>“I would definitely call [an] adult social care practitioner if I had the contact details”</w:t>
            </w:r>
            <w:r w:rsidRPr="004B6609">
              <w:t xml:space="preserve"> </w:t>
            </w:r>
          </w:p>
          <w:p w14:paraId="4C3E57BC" w14:textId="3DBE35E9" w:rsidR="00BF178B" w:rsidRPr="004B6609" w:rsidRDefault="00BF178B"/>
          <w:p w14:paraId="6EB7CC4E" w14:textId="30F1A097" w:rsidR="3560FB7C" w:rsidRPr="004B6609" w:rsidRDefault="7CCFEA66" w:rsidP="7BA5667E">
            <w:pPr>
              <w:spacing w:after="160" w:line="259" w:lineRule="auto"/>
              <w:rPr>
                <w:rFonts w:ascii="Calibri" w:eastAsia="Calibri" w:hAnsi="Calibri" w:cs="Calibri"/>
              </w:rPr>
            </w:pPr>
            <w:r w:rsidRPr="004B6609">
              <w:rPr>
                <w:rFonts w:ascii="Calibri" w:eastAsia="Calibri" w:hAnsi="Calibri" w:cs="Calibri"/>
                <w:i/>
                <w:iCs/>
              </w:rPr>
              <w:t>“I have contacted A</w:t>
            </w:r>
            <w:r w:rsidR="00F30C3C">
              <w:rPr>
                <w:rFonts w:ascii="Calibri" w:eastAsia="Calibri" w:hAnsi="Calibri" w:cs="Calibri"/>
                <w:i/>
                <w:iCs/>
              </w:rPr>
              <w:t>D</w:t>
            </w:r>
            <w:r w:rsidRPr="004B6609">
              <w:rPr>
                <w:rFonts w:ascii="Calibri" w:eastAsia="Calibri" w:hAnsi="Calibri" w:cs="Calibri"/>
                <w:i/>
                <w:iCs/>
              </w:rPr>
              <w:t xml:space="preserve">SC practitioner that I wouldn’t have contacted otherwise. Very useful to have practitioner name and contact details.” </w:t>
            </w:r>
          </w:p>
          <w:p w14:paraId="4794720C" w14:textId="144BCE0E" w:rsidR="2730D4DF" w:rsidRPr="004B6609" w:rsidRDefault="2730D4DF" w:rsidP="2730D4DF">
            <w:pPr>
              <w:spacing w:after="160" w:line="259" w:lineRule="auto"/>
              <w:rPr>
                <w:rFonts w:ascii="Calibri" w:eastAsia="Calibri" w:hAnsi="Calibri" w:cs="Calibri"/>
                <w:i/>
                <w:iCs/>
              </w:rPr>
            </w:pPr>
          </w:p>
          <w:p w14:paraId="29DAC338" w14:textId="40AA86FD" w:rsidR="24C68295" w:rsidRPr="004B6609" w:rsidRDefault="24C68295" w:rsidP="2730D4DF">
            <w:pPr>
              <w:spacing w:after="160" w:line="259" w:lineRule="auto"/>
              <w:rPr>
                <w:rFonts w:ascii="Calibri" w:eastAsia="Calibri" w:hAnsi="Calibri" w:cs="Calibri"/>
                <w:i/>
                <w:iCs/>
              </w:rPr>
            </w:pPr>
            <w:r w:rsidRPr="004B6609">
              <w:rPr>
                <w:rFonts w:ascii="Calibri" w:eastAsia="Calibri" w:hAnsi="Calibri" w:cs="Calibri"/>
                <w:i/>
                <w:iCs/>
              </w:rPr>
              <w:t>“A</w:t>
            </w:r>
            <w:r w:rsidR="00F30C3C">
              <w:rPr>
                <w:rFonts w:ascii="Calibri" w:eastAsia="Calibri" w:hAnsi="Calibri" w:cs="Calibri"/>
                <w:i/>
                <w:iCs/>
              </w:rPr>
              <w:t>D</w:t>
            </w:r>
            <w:r w:rsidRPr="004B6609">
              <w:rPr>
                <w:rFonts w:ascii="Calibri" w:eastAsia="Calibri" w:hAnsi="Calibri" w:cs="Calibri"/>
                <w:i/>
                <w:iCs/>
              </w:rPr>
              <w:t>SC contact details are helpful – Front Door wouldn’t necessarily give us that information”</w:t>
            </w:r>
          </w:p>
          <w:p w14:paraId="0562CB0E" w14:textId="55233EF8" w:rsidR="00BF178B" w:rsidRPr="004B6609" w:rsidRDefault="00BF178B" w:rsidP="115F14A6"/>
        </w:tc>
      </w:tr>
      <w:tr w:rsidR="00BF178B" w:rsidRPr="004B6609" w14:paraId="4E5CB04B" w14:textId="77777777" w:rsidTr="2730D4DF">
        <w:trPr>
          <w:trHeight w:val="840"/>
        </w:trPr>
        <w:tc>
          <w:tcPr>
            <w:tcW w:w="4115" w:type="dxa"/>
          </w:tcPr>
          <w:p w14:paraId="1EB86AC5" w14:textId="5E47D557" w:rsidR="00BF178B" w:rsidRPr="004B6609" w:rsidRDefault="115F14A6" w:rsidP="115F14A6">
            <w:r w:rsidRPr="004B6609">
              <w:lastRenderedPageBreak/>
              <w:t>Start date of last involvement</w:t>
            </w:r>
          </w:p>
          <w:p w14:paraId="65858D95" w14:textId="6B4B120A" w:rsidR="00BF178B" w:rsidRPr="004B6609" w:rsidRDefault="00BF178B" w:rsidP="115F14A6"/>
        </w:tc>
        <w:tc>
          <w:tcPr>
            <w:tcW w:w="4920" w:type="dxa"/>
            <w:vMerge w:val="restart"/>
          </w:tcPr>
          <w:p w14:paraId="74154713" w14:textId="69097259" w:rsidR="00BF178B" w:rsidRPr="004B6609" w:rsidRDefault="115F14A6" w:rsidP="115F14A6">
            <w:r w:rsidRPr="004B6609">
              <w:t>Gives social workers an idea of how recent and frequent a family member’s involvement is with A</w:t>
            </w:r>
            <w:r w:rsidR="00F30C3C">
              <w:t>D</w:t>
            </w:r>
            <w:r w:rsidRPr="004B6609">
              <w:t>SC.</w:t>
            </w:r>
          </w:p>
          <w:p w14:paraId="6D98A12B" w14:textId="739A0182" w:rsidR="00BF178B" w:rsidRPr="004B6609" w:rsidRDefault="00BF178B" w:rsidP="115F14A6"/>
        </w:tc>
      </w:tr>
      <w:tr w:rsidR="00BF178B" w:rsidRPr="004B6609" w14:paraId="1FD131F5" w14:textId="77777777" w:rsidTr="2730D4DF">
        <w:trPr>
          <w:trHeight w:val="824"/>
        </w:trPr>
        <w:tc>
          <w:tcPr>
            <w:tcW w:w="4115" w:type="dxa"/>
          </w:tcPr>
          <w:p w14:paraId="1606F592" w14:textId="77777777" w:rsidR="00BF178B" w:rsidRPr="004B6609" w:rsidRDefault="00BF178B" w:rsidP="006442B9">
            <w:r w:rsidRPr="004B6609">
              <w:t>Date of most recent interaction</w:t>
            </w:r>
          </w:p>
        </w:tc>
        <w:tc>
          <w:tcPr>
            <w:tcW w:w="4920" w:type="dxa"/>
            <w:vMerge/>
          </w:tcPr>
          <w:p w14:paraId="2946DB82" w14:textId="77777777" w:rsidR="00BF178B" w:rsidRPr="004B6609" w:rsidRDefault="00BF178B" w:rsidP="006442B9"/>
        </w:tc>
      </w:tr>
      <w:tr w:rsidR="00BF178B" w:rsidRPr="004B6609" w14:paraId="1FDCA1EE" w14:textId="77777777" w:rsidTr="2730D4DF">
        <w:trPr>
          <w:trHeight w:val="404"/>
        </w:trPr>
        <w:tc>
          <w:tcPr>
            <w:tcW w:w="4115" w:type="dxa"/>
          </w:tcPr>
          <w:p w14:paraId="2B39D635" w14:textId="77777777" w:rsidR="00BF178B" w:rsidRPr="004B6609" w:rsidRDefault="00BF178B" w:rsidP="006442B9">
            <w:r w:rsidRPr="004B6609">
              <w:t>Date current as of</w:t>
            </w:r>
          </w:p>
        </w:tc>
        <w:tc>
          <w:tcPr>
            <w:tcW w:w="4920" w:type="dxa"/>
            <w:vMerge w:val="restart"/>
          </w:tcPr>
          <w:p w14:paraId="32C92BAD" w14:textId="02B95131" w:rsidR="0D3D042A" w:rsidRPr="004B6609" w:rsidRDefault="0D3D042A" w:rsidP="7BA5667E">
            <w:pPr>
              <w:rPr>
                <w:rFonts w:ascii="Calibri" w:eastAsia="Calibri" w:hAnsi="Calibri" w:cs="Calibri"/>
              </w:rPr>
            </w:pPr>
            <w:r w:rsidRPr="004B6609">
              <w:rPr>
                <w:rFonts w:ascii="Calibri" w:eastAsia="Calibri" w:hAnsi="Calibri" w:cs="Calibri"/>
              </w:rPr>
              <w:t>These fields help social workers to trust the data and know whether it is relevant and </w:t>
            </w:r>
            <w:proofErr w:type="gramStart"/>
            <w:r w:rsidRPr="004B6609">
              <w:rPr>
                <w:rFonts w:ascii="Calibri" w:eastAsia="Calibri" w:hAnsi="Calibri" w:cs="Calibri"/>
              </w:rPr>
              <w:t>up-to-date</w:t>
            </w:r>
            <w:proofErr w:type="gramEnd"/>
            <w:r w:rsidRPr="004B6609">
              <w:rPr>
                <w:rFonts w:ascii="Calibri" w:eastAsia="Calibri" w:hAnsi="Calibri" w:cs="Calibri"/>
              </w:rPr>
              <w:t>. </w:t>
            </w:r>
          </w:p>
          <w:p w14:paraId="5F0178D4" w14:textId="3B9B9DE3" w:rsidR="7BA5667E" w:rsidRPr="004B6609" w:rsidRDefault="7BA5667E" w:rsidP="7BA5667E"/>
          <w:p w14:paraId="5997CC1D" w14:textId="49D244E2" w:rsidR="00BF178B" w:rsidRPr="004B6609" w:rsidRDefault="00BF178B" w:rsidP="115F14A6"/>
        </w:tc>
      </w:tr>
      <w:tr w:rsidR="00BF178B" w:rsidRPr="004B6609" w14:paraId="569AEA73" w14:textId="77777777" w:rsidTr="2730D4DF">
        <w:trPr>
          <w:trHeight w:val="420"/>
        </w:trPr>
        <w:tc>
          <w:tcPr>
            <w:tcW w:w="4115" w:type="dxa"/>
          </w:tcPr>
          <w:p w14:paraId="21B8C401" w14:textId="77777777" w:rsidR="00BF178B" w:rsidRPr="004B6609" w:rsidRDefault="00BF178B" w:rsidP="006442B9">
            <w:r w:rsidRPr="004B6609">
              <w:t>Coverage start date and coverage end date</w:t>
            </w:r>
          </w:p>
        </w:tc>
        <w:tc>
          <w:tcPr>
            <w:tcW w:w="4920" w:type="dxa"/>
            <w:vMerge/>
          </w:tcPr>
          <w:p w14:paraId="110FFD37" w14:textId="77777777" w:rsidR="00BF178B" w:rsidRPr="004B6609" w:rsidRDefault="00BF178B" w:rsidP="006442B9"/>
        </w:tc>
      </w:tr>
      <w:tr w:rsidR="00BF178B" w:rsidRPr="004B6609" w14:paraId="63AA2DC8" w14:textId="77777777" w:rsidTr="2730D4DF">
        <w:trPr>
          <w:trHeight w:val="420"/>
        </w:trPr>
        <w:tc>
          <w:tcPr>
            <w:tcW w:w="4115" w:type="dxa"/>
          </w:tcPr>
          <w:p w14:paraId="59483478" w14:textId="77777777" w:rsidR="00BF178B" w:rsidRPr="004B6609" w:rsidRDefault="00BF178B" w:rsidP="006442B9">
            <w:r w:rsidRPr="004B6609">
              <w:t>Coverage geographic area</w:t>
            </w:r>
          </w:p>
        </w:tc>
        <w:tc>
          <w:tcPr>
            <w:tcW w:w="4920" w:type="dxa"/>
            <w:vMerge/>
          </w:tcPr>
          <w:p w14:paraId="6B699379" w14:textId="77777777" w:rsidR="00BF178B" w:rsidRPr="004B6609" w:rsidRDefault="00BF178B" w:rsidP="006442B9"/>
        </w:tc>
      </w:tr>
      <w:bookmarkEnd w:id="5"/>
    </w:tbl>
    <w:p w14:paraId="3FE9F23F" w14:textId="77777777" w:rsidR="00BF178B" w:rsidRPr="004B6609" w:rsidRDefault="00BF178B" w:rsidP="00BF178B">
      <w:pPr>
        <w:spacing w:after="0"/>
      </w:pPr>
    </w:p>
    <w:p w14:paraId="54ABEBD4" w14:textId="77777777" w:rsidR="00BF4C0D" w:rsidRPr="004B6609" w:rsidRDefault="00BF4C0D" w:rsidP="00BF4C0D">
      <w:pPr>
        <w:spacing w:after="120"/>
        <w:rPr>
          <w:rStyle w:val="Strong"/>
          <w:sz w:val="24"/>
        </w:rPr>
      </w:pPr>
    </w:p>
    <w:p w14:paraId="1033CA64" w14:textId="14F2C23B" w:rsidR="003D25A3" w:rsidRPr="004B6609" w:rsidRDefault="00632DE0" w:rsidP="00FA3CA1">
      <w:pPr>
        <w:pStyle w:val="Heading2"/>
        <w:spacing w:after="120"/>
        <w:rPr>
          <w:rStyle w:val="Strong"/>
          <w:sz w:val="24"/>
        </w:rPr>
      </w:pPr>
      <w:bookmarkStart w:id="6" w:name="_Toc25161714"/>
      <w:r w:rsidRPr="004B6609">
        <w:rPr>
          <w:rStyle w:val="Strong"/>
          <w:sz w:val="24"/>
          <w:szCs w:val="24"/>
        </w:rPr>
        <w:t>Police</w:t>
      </w:r>
      <w:bookmarkEnd w:id="6"/>
    </w:p>
    <w:p w14:paraId="1C072B24" w14:textId="717672FC" w:rsidR="20F0CB57" w:rsidRPr="004B6609" w:rsidRDefault="20F0CB57" w:rsidP="7BA5667E">
      <w:pPr>
        <w:spacing w:line="240" w:lineRule="auto"/>
        <w:rPr>
          <w:rFonts w:ascii="Calibri" w:eastAsia="Calibri" w:hAnsi="Calibri" w:cs="Calibri"/>
        </w:rPr>
      </w:pPr>
      <w:r w:rsidRPr="004B6609">
        <w:rPr>
          <w:rFonts w:ascii="Calibri" w:eastAsia="Calibri" w:hAnsi="Calibri" w:cs="Calibri"/>
        </w:rPr>
        <w:t xml:space="preserve">Of all 12 services tested, police service involvement was identified as the information that provides the most value to social workers. </w:t>
      </w:r>
    </w:p>
    <w:p w14:paraId="35D7E794" w14:textId="5D56C44E" w:rsidR="20F0CB57" w:rsidRPr="004B6609" w:rsidRDefault="20F0CB57" w:rsidP="7BA5667E">
      <w:pPr>
        <w:spacing w:line="240" w:lineRule="auto"/>
        <w:rPr>
          <w:rFonts w:ascii="Calibri" w:eastAsia="Calibri" w:hAnsi="Calibri" w:cs="Calibri"/>
        </w:rPr>
      </w:pPr>
      <w:r w:rsidRPr="004B6609">
        <w:rPr>
          <w:rFonts w:ascii="Calibri" w:eastAsia="Calibri" w:hAnsi="Calibri" w:cs="Calibri"/>
        </w:rPr>
        <w:t>Police data means social workers can better assess the risk of harm to the child, as well having an indication of the family context in which they may have been living (e.g. history of domestic abuse). This basic information can help social workers decide whether they need to have a conversation with police, and if it is relevant to do so then that conversation can help them to determine the severity of risk. With more information, social workers can also have better conversations with the family to support them. </w:t>
      </w:r>
    </w:p>
    <w:p w14:paraId="050466FB" w14:textId="347DA1E8" w:rsidR="7BA5667E" w:rsidRPr="004B6609" w:rsidRDefault="7BA5667E" w:rsidP="7BA5667E">
      <w:pPr>
        <w:spacing w:line="240" w:lineRule="auto"/>
        <w:rPr>
          <w:rFonts w:ascii="Calibri" w:eastAsia="Calibri" w:hAnsi="Calibri" w:cs="Calibri"/>
        </w:rPr>
      </w:pPr>
    </w:p>
    <w:tbl>
      <w:tblPr>
        <w:tblStyle w:val="TableGrid"/>
        <w:tblW w:w="0" w:type="auto"/>
        <w:tblLook w:val="04A0" w:firstRow="1" w:lastRow="0" w:firstColumn="1" w:lastColumn="0" w:noHBand="0" w:noVBand="1"/>
      </w:tblPr>
      <w:tblGrid>
        <w:gridCol w:w="4106"/>
        <w:gridCol w:w="4910"/>
      </w:tblGrid>
      <w:tr w:rsidR="00F3297A" w:rsidRPr="004B6609" w14:paraId="277DCBD4" w14:textId="77777777" w:rsidTr="2730D4DF">
        <w:trPr>
          <w:trHeight w:val="526"/>
        </w:trPr>
        <w:tc>
          <w:tcPr>
            <w:tcW w:w="4106" w:type="dxa"/>
            <w:shd w:val="clear" w:color="auto" w:fill="000000" w:themeFill="text1"/>
            <w:vAlign w:val="center"/>
          </w:tcPr>
          <w:p w14:paraId="73884260" w14:textId="77777777" w:rsidR="00F3297A" w:rsidRPr="004B6609" w:rsidRDefault="00F3297A" w:rsidP="00103DAE">
            <w:pPr>
              <w:rPr>
                <w:b/>
                <w:color w:val="FFFFFF" w:themeColor="background1"/>
              </w:rPr>
            </w:pPr>
            <w:r w:rsidRPr="004B6609">
              <w:rPr>
                <w:b/>
                <w:color w:val="FFFFFF" w:themeColor="background1"/>
              </w:rPr>
              <w:t xml:space="preserve">Data fields </w:t>
            </w:r>
          </w:p>
        </w:tc>
        <w:tc>
          <w:tcPr>
            <w:tcW w:w="4910" w:type="dxa"/>
            <w:shd w:val="clear" w:color="auto" w:fill="000000" w:themeFill="text1"/>
            <w:vAlign w:val="center"/>
          </w:tcPr>
          <w:p w14:paraId="3F873757" w14:textId="77777777" w:rsidR="00F3297A" w:rsidRPr="004B6609" w:rsidRDefault="00F3297A" w:rsidP="00103DAE">
            <w:pPr>
              <w:rPr>
                <w:b/>
                <w:color w:val="FFFFFF" w:themeColor="background1"/>
              </w:rPr>
            </w:pPr>
            <w:r w:rsidRPr="004B6609">
              <w:rPr>
                <w:b/>
                <w:color w:val="FFFFFF" w:themeColor="background1"/>
              </w:rPr>
              <w:t>Justification</w:t>
            </w:r>
          </w:p>
        </w:tc>
      </w:tr>
      <w:tr w:rsidR="000E4952" w:rsidRPr="004B6609" w14:paraId="55F29D11" w14:textId="77777777" w:rsidTr="2730D4DF">
        <w:tc>
          <w:tcPr>
            <w:tcW w:w="4106" w:type="dxa"/>
          </w:tcPr>
          <w:p w14:paraId="79BFB001" w14:textId="52CDE03F" w:rsidR="000E4952" w:rsidRPr="004B6609" w:rsidRDefault="06C81047" w:rsidP="7BA5667E">
            <w:r w:rsidRPr="004B6609">
              <w:t>Service involvement</w:t>
            </w:r>
          </w:p>
          <w:p w14:paraId="67B8EBAF" w14:textId="15A6D125" w:rsidR="000E4952" w:rsidRPr="004B6609" w:rsidRDefault="000E4952" w:rsidP="7BA5667E"/>
          <w:p w14:paraId="59338C23" w14:textId="60586318" w:rsidR="000E4952" w:rsidRPr="004B6609" w:rsidRDefault="000E4952" w:rsidP="7BA5667E"/>
        </w:tc>
        <w:tc>
          <w:tcPr>
            <w:tcW w:w="4910" w:type="dxa"/>
            <w:vMerge w:val="restart"/>
          </w:tcPr>
          <w:p w14:paraId="4AF0B102" w14:textId="3F11EA33" w:rsidR="7C08701A" w:rsidRPr="004B6609" w:rsidRDefault="7C08701A" w:rsidP="2730D4DF">
            <w:r w:rsidRPr="004B6609">
              <w:t>Informs social workers if any of the relevant individuals to a case are involved with Police, and if there is a need for further exploration.</w:t>
            </w:r>
          </w:p>
          <w:p w14:paraId="0E26FAA4" w14:textId="63E3FE57" w:rsidR="000E4952" w:rsidRPr="004B6609" w:rsidRDefault="000E4952"/>
          <w:p w14:paraId="67034DFE" w14:textId="37DFC006" w:rsidR="000E4952" w:rsidRPr="004B6609" w:rsidRDefault="2594762E" w:rsidP="7BA5667E">
            <w:pPr>
              <w:rPr>
                <w:rFonts w:ascii="Calibri" w:eastAsia="Calibri" w:hAnsi="Calibri" w:cs="Calibri"/>
              </w:rPr>
            </w:pPr>
            <w:r w:rsidRPr="004B6609">
              <w:rPr>
                <w:rFonts w:ascii="Calibri" w:eastAsia="Calibri" w:hAnsi="Calibri" w:cs="Calibri"/>
                <w:i/>
                <w:iCs/>
              </w:rPr>
              <w:t>“Police information is the most important”</w:t>
            </w:r>
            <w:r w:rsidRPr="004B6609">
              <w:rPr>
                <w:rFonts w:ascii="Calibri" w:eastAsia="Calibri" w:hAnsi="Calibri" w:cs="Calibri"/>
              </w:rPr>
              <w:t> </w:t>
            </w:r>
          </w:p>
          <w:p w14:paraId="08CE6F91" w14:textId="6E8E8BDA" w:rsidR="000E4952" w:rsidRPr="004B6609" w:rsidRDefault="000E4952" w:rsidP="7BA5667E">
            <w:pPr>
              <w:spacing w:line="276" w:lineRule="auto"/>
              <w:rPr>
                <w:rFonts w:eastAsiaTheme="minorEastAsia"/>
                <w:i/>
                <w:iCs/>
              </w:rPr>
            </w:pPr>
          </w:p>
        </w:tc>
      </w:tr>
      <w:tr w:rsidR="000E4952" w:rsidRPr="004B6609" w14:paraId="6CEE2C6D" w14:textId="77777777" w:rsidTr="2730D4DF">
        <w:tc>
          <w:tcPr>
            <w:tcW w:w="4106" w:type="dxa"/>
          </w:tcPr>
          <w:p w14:paraId="50F96AEC" w14:textId="7FF7B09A" w:rsidR="000E4952" w:rsidRPr="004B6609" w:rsidRDefault="06C81047" w:rsidP="006442B9">
            <w:r w:rsidRPr="004B6609">
              <w:t xml:space="preserve">Police </w:t>
            </w:r>
            <w:r w:rsidR="2373D765" w:rsidRPr="004B6609">
              <w:t>area</w:t>
            </w:r>
          </w:p>
        </w:tc>
        <w:tc>
          <w:tcPr>
            <w:tcW w:w="4910" w:type="dxa"/>
            <w:vMerge/>
          </w:tcPr>
          <w:p w14:paraId="61CDCEAD" w14:textId="77777777" w:rsidR="000E4952" w:rsidRPr="004B6609" w:rsidRDefault="000E4952" w:rsidP="006442B9"/>
        </w:tc>
      </w:tr>
      <w:tr w:rsidR="000E4952" w:rsidRPr="004B6609" w14:paraId="3FE501AD" w14:textId="77777777" w:rsidTr="2730D4DF">
        <w:trPr>
          <w:trHeight w:val="2618"/>
        </w:trPr>
        <w:tc>
          <w:tcPr>
            <w:tcW w:w="4106" w:type="dxa"/>
          </w:tcPr>
          <w:p w14:paraId="7C3FAB18" w14:textId="1168F264" w:rsidR="115F14A6" w:rsidRPr="004B6609" w:rsidRDefault="115F14A6" w:rsidP="7BA5667E">
            <w:r w:rsidRPr="004B6609">
              <w:t>Contact</w:t>
            </w:r>
          </w:p>
        </w:tc>
        <w:tc>
          <w:tcPr>
            <w:tcW w:w="4910" w:type="dxa"/>
          </w:tcPr>
          <w:p w14:paraId="5507C66E" w14:textId="6078C5D6" w:rsidR="34401CD3" w:rsidRPr="004B6609" w:rsidRDefault="34401CD3" w:rsidP="7BA5667E">
            <w:pPr>
              <w:rPr>
                <w:rFonts w:ascii="Calibri" w:eastAsia="Calibri" w:hAnsi="Calibri" w:cs="Calibri"/>
              </w:rPr>
            </w:pPr>
            <w:r w:rsidRPr="004B6609">
              <w:rPr>
                <w:rFonts w:ascii="Calibri" w:eastAsia="Calibri" w:hAnsi="Calibri" w:cs="Calibri"/>
              </w:rPr>
              <w:t>This information is necessary so that social workers can easily contact and have conversations with the relevant police officers. </w:t>
            </w:r>
          </w:p>
          <w:p w14:paraId="683F2D96" w14:textId="1C1055BE" w:rsidR="6D1B124C" w:rsidRPr="004B6609" w:rsidRDefault="6D1B124C">
            <w:pPr>
              <w:rPr>
                <w:rFonts w:eastAsiaTheme="minorEastAsia"/>
                <w:i/>
                <w:iCs/>
              </w:rPr>
            </w:pPr>
          </w:p>
          <w:p w14:paraId="6BB9E253" w14:textId="2AFC974F" w:rsidR="000E4952" w:rsidRPr="004B6609" w:rsidRDefault="767935D8" w:rsidP="7BA5667E">
            <w:pPr>
              <w:rPr>
                <w:rFonts w:eastAsiaTheme="minorEastAsia"/>
              </w:rPr>
            </w:pPr>
            <w:r w:rsidRPr="004B6609">
              <w:rPr>
                <w:rFonts w:eastAsiaTheme="minorEastAsia"/>
                <w:i/>
                <w:iCs/>
              </w:rPr>
              <w:t xml:space="preserve">“Police - having a contact and email </w:t>
            </w:r>
            <w:r w:rsidR="6C2392B1" w:rsidRPr="004B6609">
              <w:rPr>
                <w:rFonts w:eastAsiaTheme="minorEastAsia"/>
                <w:i/>
                <w:iCs/>
              </w:rPr>
              <w:t xml:space="preserve">- </w:t>
            </w:r>
            <w:r w:rsidRPr="004B6609">
              <w:rPr>
                <w:rFonts w:eastAsiaTheme="minorEastAsia"/>
                <w:i/>
                <w:iCs/>
              </w:rPr>
              <w:t xml:space="preserve">it would make my life much easier.” </w:t>
            </w:r>
          </w:p>
        </w:tc>
      </w:tr>
      <w:tr w:rsidR="7BA5667E" w:rsidRPr="004B6609" w14:paraId="09476D0B" w14:textId="77777777" w:rsidTr="2730D4DF">
        <w:tc>
          <w:tcPr>
            <w:tcW w:w="9016" w:type="dxa"/>
            <w:gridSpan w:val="2"/>
            <w:shd w:val="clear" w:color="auto" w:fill="E7E6E6" w:themeFill="background2"/>
          </w:tcPr>
          <w:p w14:paraId="6E9D2198" w14:textId="7C37E72E" w:rsidR="160DFA67" w:rsidRPr="004B6609" w:rsidRDefault="160DFA67" w:rsidP="7BA5667E">
            <w:r w:rsidRPr="004B6609">
              <w:t>Safeguarding offences</w:t>
            </w:r>
            <w:r w:rsidR="4077D3D3" w:rsidRPr="004B6609">
              <w:t xml:space="preserve"> </w:t>
            </w:r>
            <w:r w:rsidR="4077D3D3" w:rsidRPr="004B6609">
              <w:rPr>
                <w:rFonts w:ascii="Calibri" w:eastAsia="Calibri" w:hAnsi="Calibri" w:cs="Calibri"/>
              </w:rPr>
              <w:t>(a maximum of 3)</w:t>
            </w:r>
          </w:p>
        </w:tc>
      </w:tr>
      <w:tr w:rsidR="000E4952" w:rsidRPr="004B6609" w14:paraId="4E195EA0" w14:textId="77777777" w:rsidTr="2730D4DF">
        <w:tc>
          <w:tcPr>
            <w:tcW w:w="4106" w:type="dxa"/>
          </w:tcPr>
          <w:p w14:paraId="26C5181F" w14:textId="33B93435" w:rsidR="000E4952" w:rsidRPr="004B6609" w:rsidRDefault="115F14A6" w:rsidP="115F14A6">
            <w:r w:rsidRPr="004B6609">
              <w:t>Date of offence</w:t>
            </w:r>
          </w:p>
          <w:p w14:paraId="64106842" w14:textId="1F1C3A66" w:rsidR="000E4952" w:rsidRPr="004B6609" w:rsidRDefault="000E4952" w:rsidP="115F14A6"/>
          <w:p w14:paraId="105D0F37" w14:textId="3F2B89EA" w:rsidR="000E4952" w:rsidRPr="004B6609" w:rsidRDefault="000E4952" w:rsidP="115F14A6"/>
          <w:p w14:paraId="6FE3AE20" w14:textId="70C5EC5A" w:rsidR="7BA5667E" w:rsidRPr="004B6609" w:rsidRDefault="7BA5667E" w:rsidP="7BA5667E"/>
          <w:p w14:paraId="6F393FE9" w14:textId="5A6C8008" w:rsidR="000E4952" w:rsidRPr="004B6609" w:rsidRDefault="000E4952" w:rsidP="115F14A6"/>
        </w:tc>
        <w:tc>
          <w:tcPr>
            <w:tcW w:w="4910" w:type="dxa"/>
            <w:vMerge w:val="restart"/>
          </w:tcPr>
          <w:p w14:paraId="33B27A7A" w14:textId="65BA6FE9" w:rsidR="000E4952" w:rsidRPr="004B6609" w:rsidRDefault="29490781" w:rsidP="7BA5667E">
            <w:pPr>
              <w:rPr>
                <w:rFonts w:ascii="Calibri" w:eastAsia="Calibri" w:hAnsi="Calibri" w:cs="Calibri"/>
              </w:rPr>
            </w:pPr>
            <w:r w:rsidRPr="004B6609">
              <w:rPr>
                <w:rFonts w:ascii="Calibri" w:eastAsia="Calibri" w:hAnsi="Calibri" w:cs="Calibri"/>
              </w:rPr>
              <w:lastRenderedPageBreak/>
              <w:t>Listed safeguarding offences can inform social workers about any direct risks that are posed to children and their families at an earlier point in the assessment process. </w:t>
            </w:r>
          </w:p>
          <w:p w14:paraId="76F6A47E" w14:textId="45D06DF4" w:rsidR="000E4952" w:rsidRPr="004B6609" w:rsidRDefault="29490781" w:rsidP="7BA5667E">
            <w:pPr>
              <w:rPr>
                <w:rFonts w:ascii="Calibri" w:eastAsia="Calibri" w:hAnsi="Calibri" w:cs="Calibri"/>
              </w:rPr>
            </w:pPr>
            <w:r w:rsidRPr="004B6609">
              <w:rPr>
                <w:rFonts w:ascii="Calibri" w:eastAsia="Calibri" w:hAnsi="Calibri" w:cs="Calibri"/>
              </w:rPr>
              <w:t> </w:t>
            </w:r>
          </w:p>
          <w:p w14:paraId="3B5D6782" w14:textId="6D562040" w:rsidR="000E4952" w:rsidRPr="004B6609" w:rsidRDefault="29490781" w:rsidP="7BA5667E">
            <w:pPr>
              <w:rPr>
                <w:rFonts w:ascii="Calibri" w:eastAsia="Calibri" w:hAnsi="Calibri" w:cs="Calibri"/>
              </w:rPr>
            </w:pPr>
            <w:r w:rsidRPr="004B6609">
              <w:rPr>
                <w:rFonts w:ascii="Calibri" w:eastAsia="Calibri" w:hAnsi="Calibri" w:cs="Calibri"/>
                <w:i/>
                <w:iCs/>
              </w:rPr>
              <w:t>“Having the history has made me think straight away there IS an issue; whereas, without it I’ll get there less quickly.”</w:t>
            </w:r>
            <w:r w:rsidRPr="004B6609">
              <w:rPr>
                <w:rFonts w:ascii="Calibri" w:eastAsia="Calibri" w:hAnsi="Calibri" w:cs="Calibri"/>
              </w:rPr>
              <w:t> </w:t>
            </w:r>
          </w:p>
          <w:p w14:paraId="7D0CB18F" w14:textId="2F0ED0D1" w:rsidR="000E4952" w:rsidRPr="004B6609" w:rsidRDefault="000E4952" w:rsidP="7BA5667E">
            <w:pPr>
              <w:rPr>
                <w:rFonts w:ascii="Calibri" w:eastAsia="Calibri" w:hAnsi="Calibri" w:cs="Calibri"/>
              </w:rPr>
            </w:pPr>
          </w:p>
          <w:p w14:paraId="2372B68C" w14:textId="1EF65956" w:rsidR="000E4952" w:rsidRPr="004B6609" w:rsidRDefault="29490781" w:rsidP="7BA5667E">
            <w:pPr>
              <w:rPr>
                <w:rFonts w:ascii="Calibri" w:eastAsia="Calibri" w:hAnsi="Calibri" w:cs="Calibri"/>
              </w:rPr>
            </w:pPr>
            <w:r w:rsidRPr="004B6609">
              <w:rPr>
                <w:rFonts w:ascii="Calibri" w:eastAsia="Calibri" w:hAnsi="Calibri" w:cs="Calibri"/>
                <w:i/>
                <w:iCs/>
              </w:rPr>
              <w:t xml:space="preserve">“This level of information is helpful.” </w:t>
            </w:r>
          </w:p>
          <w:p w14:paraId="47E556A9" w14:textId="726E07E4" w:rsidR="000E4952" w:rsidRPr="004B6609" w:rsidRDefault="000E4952" w:rsidP="7BA5667E">
            <w:pPr>
              <w:rPr>
                <w:rFonts w:ascii="Calibri" w:eastAsia="Calibri" w:hAnsi="Calibri" w:cs="Calibri"/>
              </w:rPr>
            </w:pPr>
          </w:p>
          <w:p w14:paraId="7959A9C2" w14:textId="6F151D30" w:rsidR="000E4952" w:rsidRPr="004B6609" w:rsidRDefault="29490781" w:rsidP="7BA5667E">
            <w:pPr>
              <w:rPr>
                <w:rFonts w:ascii="Calibri" w:eastAsia="Calibri" w:hAnsi="Calibri" w:cs="Calibri"/>
              </w:rPr>
            </w:pPr>
            <w:r w:rsidRPr="004B6609">
              <w:rPr>
                <w:rFonts w:ascii="Calibri" w:eastAsia="Calibri" w:hAnsi="Calibri" w:cs="Calibri"/>
                <w:i/>
                <w:iCs/>
              </w:rPr>
              <w:t>“I don’t have access to this information at the minute… often it’s a broad, general request for information that I give to the police, so it can take them a long time to find it.”</w:t>
            </w:r>
          </w:p>
          <w:p w14:paraId="426E8588" w14:textId="288E5378" w:rsidR="000E4952" w:rsidRPr="004B6609" w:rsidRDefault="000E4952" w:rsidP="7BA5667E">
            <w:pPr>
              <w:rPr>
                <w:rFonts w:ascii="Calibri" w:eastAsia="Calibri" w:hAnsi="Calibri" w:cs="Calibri"/>
                <w:i/>
                <w:iCs/>
              </w:rPr>
            </w:pPr>
          </w:p>
          <w:p w14:paraId="1778F52A" w14:textId="4A8B0BCD" w:rsidR="000E4952" w:rsidRPr="004B6609" w:rsidRDefault="3E7F7495" w:rsidP="7BA5667E">
            <w:pPr>
              <w:spacing w:line="276" w:lineRule="auto"/>
              <w:rPr>
                <w:rFonts w:eastAsiaTheme="minorEastAsia"/>
              </w:rPr>
            </w:pPr>
            <w:r w:rsidRPr="004B6609">
              <w:rPr>
                <w:rFonts w:eastAsiaTheme="minorEastAsia"/>
                <w:i/>
                <w:iCs/>
              </w:rPr>
              <w:t>“Could have a little indicator with date [of] police involvement and then you’d know - ok - well I’ll need to go and have a bit more information about that.”</w:t>
            </w:r>
          </w:p>
          <w:p w14:paraId="20276C9C" w14:textId="09B9E50B" w:rsidR="000E4952" w:rsidRPr="004B6609" w:rsidRDefault="000E4952" w:rsidP="7BA5667E">
            <w:pPr>
              <w:rPr>
                <w:rFonts w:ascii="Calibri" w:eastAsia="Calibri" w:hAnsi="Calibri" w:cs="Calibri"/>
              </w:rPr>
            </w:pPr>
          </w:p>
          <w:p w14:paraId="51B55F5D" w14:textId="74CEDECC" w:rsidR="000E4952" w:rsidRPr="004B6609" w:rsidRDefault="29490781" w:rsidP="7BA5667E">
            <w:pPr>
              <w:spacing w:line="259" w:lineRule="auto"/>
              <w:rPr>
                <w:rFonts w:ascii="Calibri" w:eastAsia="Calibri" w:hAnsi="Calibri" w:cs="Calibri"/>
              </w:rPr>
            </w:pPr>
            <w:r w:rsidRPr="004B6609">
              <w:rPr>
                <w:rFonts w:ascii="Calibri" w:eastAsia="Calibri" w:hAnsi="Calibri" w:cs="Calibri"/>
              </w:rPr>
              <w:t xml:space="preserve">There was a preference for even seeing suspect records: </w:t>
            </w:r>
            <w:r w:rsidRPr="004B6609">
              <w:rPr>
                <w:rFonts w:ascii="Calibri" w:eastAsia="Calibri" w:hAnsi="Calibri" w:cs="Calibri"/>
                <w:i/>
                <w:iCs/>
              </w:rPr>
              <w:t>“in some incidents, prosecution doesn’t take place, so not always easy to get this information.”</w:t>
            </w:r>
          </w:p>
          <w:p w14:paraId="52E56223" w14:textId="43454299" w:rsidR="000E4952" w:rsidRPr="004B6609" w:rsidRDefault="000E4952" w:rsidP="7BA5667E">
            <w:pPr>
              <w:spacing w:line="259" w:lineRule="auto"/>
              <w:rPr>
                <w:rFonts w:ascii="Calibri" w:eastAsia="Calibri" w:hAnsi="Calibri" w:cs="Calibri"/>
                <w:i/>
                <w:iCs/>
              </w:rPr>
            </w:pPr>
          </w:p>
        </w:tc>
      </w:tr>
      <w:tr w:rsidR="000E4952" w:rsidRPr="004B6609" w14:paraId="6CD85B2C" w14:textId="77777777" w:rsidTr="2730D4DF">
        <w:tc>
          <w:tcPr>
            <w:tcW w:w="4106" w:type="dxa"/>
          </w:tcPr>
          <w:p w14:paraId="26395286" w14:textId="4E0D5641" w:rsidR="000E4952" w:rsidRPr="004B6609" w:rsidRDefault="115F14A6" w:rsidP="115F14A6">
            <w:r w:rsidRPr="004B6609">
              <w:t>Type of offence</w:t>
            </w:r>
          </w:p>
          <w:p w14:paraId="2B640144" w14:textId="73E97E4F" w:rsidR="000E4952" w:rsidRPr="004B6609" w:rsidRDefault="000E4952" w:rsidP="115F14A6"/>
          <w:p w14:paraId="735E7CFE" w14:textId="2EDC3EEB" w:rsidR="7BA5667E" w:rsidRPr="004B6609" w:rsidRDefault="7BA5667E" w:rsidP="7BA5667E"/>
          <w:p w14:paraId="17439098" w14:textId="4216B4EC" w:rsidR="7BA5667E" w:rsidRPr="004B6609" w:rsidRDefault="7BA5667E" w:rsidP="7BA5667E"/>
          <w:p w14:paraId="184030EB" w14:textId="00192B1B" w:rsidR="000E4952" w:rsidRPr="004B6609" w:rsidRDefault="000E4952" w:rsidP="7BA5667E"/>
        </w:tc>
        <w:tc>
          <w:tcPr>
            <w:tcW w:w="4910" w:type="dxa"/>
            <w:vMerge/>
          </w:tcPr>
          <w:p w14:paraId="07547A01" w14:textId="77777777" w:rsidR="000E4952" w:rsidRPr="004B6609" w:rsidRDefault="000E4952" w:rsidP="006442B9"/>
        </w:tc>
      </w:tr>
      <w:tr w:rsidR="000E4952" w:rsidRPr="004B6609" w14:paraId="20FC204C" w14:textId="77777777" w:rsidTr="2730D4DF">
        <w:tc>
          <w:tcPr>
            <w:tcW w:w="4106" w:type="dxa"/>
          </w:tcPr>
          <w:p w14:paraId="690983E0" w14:textId="77777777" w:rsidR="000E4952" w:rsidRPr="004B6609" w:rsidRDefault="000E4952" w:rsidP="006442B9">
            <w:r w:rsidRPr="004B6609">
              <w:t>Nature on involvement</w:t>
            </w:r>
          </w:p>
        </w:tc>
        <w:tc>
          <w:tcPr>
            <w:tcW w:w="4910" w:type="dxa"/>
            <w:vMerge/>
          </w:tcPr>
          <w:p w14:paraId="5043CB0F" w14:textId="77777777" w:rsidR="000E4952" w:rsidRPr="004B6609" w:rsidRDefault="000E4952" w:rsidP="006442B9"/>
        </w:tc>
      </w:tr>
      <w:tr w:rsidR="7BA5667E" w:rsidRPr="004B6609" w14:paraId="4BDD8CAC" w14:textId="77777777" w:rsidTr="2730D4DF">
        <w:tc>
          <w:tcPr>
            <w:tcW w:w="9016" w:type="dxa"/>
            <w:gridSpan w:val="2"/>
            <w:shd w:val="clear" w:color="auto" w:fill="E7E6E6" w:themeFill="background2"/>
          </w:tcPr>
          <w:p w14:paraId="10D072EF" w14:textId="170CF0E0" w:rsidR="1666411A" w:rsidRPr="004B6609" w:rsidRDefault="1666411A" w:rsidP="7BA5667E">
            <w:r w:rsidRPr="004B6609">
              <w:t>Non-safeguarding offences</w:t>
            </w:r>
          </w:p>
        </w:tc>
      </w:tr>
      <w:tr w:rsidR="7BA5667E" w:rsidRPr="004B6609" w14:paraId="25393BA9" w14:textId="77777777" w:rsidTr="2730D4DF">
        <w:tc>
          <w:tcPr>
            <w:tcW w:w="4106" w:type="dxa"/>
            <w:shd w:val="clear" w:color="auto" w:fill="FFFFFF" w:themeFill="background1"/>
          </w:tcPr>
          <w:p w14:paraId="289479E1" w14:textId="5631F734" w:rsidR="3CBA495F" w:rsidRPr="004B6609" w:rsidRDefault="3CBA495F" w:rsidP="7BA5667E">
            <w:r w:rsidRPr="004B6609">
              <w:t>Records found</w:t>
            </w:r>
          </w:p>
        </w:tc>
        <w:tc>
          <w:tcPr>
            <w:tcW w:w="4910" w:type="dxa"/>
            <w:shd w:val="clear" w:color="auto" w:fill="FFFFFF" w:themeFill="background1"/>
          </w:tcPr>
          <w:p w14:paraId="766E0725" w14:textId="27BFDB2C" w:rsidR="3CBA495F" w:rsidRPr="004B6609" w:rsidRDefault="3CBA495F" w:rsidP="7BA5667E">
            <w:pPr>
              <w:rPr>
                <w:rFonts w:ascii="Calibri" w:eastAsia="Calibri" w:hAnsi="Calibri" w:cs="Calibri"/>
              </w:rPr>
            </w:pPr>
            <w:r w:rsidRPr="004B6609">
              <w:rPr>
                <w:rFonts w:ascii="Calibri" w:eastAsia="Calibri" w:hAnsi="Calibri" w:cs="Calibri"/>
              </w:rPr>
              <w:t>Showing if an individual has any records for non-safeguarding offences can inform social workers about any indirect risks, which they can choose to explore more with the Police.</w:t>
            </w:r>
          </w:p>
          <w:p w14:paraId="100CE3D7" w14:textId="1D0DB571" w:rsidR="7BA5667E" w:rsidRPr="004B6609" w:rsidRDefault="7BA5667E" w:rsidP="7BA5667E">
            <w:pPr>
              <w:rPr>
                <w:rFonts w:ascii="Calibri" w:eastAsia="Calibri" w:hAnsi="Calibri" w:cs="Calibri"/>
              </w:rPr>
            </w:pPr>
          </w:p>
          <w:p w14:paraId="0C3FB4FC" w14:textId="76BBB2B2" w:rsidR="3CBA495F" w:rsidRPr="004B6609" w:rsidRDefault="3CBA495F" w:rsidP="7BA5667E">
            <w:pPr>
              <w:rPr>
                <w:rFonts w:ascii="Calibri" w:eastAsia="Calibri" w:hAnsi="Calibri" w:cs="Calibri"/>
              </w:rPr>
            </w:pPr>
            <w:r w:rsidRPr="004B6609">
              <w:rPr>
                <w:rFonts w:ascii="Calibri" w:eastAsia="Calibri" w:hAnsi="Calibri" w:cs="Calibri"/>
                <w:i/>
                <w:iCs/>
              </w:rPr>
              <w:t>“Non-safeguarding offences are less important, but they still inform our assessments”</w:t>
            </w:r>
          </w:p>
          <w:p w14:paraId="2934C37D" w14:textId="11A1F38E" w:rsidR="7BA5667E" w:rsidRPr="004B6609" w:rsidRDefault="7BA5667E" w:rsidP="7BA5667E"/>
        </w:tc>
      </w:tr>
      <w:tr w:rsidR="000E4952" w:rsidRPr="004B6609" w14:paraId="3AC08FF0" w14:textId="77777777" w:rsidTr="2730D4DF">
        <w:trPr>
          <w:trHeight w:val="369"/>
        </w:trPr>
        <w:tc>
          <w:tcPr>
            <w:tcW w:w="4106" w:type="dxa"/>
          </w:tcPr>
          <w:p w14:paraId="76F5527C" w14:textId="77777777" w:rsidR="000E4952" w:rsidRPr="004B6609" w:rsidRDefault="000E4952" w:rsidP="006442B9">
            <w:r w:rsidRPr="004B6609">
              <w:t>Date current as of</w:t>
            </w:r>
          </w:p>
        </w:tc>
        <w:tc>
          <w:tcPr>
            <w:tcW w:w="4910" w:type="dxa"/>
            <w:vMerge w:val="restart"/>
          </w:tcPr>
          <w:p w14:paraId="01352852" w14:textId="07E129E3" w:rsidR="000E4952" w:rsidRPr="004B6609" w:rsidRDefault="2F5F0F4C" w:rsidP="7BA5667E">
            <w:pPr>
              <w:rPr>
                <w:rFonts w:ascii="Calibri" w:eastAsia="Calibri" w:hAnsi="Calibri" w:cs="Calibri"/>
              </w:rPr>
            </w:pPr>
            <w:r w:rsidRPr="004B6609">
              <w:rPr>
                <w:rFonts w:ascii="Calibri" w:eastAsia="Calibri" w:hAnsi="Calibri" w:cs="Calibri"/>
              </w:rPr>
              <w:t>These fields help social workers to trust the data and know whether it is relevant and </w:t>
            </w:r>
            <w:proofErr w:type="gramStart"/>
            <w:r w:rsidRPr="004B6609">
              <w:rPr>
                <w:rFonts w:ascii="Calibri" w:eastAsia="Calibri" w:hAnsi="Calibri" w:cs="Calibri"/>
              </w:rPr>
              <w:t>up-to-date</w:t>
            </w:r>
            <w:proofErr w:type="gramEnd"/>
            <w:r w:rsidRPr="004B6609">
              <w:rPr>
                <w:rFonts w:ascii="Calibri" w:eastAsia="Calibri" w:hAnsi="Calibri" w:cs="Calibri"/>
              </w:rPr>
              <w:t>. </w:t>
            </w:r>
          </w:p>
          <w:p w14:paraId="07459315" w14:textId="78B2B883" w:rsidR="000E4952" w:rsidRPr="004B6609" w:rsidRDefault="000E4952" w:rsidP="7BA5667E"/>
        </w:tc>
      </w:tr>
      <w:tr w:rsidR="000E4952" w:rsidRPr="004B6609" w14:paraId="334846FA" w14:textId="77777777" w:rsidTr="2730D4DF">
        <w:trPr>
          <w:trHeight w:val="369"/>
        </w:trPr>
        <w:tc>
          <w:tcPr>
            <w:tcW w:w="4106" w:type="dxa"/>
          </w:tcPr>
          <w:p w14:paraId="7BB54BC3" w14:textId="77777777" w:rsidR="000E4952" w:rsidRPr="004B6609" w:rsidRDefault="000E4952" w:rsidP="006442B9">
            <w:r w:rsidRPr="004B6609">
              <w:t>Coverage start date and coverage end date</w:t>
            </w:r>
          </w:p>
        </w:tc>
        <w:tc>
          <w:tcPr>
            <w:tcW w:w="4910" w:type="dxa"/>
            <w:vMerge/>
          </w:tcPr>
          <w:p w14:paraId="6537F28F" w14:textId="77777777" w:rsidR="000E4952" w:rsidRPr="004B6609" w:rsidRDefault="000E4952" w:rsidP="006442B9"/>
        </w:tc>
      </w:tr>
      <w:tr w:rsidR="000E4952" w:rsidRPr="004B6609" w14:paraId="695F80AC" w14:textId="77777777" w:rsidTr="2730D4DF">
        <w:trPr>
          <w:trHeight w:val="369"/>
        </w:trPr>
        <w:tc>
          <w:tcPr>
            <w:tcW w:w="4106" w:type="dxa"/>
          </w:tcPr>
          <w:p w14:paraId="76DDEDAB" w14:textId="77777777" w:rsidR="000E4952" w:rsidRPr="004B6609" w:rsidRDefault="000E4952" w:rsidP="006442B9">
            <w:r w:rsidRPr="004B6609">
              <w:t>Coverage geographic area</w:t>
            </w:r>
          </w:p>
        </w:tc>
        <w:tc>
          <w:tcPr>
            <w:tcW w:w="4910" w:type="dxa"/>
            <w:vMerge/>
          </w:tcPr>
          <w:p w14:paraId="6DFB9E20" w14:textId="77777777" w:rsidR="000E4952" w:rsidRPr="004B6609" w:rsidRDefault="000E4952" w:rsidP="006442B9"/>
        </w:tc>
      </w:tr>
    </w:tbl>
    <w:p w14:paraId="2AB8EB86" w14:textId="0F16D0D9" w:rsidR="2CA1DE84" w:rsidRPr="004B6609" w:rsidRDefault="2CA1DE84"/>
    <w:p w14:paraId="5E347C01" w14:textId="47599AF0" w:rsidR="42526020" w:rsidRPr="004B6609" w:rsidRDefault="42526020" w:rsidP="002A201F">
      <w:pPr>
        <w:spacing w:after="0"/>
      </w:pPr>
    </w:p>
    <w:p w14:paraId="5DDDB9A4" w14:textId="77777777" w:rsidR="68BD8B82" w:rsidRPr="004B6609" w:rsidRDefault="68BD8B82"/>
    <w:sectPr w:rsidR="68BD8B82" w:rsidRPr="004B6609" w:rsidSect="007C30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E72DD"/>
    <w:multiLevelType w:val="hybridMultilevel"/>
    <w:tmpl w:val="C5500520"/>
    <w:lvl w:ilvl="0" w:tplc="20CCB182">
      <w:start w:val="1"/>
      <w:numFmt w:val="bullet"/>
      <w:lvlText w:val=""/>
      <w:lvlJc w:val="left"/>
      <w:pPr>
        <w:ind w:left="720" w:hanging="360"/>
      </w:pPr>
      <w:rPr>
        <w:rFonts w:ascii="Symbol" w:hAnsi="Symbol" w:hint="default"/>
      </w:rPr>
    </w:lvl>
    <w:lvl w:ilvl="1" w:tplc="6EECF3D4">
      <w:start w:val="1"/>
      <w:numFmt w:val="bullet"/>
      <w:lvlText w:val="o"/>
      <w:lvlJc w:val="left"/>
      <w:pPr>
        <w:ind w:left="1440" w:hanging="360"/>
      </w:pPr>
      <w:rPr>
        <w:rFonts w:ascii="Courier New" w:hAnsi="Courier New" w:hint="default"/>
      </w:rPr>
    </w:lvl>
    <w:lvl w:ilvl="2" w:tplc="D67A8EA8">
      <w:start w:val="1"/>
      <w:numFmt w:val="bullet"/>
      <w:lvlText w:val=""/>
      <w:lvlJc w:val="left"/>
      <w:pPr>
        <w:ind w:left="2160" w:hanging="360"/>
      </w:pPr>
      <w:rPr>
        <w:rFonts w:ascii="Wingdings" w:hAnsi="Wingdings" w:hint="default"/>
      </w:rPr>
    </w:lvl>
    <w:lvl w:ilvl="3" w:tplc="28188ED2">
      <w:start w:val="1"/>
      <w:numFmt w:val="bullet"/>
      <w:lvlText w:val=""/>
      <w:lvlJc w:val="left"/>
      <w:pPr>
        <w:ind w:left="2880" w:hanging="360"/>
      </w:pPr>
      <w:rPr>
        <w:rFonts w:ascii="Symbol" w:hAnsi="Symbol" w:hint="default"/>
      </w:rPr>
    </w:lvl>
    <w:lvl w:ilvl="4" w:tplc="8910C176">
      <w:start w:val="1"/>
      <w:numFmt w:val="bullet"/>
      <w:lvlText w:val="o"/>
      <w:lvlJc w:val="left"/>
      <w:pPr>
        <w:ind w:left="3600" w:hanging="360"/>
      </w:pPr>
      <w:rPr>
        <w:rFonts w:ascii="Courier New" w:hAnsi="Courier New" w:hint="default"/>
      </w:rPr>
    </w:lvl>
    <w:lvl w:ilvl="5" w:tplc="5D6C5ADC">
      <w:start w:val="1"/>
      <w:numFmt w:val="bullet"/>
      <w:lvlText w:val=""/>
      <w:lvlJc w:val="left"/>
      <w:pPr>
        <w:ind w:left="4320" w:hanging="360"/>
      </w:pPr>
      <w:rPr>
        <w:rFonts w:ascii="Wingdings" w:hAnsi="Wingdings" w:hint="default"/>
      </w:rPr>
    </w:lvl>
    <w:lvl w:ilvl="6" w:tplc="352E9EEC">
      <w:start w:val="1"/>
      <w:numFmt w:val="bullet"/>
      <w:lvlText w:val=""/>
      <w:lvlJc w:val="left"/>
      <w:pPr>
        <w:ind w:left="5040" w:hanging="360"/>
      </w:pPr>
      <w:rPr>
        <w:rFonts w:ascii="Symbol" w:hAnsi="Symbol" w:hint="default"/>
      </w:rPr>
    </w:lvl>
    <w:lvl w:ilvl="7" w:tplc="6D3AD3F6">
      <w:start w:val="1"/>
      <w:numFmt w:val="bullet"/>
      <w:lvlText w:val="o"/>
      <w:lvlJc w:val="left"/>
      <w:pPr>
        <w:ind w:left="5760" w:hanging="360"/>
      </w:pPr>
      <w:rPr>
        <w:rFonts w:ascii="Courier New" w:hAnsi="Courier New" w:hint="default"/>
      </w:rPr>
    </w:lvl>
    <w:lvl w:ilvl="8" w:tplc="1C728978">
      <w:start w:val="1"/>
      <w:numFmt w:val="bullet"/>
      <w:lvlText w:val=""/>
      <w:lvlJc w:val="left"/>
      <w:pPr>
        <w:ind w:left="6480" w:hanging="360"/>
      </w:pPr>
      <w:rPr>
        <w:rFonts w:ascii="Wingdings" w:hAnsi="Wingdings" w:hint="default"/>
      </w:rPr>
    </w:lvl>
  </w:abstractNum>
  <w:abstractNum w:abstractNumId="1" w15:restartNumberingAfterBreak="0">
    <w:nsid w:val="1B2E5F83"/>
    <w:multiLevelType w:val="hybridMultilevel"/>
    <w:tmpl w:val="FAFE648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24767196"/>
    <w:multiLevelType w:val="hybridMultilevel"/>
    <w:tmpl w:val="8E04B8D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275650E4"/>
    <w:multiLevelType w:val="hybridMultilevel"/>
    <w:tmpl w:val="C4A8E6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CB37A08"/>
    <w:multiLevelType w:val="hybridMultilevel"/>
    <w:tmpl w:val="A4887E9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5D611C6B"/>
    <w:multiLevelType w:val="hybridMultilevel"/>
    <w:tmpl w:val="C77C566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4"/>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5A3"/>
    <w:rsid w:val="00007A37"/>
    <w:rsid w:val="00015658"/>
    <w:rsid w:val="000404A7"/>
    <w:rsid w:val="000651E6"/>
    <w:rsid w:val="000B0230"/>
    <w:rsid w:val="000E4952"/>
    <w:rsid w:val="00103DAE"/>
    <w:rsid w:val="00127BB9"/>
    <w:rsid w:val="001A1A38"/>
    <w:rsid w:val="001E61D5"/>
    <w:rsid w:val="00203925"/>
    <w:rsid w:val="002A201F"/>
    <w:rsid w:val="00375211"/>
    <w:rsid w:val="00381802"/>
    <w:rsid w:val="00392EDF"/>
    <w:rsid w:val="003C288D"/>
    <w:rsid w:val="003C6C9C"/>
    <w:rsid w:val="003D25A3"/>
    <w:rsid w:val="003E4B41"/>
    <w:rsid w:val="003F0C93"/>
    <w:rsid w:val="00426B7F"/>
    <w:rsid w:val="004B6609"/>
    <w:rsid w:val="004F5830"/>
    <w:rsid w:val="00501BCC"/>
    <w:rsid w:val="00514346"/>
    <w:rsid w:val="0055132D"/>
    <w:rsid w:val="00563FE9"/>
    <w:rsid w:val="005D0EEC"/>
    <w:rsid w:val="00614594"/>
    <w:rsid w:val="00632DE0"/>
    <w:rsid w:val="006442B9"/>
    <w:rsid w:val="00666D77"/>
    <w:rsid w:val="006D5AC5"/>
    <w:rsid w:val="007030DF"/>
    <w:rsid w:val="00751055"/>
    <w:rsid w:val="00780868"/>
    <w:rsid w:val="00793C0A"/>
    <w:rsid w:val="007B0883"/>
    <w:rsid w:val="007C30B4"/>
    <w:rsid w:val="007D37F4"/>
    <w:rsid w:val="007E461D"/>
    <w:rsid w:val="008133DD"/>
    <w:rsid w:val="00826B8E"/>
    <w:rsid w:val="008737FC"/>
    <w:rsid w:val="00881E32"/>
    <w:rsid w:val="008B3277"/>
    <w:rsid w:val="008C72CC"/>
    <w:rsid w:val="008E5412"/>
    <w:rsid w:val="008E6BBA"/>
    <w:rsid w:val="009B25C8"/>
    <w:rsid w:val="009E2B64"/>
    <w:rsid w:val="009F296D"/>
    <w:rsid w:val="00A30FD2"/>
    <w:rsid w:val="00A620CB"/>
    <w:rsid w:val="00A935AA"/>
    <w:rsid w:val="00AC21F8"/>
    <w:rsid w:val="00AC4DC6"/>
    <w:rsid w:val="00B35100"/>
    <w:rsid w:val="00B61501"/>
    <w:rsid w:val="00B638F0"/>
    <w:rsid w:val="00BD3F40"/>
    <w:rsid w:val="00BE1B8E"/>
    <w:rsid w:val="00BF178B"/>
    <w:rsid w:val="00BF4C0D"/>
    <w:rsid w:val="00C319EB"/>
    <w:rsid w:val="00C337C9"/>
    <w:rsid w:val="00C54C9A"/>
    <w:rsid w:val="00C76342"/>
    <w:rsid w:val="00C76947"/>
    <w:rsid w:val="00C8028A"/>
    <w:rsid w:val="00C8744E"/>
    <w:rsid w:val="00C9656E"/>
    <w:rsid w:val="00CB4101"/>
    <w:rsid w:val="00CD7FB8"/>
    <w:rsid w:val="00CF73ED"/>
    <w:rsid w:val="00D037D8"/>
    <w:rsid w:val="00D92071"/>
    <w:rsid w:val="00E00D20"/>
    <w:rsid w:val="00E03C99"/>
    <w:rsid w:val="00E156C3"/>
    <w:rsid w:val="00E37B30"/>
    <w:rsid w:val="00E51BFB"/>
    <w:rsid w:val="00E8091A"/>
    <w:rsid w:val="00E82A71"/>
    <w:rsid w:val="00EB18BC"/>
    <w:rsid w:val="00F2088C"/>
    <w:rsid w:val="00F30C3C"/>
    <w:rsid w:val="00F3297A"/>
    <w:rsid w:val="00F922D9"/>
    <w:rsid w:val="00FA3CA1"/>
    <w:rsid w:val="00FC3D73"/>
    <w:rsid w:val="00FF2047"/>
    <w:rsid w:val="00FF3A21"/>
    <w:rsid w:val="01CD434B"/>
    <w:rsid w:val="01D9B8CE"/>
    <w:rsid w:val="026AC4D1"/>
    <w:rsid w:val="028F6A07"/>
    <w:rsid w:val="03289D22"/>
    <w:rsid w:val="033D6F05"/>
    <w:rsid w:val="03450653"/>
    <w:rsid w:val="039B8DB2"/>
    <w:rsid w:val="03C14F84"/>
    <w:rsid w:val="03EFD176"/>
    <w:rsid w:val="03FA34B0"/>
    <w:rsid w:val="040BA765"/>
    <w:rsid w:val="04752191"/>
    <w:rsid w:val="04D152DB"/>
    <w:rsid w:val="05EA0F59"/>
    <w:rsid w:val="06247509"/>
    <w:rsid w:val="066BB49B"/>
    <w:rsid w:val="067614D5"/>
    <w:rsid w:val="069FD09E"/>
    <w:rsid w:val="06A66DFF"/>
    <w:rsid w:val="06C81047"/>
    <w:rsid w:val="06E26147"/>
    <w:rsid w:val="074BAEAA"/>
    <w:rsid w:val="07B28802"/>
    <w:rsid w:val="08FEAC2A"/>
    <w:rsid w:val="0999C6AB"/>
    <w:rsid w:val="0AE83FDA"/>
    <w:rsid w:val="0B751FB7"/>
    <w:rsid w:val="0C2FAB58"/>
    <w:rsid w:val="0C337698"/>
    <w:rsid w:val="0D3D042A"/>
    <w:rsid w:val="0D9BA1AE"/>
    <w:rsid w:val="0DCD1A2B"/>
    <w:rsid w:val="0DF0139D"/>
    <w:rsid w:val="0E5A46C8"/>
    <w:rsid w:val="0E6C7DBE"/>
    <w:rsid w:val="0E768081"/>
    <w:rsid w:val="0E82A684"/>
    <w:rsid w:val="0EAC533C"/>
    <w:rsid w:val="0F356DF8"/>
    <w:rsid w:val="0F9EDE66"/>
    <w:rsid w:val="109E7CFD"/>
    <w:rsid w:val="115F14A6"/>
    <w:rsid w:val="1193A144"/>
    <w:rsid w:val="11F0BBCE"/>
    <w:rsid w:val="11FD61FE"/>
    <w:rsid w:val="12D90F24"/>
    <w:rsid w:val="13B4A5D9"/>
    <w:rsid w:val="140C8B70"/>
    <w:rsid w:val="15323C1C"/>
    <w:rsid w:val="15531183"/>
    <w:rsid w:val="160DFA67"/>
    <w:rsid w:val="16193E81"/>
    <w:rsid w:val="16594175"/>
    <w:rsid w:val="1666411A"/>
    <w:rsid w:val="1893B590"/>
    <w:rsid w:val="18C54A72"/>
    <w:rsid w:val="18D528E4"/>
    <w:rsid w:val="18E6AE44"/>
    <w:rsid w:val="1A33E28A"/>
    <w:rsid w:val="1A356AEA"/>
    <w:rsid w:val="1A6251FE"/>
    <w:rsid w:val="1A63436C"/>
    <w:rsid w:val="1AB06765"/>
    <w:rsid w:val="1C3ED9FA"/>
    <w:rsid w:val="1CD7715B"/>
    <w:rsid w:val="1D434E11"/>
    <w:rsid w:val="1D6BC2D0"/>
    <w:rsid w:val="1D9F0618"/>
    <w:rsid w:val="1DC8F49C"/>
    <w:rsid w:val="1DD009E1"/>
    <w:rsid w:val="1DFFA26D"/>
    <w:rsid w:val="1EAB4DBE"/>
    <w:rsid w:val="1EC6C868"/>
    <w:rsid w:val="1ECF532C"/>
    <w:rsid w:val="1EFE4B04"/>
    <w:rsid w:val="1F6FE629"/>
    <w:rsid w:val="20968CEF"/>
    <w:rsid w:val="20CE8B9B"/>
    <w:rsid w:val="20F0CB57"/>
    <w:rsid w:val="20F68CD1"/>
    <w:rsid w:val="212739EC"/>
    <w:rsid w:val="214D7634"/>
    <w:rsid w:val="215D1E1D"/>
    <w:rsid w:val="2297E361"/>
    <w:rsid w:val="22C15F9D"/>
    <w:rsid w:val="231EBBF3"/>
    <w:rsid w:val="23248833"/>
    <w:rsid w:val="232AB7A3"/>
    <w:rsid w:val="2373D765"/>
    <w:rsid w:val="24B39E46"/>
    <w:rsid w:val="24C68295"/>
    <w:rsid w:val="24CBD44D"/>
    <w:rsid w:val="2594762E"/>
    <w:rsid w:val="26FBD7DF"/>
    <w:rsid w:val="2730D4DF"/>
    <w:rsid w:val="27A90F5F"/>
    <w:rsid w:val="2813532C"/>
    <w:rsid w:val="2823AC80"/>
    <w:rsid w:val="2836ECE7"/>
    <w:rsid w:val="28D6CBA5"/>
    <w:rsid w:val="2918F0FC"/>
    <w:rsid w:val="2919B3CF"/>
    <w:rsid w:val="29490781"/>
    <w:rsid w:val="2A7A6A5C"/>
    <w:rsid w:val="2A7EC8CA"/>
    <w:rsid w:val="2AB12DA8"/>
    <w:rsid w:val="2AB72317"/>
    <w:rsid w:val="2B6B70A9"/>
    <w:rsid w:val="2BA6573F"/>
    <w:rsid w:val="2BE354C1"/>
    <w:rsid w:val="2CA1DE84"/>
    <w:rsid w:val="2CB6A2C1"/>
    <w:rsid w:val="2CBEFED3"/>
    <w:rsid w:val="2D215689"/>
    <w:rsid w:val="2D9CCBCE"/>
    <w:rsid w:val="2DC2F32C"/>
    <w:rsid w:val="2E05BA50"/>
    <w:rsid w:val="2E294D18"/>
    <w:rsid w:val="2EB653B3"/>
    <w:rsid w:val="2F376883"/>
    <w:rsid w:val="2F5F0F4C"/>
    <w:rsid w:val="2FE811E6"/>
    <w:rsid w:val="2FF727A3"/>
    <w:rsid w:val="2FFCB2BA"/>
    <w:rsid w:val="32EFCC0B"/>
    <w:rsid w:val="33437440"/>
    <w:rsid w:val="33D6712C"/>
    <w:rsid w:val="3408157C"/>
    <w:rsid w:val="34401CD3"/>
    <w:rsid w:val="34FCD2B3"/>
    <w:rsid w:val="350CEFC6"/>
    <w:rsid w:val="3560FB7C"/>
    <w:rsid w:val="3566469F"/>
    <w:rsid w:val="35D005CF"/>
    <w:rsid w:val="3617A4B7"/>
    <w:rsid w:val="36D0AD35"/>
    <w:rsid w:val="3742E388"/>
    <w:rsid w:val="3764849C"/>
    <w:rsid w:val="37CAFCBC"/>
    <w:rsid w:val="390068C6"/>
    <w:rsid w:val="39E596AF"/>
    <w:rsid w:val="3B74ECEE"/>
    <w:rsid w:val="3C4D1513"/>
    <w:rsid w:val="3C7D4168"/>
    <w:rsid w:val="3CBA495F"/>
    <w:rsid w:val="3CBAE59D"/>
    <w:rsid w:val="3CBEDFE8"/>
    <w:rsid w:val="3D93EB1E"/>
    <w:rsid w:val="3DD04EB3"/>
    <w:rsid w:val="3E12E362"/>
    <w:rsid w:val="3E6D19B4"/>
    <w:rsid w:val="3E7F7495"/>
    <w:rsid w:val="3E93F738"/>
    <w:rsid w:val="3EE10F55"/>
    <w:rsid w:val="3F022685"/>
    <w:rsid w:val="3FD68216"/>
    <w:rsid w:val="4020EEE9"/>
    <w:rsid w:val="402120A8"/>
    <w:rsid w:val="4077D3D3"/>
    <w:rsid w:val="40C7E9E0"/>
    <w:rsid w:val="40DF3E99"/>
    <w:rsid w:val="417E9100"/>
    <w:rsid w:val="41F29771"/>
    <w:rsid w:val="42526020"/>
    <w:rsid w:val="426FD605"/>
    <w:rsid w:val="433BA91A"/>
    <w:rsid w:val="44A89862"/>
    <w:rsid w:val="45341B8B"/>
    <w:rsid w:val="45AC14A3"/>
    <w:rsid w:val="4672B21E"/>
    <w:rsid w:val="46B5E12F"/>
    <w:rsid w:val="46FAE1DB"/>
    <w:rsid w:val="4736B9FC"/>
    <w:rsid w:val="47A663DF"/>
    <w:rsid w:val="47C85006"/>
    <w:rsid w:val="47DEE623"/>
    <w:rsid w:val="48E72CF1"/>
    <w:rsid w:val="48EED49B"/>
    <w:rsid w:val="49410A52"/>
    <w:rsid w:val="4993CA32"/>
    <w:rsid w:val="49E84E72"/>
    <w:rsid w:val="4A3D9C73"/>
    <w:rsid w:val="4A404EC0"/>
    <w:rsid w:val="4AE019F5"/>
    <w:rsid w:val="4AF8DC40"/>
    <w:rsid w:val="4B9531B5"/>
    <w:rsid w:val="4BA0D9BB"/>
    <w:rsid w:val="4BB91F21"/>
    <w:rsid w:val="4BDF15F6"/>
    <w:rsid w:val="4C675C2A"/>
    <w:rsid w:val="4DB5F782"/>
    <w:rsid w:val="4DB80A61"/>
    <w:rsid w:val="4F141242"/>
    <w:rsid w:val="4FC1F6E7"/>
    <w:rsid w:val="50046872"/>
    <w:rsid w:val="501CBB39"/>
    <w:rsid w:val="50BEF5D2"/>
    <w:rsid w:val="5333682F"/>
    <w:rsid w:val="53EEB028"/>
    <w:rsid w:val="5494BAC0"/>
    <w:rsid w:val="54F28A3C"/>
    <w:rsid w:val="56A724E4"/>
    <w:rsid w:val="56FEA304"/>
    <w:rsid w:val="57044707"/>
    <w:rsid w:val="5708B66B"/>
    <w:rsid w:val="57226D21"/>
    <w:rsid w:val="59BEE0A2"/>
    <w:rsid w:val="5A4A5F89"/>
    <w:rsid w:val="5A862773"/>
    <w:rsid w:val="5B6C4186"/>
    <w:rsid w:val="5B7F20B3"/>
    <w:rsid w:val="5BC29683"/>
    <w:rsid w:val="5C283A2B"/>
    <w:rsid w:val="5C794F12"/>
    <w:rsid w:val="5D3B0B2C"/>
    <w:rsid w:val="5D50AFA8"/>
    <w:rsid w:val="5E417454"/>
    <w:rsid w:val="5EE17547"/>
    <w:rsid w:val="5EFB44D3"/>
    <w:rsid w:val="5FB01775"/>
    <w:rsid w:val="625EF8AA"/>
    <w:rsid w:val="62859661"/>
    <w:rsid w:val="628A31B8"/>
    <w:rsid w:val="637F3A30"/>
    <w:rsid w:val="648D6B49"/>
    <w:rsid w:val="64F75D5D"/>
    <w:rsid w:val="652D8EA0"/>
    <w:rsid w:val="66FC5C07"/>
    <w:rsid w:val="6738D4CF"/>
    <w:rsid w:val="67EFAAA3"/>
    <w:rsid w:val="68BD8B82"/>
    <w:rsid w:val="68FA59E0"/>
    <w:rsid w:val="696AB8F0"/>
    <w:rsid w:val="6A511283"/>
    <w:rsid w:val="6AB922D6"/>
    <w:rsid w:val="6AF515AB"/>
    <w:rsid w:val="6B4E8CEB"/>
    <w:rsid w:val="6B7F8CA1"/>
    <w:rsid w:val="6C2392B1"/>
    <w:rsid w:val="6D1B124C"/>
    <w:rsid w:val="6D252960"/>
    <w:rsid w:val="6D43031D"/>
    <w:rsid w:val="6D68B36D"/>
    <w:rsid w:val="6FB42FA4"/>
    <w:rsid w:val="6FC7EADD"/>
    <w:rsid w:val="703B4E05"/>
    <w:rsid w:val="70D4526C"/>
    <w:rsid w:val="7240B775"/>
    <w:rsid w:val="745703A3"/>
    <w:rsid w:val="74B9FFDA"/>
    <w:rsid w:val="74E89A28"/>
    <w:rsid w:val="7572E31F"/>
    <w:rsid w:val="75785962"/>
    <w:rsid w:val="767935D8"/>
    <w:rsid w:val="76A641A5"/>
    <w:rsid w:val="786A948A"/>
    <w:rsid w:val="78DE9BDD"/>
    <w:rsid w:val="7937AC74"/>
    <w:rsid w:val="79B843AA"/>
    <w:rsid w:val="7A838A5A"/>
    <w:rsid w:val="7B2CEDF6"/>
    <w:rsid w:val="7BA5667E"/>
    <w:rsid w:val="7C08701A"/>
    <w:rsid w:val="7C271B92"/>
    <w:rsid w:val="7C3A8CAF"/>
    <w:rsid w:val="7CCFEA66"/>
    <w:rsid w:val="7E3E5E81"/>
    <w:rsid w:val="7E8F9726"/>
    <w:rsid w:val="7EAB8F9A"/>
    <w:rsid w:val="7F4DD7F8"/>
    <w:rsid w:val="7F761F09"/>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5204D"/>
  <w15:chartTrackingRefBased/>
  <w15:docId w15:val="{E99360F8-ECDA-4DFC-9928-10EB07910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D25A3"/>
  </w:style>
  <w:style w:type="paragraph" w:styleId="Heading1">
    <w:name w:val="heading 1"/>
    <w:basedOn w:val="Normal"/>
    <w:next w:val="Normal"/>
    <w:link w:val="Heading1Char"/>
    <w:uiPriority w:val="9"/>
    <w:qFormat/>
    <w:rsid w:val="00FF20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4C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25A3"/>
    <w:pPr>
      <w:ind w:left="720"/>
      <w:contextualSpacing/>
    </w:pPr>
  </w:style>
  <w:style w:type="table" w:styleId="TableGrid">
    <w:name w:val="Table Grid"/>
    <w:basedOn w:val="TableNormal"/>
    <w:uiPriority w:val="39"/>
    <w:rsid w:val="00B638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
    <w:name w:val="Mention"/>
    <w:basedOn w:val="DefaultParagraphFont"/>
    <w:uiPriority w:val="99"/>
    <w:unhideWhenUsed/>
    <w:rPr>
      <w:color w:val="2B579A"/>
      <w:shd w:val="clear" w:color="auto" w:fill="E6E6E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51BF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1BFB"/>
    <w:rPr>
      <w:rFonts w:ascii="Segoe UI" w:hAnsi="Segoe UI" w:cs="Segoe UI"/>
      <w:sz w:val="18"/>
      <w:szCs w:val="18"/>
    </w:rPr>
  </w:style>
  <w:style w:type="character" w:customStyle="1" w:styleId="Heading1Char">
    <w:name w:val="Heading 1 Char"/>
    <w:basedOn w:val="DefaultParagraphFont"/>
    <w:link w:val="Heading1"/>
    <w:uiPriority w:val="9"/>
    <w:rsid w:val="00FF2047"/>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FF2047"/>
    <w:rPr>
      <w:b/>
      <w:bCs/>
    </w:rPr>
  </w:style>
  <w:style w:type="character" w:customStyle="1" w:styleId="Heading2Char">
    <w:name w:val="Heading 2 Char"/>
    <w:basedOn w:val="DefaultParagraphFont"/>
    <w:link w:val="Heading2"/>
    <w:uiPriority w:val="9"/>
    <w:rsid w:val="00BF4C0D"/>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BF4C0D"/>
    <w:pPr>
      <w:outlineLvl w:val="9"/>
    </w:pPr>
    <w:rPr>
      <w:lang w:val="en-US"/>
    </w:rPr>
  </w:style>
  <w:style w:type="paragraph" w:styleId="TOC2">
    <w:name w:val="toc 2"/>
    <w:basedOn w:val="Normal"/>
    <w:next w:val="Normal"/>
    <w:autoRedefine/>
    <w:uiPriority w:val="39"/>
    <w:unhideWhenUsed/>
    <w:rsid w:val="00BF4C0D"/>
    <w:pPr>
      <w:spacing w:after="100"/>
      <w:ind w:left="220"/>
    </w:pPr>
  </w:style>
  <w:style w:type="character" w:styleId="Hyperlink">
    <w:name w:val="Hyperlink"/>
    <w:basedOn w:val="DefaultParagraphFont"/>
    <w:uiPriority w:val="99"/>
    <w:unhideWhenUsed/>
    <w:rsid w:val="00BF4C0D"/>
    <w:rPr>
      <w:color w:val="0563C1" w:themeColor="hyperlink"/>
      <w:u w:val="single"/>
    </w:rPr>
  </w:style>
  <w:style w:type="paragraph" w:styleId="CommentSubject">
    <w:name w:val="annotation subject"/>
    <w:basedOn w:val="CommentText"/>
    <w:next w:val="CommentText"/>
    <w:link w:val="CommentSubjectChar"/>
    <w:uiPriority w:val="99"/>
    <w:semiHidden/>
    <w:unhideWhenUsed/>
    <w:rsid w:val="00F2088C"/>
    <w:rPr>
      <w:b/>
      <w:bCs/>
    </w:rPr>
  </w:style>
  <w:style w:type="character" w:customStyle="1" w:styleId="CommentSubjectChar">
    <w:name w:val="Comment Subject Char"/>
    <w:basedOn w:val="CommentTextChar"/>
    <w:link w:val="CommentSubject"/>
    <w:uiPriority w:val="99"/>
    <w:semiHidden/>
    <w:rsid w:val="00F2088C"/>
    <w:rPr>
      <w:b/>
      <w:bCs/>
      <w:sz w:val="20"/>
      <w:szCs w:val="20"/>
    </w:rPr>
  </w:style>
  <w:style w:type="paragraph" w:styleId="Revision">
    <w:name w:val="Revision"/>
    <w:hidden/>
    <w:uiPriority w:val="99"/>
    <w:semiHidden/>
    <w:rsid w:val="002A201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4CA9F31E65A6F4DB0E2A438BE642656" ma:contentTypeVersion="12" ma:contentTypeDescription="Create a new document." ma:contentTypeScope="" ma:versionID="d26d0440fcf88ac4433daa14376f1571">
  <xsd:schema xmlns:xsd="http://www.w3.org/2001/XMLSchema" xmlns:xs="http://www.w3.org/2001/XMLSchema" xmlns:p="http://schemas.microsoft.com/office/2006/metadata/properties" xmlns:ns2="9df4e4db-7b61-4837-8b5d-fb43ceece580" xmlns:ns3="42abb7ef-86f2-4e04-932e-a882865ea17c" targetNamespace="http://schemas.microsoft.com/office/2006/metadata/properties" ma:root="true" ma:fieldsID="d5e80acad5303e8a798f6b4e876855fb" ns2:_="" ns3:_="">
    <xsd:import namespace="9df4e4db-7b61-4837-8b5d-fb43ceece580"/>
    <xsd:import namespace="42abb7ef-86f2-4e04-932e-a882865ea17c"/>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Locatio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f4e4db-7b61-4837-8b5d-fb43ceece5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2abb7ef-86f2-4e04-932e-a882865ea17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DC2A13-220F-4213-A9E1-AD9DF7FFBC42}">
  <ds:schemaRefs>
    <ds:schemaRef ds:uri="http://schemas.microsoft.com/sharepoint/v3/contenttype/forms"/>
  </ds:schemaRefs>
</ds:datastoreItem>
</file>

<file path=customXml/itemProps2.xml><?xml version="1.0" encoding="utf-8"?>
<ds:datastoreItem xmlns:ds="http://schemas.openxmlformats.org/officeDocument/2006/customXml" ds:itemID="{C6A57CA9-8E5D-4681-B4DB-D0802AD8048E}">
  <ds:schemaRefs>
    <ds:schemaRef ds:uri="http://purl.org/dc/dcmitype/"/>
    <ds:schemaRef ds:uri="http://schemas.microsoft.com/office/2006/metadata/properties"/>
    <ds:schemaRef ds:uri="http://schemas.microsoft.com/office/2006/documentManagement/types"/>
    <ds:schemaRef ds:uri="http://schemas.openxmlformats.org/package/2006/metadata/core-properties"/>
    <ds:schemaRef ds:uri="9df4e4db-7b61-4837-8b5d-fb43ceece580"/>
    <ds:schemaRef ds:uri="42abb7ef-86f2-4e04-932e-a882865ea17c"/>
    <ds:schemaRef ds:uri="http://www.w3.org/XML/1998/namespace"/>
    <ds:schemaRef ds:uri="http://purl.org/dc/terms/"/>
    <ds:schemaRef ds:uri="http://purl.org/dc/elements/1.1/"/>
    <ds:schemaRef ds:uri="http://schemas.microsoft.com/office/infopath/2007/PartnerControls"/>
  </ds:schemaRefs>
</ds:datastoreItem>
</file>

<file path=customXml/itemProps3.xml><?xml version="1.0" encoding="utf-8"?>
<ds:datastoreItem xmlns:ds="http://schemas.openxmlformats.org/officeDocument/2006/customXml" ds:itemID="{EFA69C77-699D-4168-966B-83C256CE0C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df4e4db-7b61-4837-8b5d-fb43ceece580"/>
    <ds:schemaRef ds:uri="42abb7ef-86f2-4e04-932e-a882865ea1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E97208D-7B3A-4E54-A87A-FDEAC50CCB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1291</Words>
  <Characters>7363</Characters>
  <Application>Microsoft Office Word</Application>
  <DocSecurity>0</DocSecurity>
  <Lines>61</Lines>
  <Paragraphs>17</Paragraphs>
  <ScaleCrop>false</ScaleCrop>
  <Company/>
  <LinksUpToDate>false</LinksUpToDate>
  <CharactersWithSpaces>8637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Walsh</dc:creator>
  <cp:keywords/>
  <dc:description/>
  <cp:lastModifiedBy>Susan McDonald</cp:lastModifiedBy>
  <cp:revision>220</cp:revision>
  <cp:lastPrinted>2019-11-23T00:07:00Z</cp:lastPrinted>
  <dcterms:created xsi:type="dcterms:W3CDTF">2019-11-19T18:23:00Z</dcterms:created>
  <dcterms:modified xsi:type="dcterms:W3CDTF">2020-03-31T07:44:00Z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0x01010084CA9F31E65A6F4DB0E2A438BE642656</vt:lpwstr>
  </property>
</Properties>
</file>