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e3ytrvux911a" w:id="0"/>
      <w:bookmarkEnd w:id="0"/>
      <w:r w:rsidDel="00000000" w:rsidR="00000000" w:rsidRPr="00000000">
        <w:rPr>
          <w:rtl w:val="0"/>
        </w:rPr>
        <w:t xml:space="preserve">Sprint Backlog</w:t>
      </w:r>
    </w:p>
    <w:p w:rsidR="00000000" w:rsidDel="00000000" w:rsidP="00000000" w:rsidRDefault="00000000" w:rsidRPr="00000000" w14:paraId="00000002">
      <w:pPr>
        <w:pStyle w:val="Heading2"/>
        <w:rPr/>
      </w:pPr>
      <w:bookmarkStart w:colFirst="0" w:colLast="0" w:name="_saa9zh4n16cq" w:id="1"/>
      <w:bookmarkEnd w:id="1"/>
      <w:r w:rsidDel="00000000" w:rsidR="00000000" w:rsidRPr="00000000">
        <w:rPr>
          <w:rtl w:val="0"/>
        </w:rPr>
        <w:t xml:space="preserve">Goal:</w:t>
      </w:r>
    </w:p>
    <w:p w:rsidR="00000000" w:rsidDel="00000000" w:rsidP="00000000" w:rsidRDefault="00000000" w:rsidRPr="00000000" w14:paraId="00000003">
      <w:pPr>
        <w:ind w:firstLine="720"/>
        <w:rPr/>
      </w:pPr>
      <w:r w:rsidDel="00000000" w:rsidR="00000000" w:rsidRPr="00000000">
        <w:rPr>
          <w:rtl w:val="0"/>
        </w:rPr>
        <w:t xml:space="preserve">In this sprint the main goal is to get the project started and implement the basic features. We are prioritizing functionality over everything else. We want to make sure we have set up the database correctly, identified and integrated the API’s we are using, and have basic features started.</w:t>
      </w:r>
    </w:p>
    <w:p w:rsidR="00000000" w:rsidDel="00000000" w:rsidP="00000000" w:rsidRDefault="00000000" w:rsidRPr="00000000" w14:paraId="00000004">
      <w:pPr>
        <w:pStyle w:val="Heading2"/>
        <w:rPr/>
      </w:pPr>
      <w:bookmarkStart w:colFirst="0" w:colLast="0" w:name="_4mdlwdci3n4" w:id="2"/>
      <w:bookmarkEnd w:id="2"/>
      <w:r w:rsidDel="00000000" w:rsidR="00000000" w:rsidRPr="00000000">
        <w:rPr>
          <w:rtl w:val="0"/>
        </w:rPr>
        <w:t xml:space="preserve">Sprint Planning/Tasks:</w:t>
      </w:r>
    </w:p>
    <w:p w:rsidR="00000000" w:rsidDel="00000000" w:rsidP="00000000" w:rsidRDefault="00000000" w:rsidRPr="00000000" w14:paraId="00000005">
      <w:pPr>
        <w:rPr/>
      </w:pPr>
      <w:r w:rsidDel="00000000" w:rsidR="00000000" w:rsidRPr="00000000">
        <w:rPr>
          <w:rtl w:val="0"/>
        </w:rPr>
      </w:r>
    </w:p>
    <w:tbl>
      <w:tblPr>
        <w:tblStyle w:val="Table1"/>
        <w:tblW w:w="93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5985"/>
        <w:gridCol w:w="2040"/>
        <w:tblGridChange w:id="0">
          <w:tblGrid>
            <w:gridCol w:w="1320"/>
            <w:gridCol w:w="5985"/>
            <w:gridCol w:w="2040"/>
          </w:tblGrid>
        </w:tblGridChange>
      </w:tblGrid>
      <w:tr>
        <w:trPr>
          <w:cantSplit w:val="0"/>
          <w:trHeight w:val="500" w:hRule="atLeast"/>
          <w:tblHeader w:val="1"/>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6">
            <w:pPr>
              <w:jc w:val="center"/>
              <w:rPr>
                <w:sz w:val="20"/>
                <w:szCs w:val="20"/>
              </w:rPr>
            </w:pPr>
            <w:r w:rsidDel="00000000" w:rsidR="00000000" w:rsidRPr="00000000">
              <w:rPr>
                <w:b w:val="1"/>
                <w:sz w:val="20"/>
                <w:szCs w:val="20"/>
                <w:rtl w:val="0"/>
              </w:rPr>
              <w:t xml:space="preserve">Assignee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7">
            <w:pPr>
              <w:jc w:val="center"/>
              <w:rPr>
                <w:sz w:val="20"/>
                <w:szCs w:val="20"/>
              </w:rPr>
            </w:pPr>
            <w:r w:rsidDel="00000000" w:rsidR="00000000" w:rsidRPr="00000000">
              <w:rPr>
                <w:b w:val="1"/>
                <w:sz w:val="20"/>
                <w:szCs w:val="20"/>
                <w:rtl w:val="0"/>
              </w:rPr>
              <w:t xml:space="preserve">Task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Progress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galorithm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sz w:val="20"/>
                <w:szCs w:val="20"/>
              </w:rPr>
            </w:pPr>
            <w:r w:rsidDel="00000000" w:rsidR="00000000" w:rsidRPr="00000000">
              <w:rPr>
                <w:sz w:val="20"/>
                <w:szCs w:val="20"/>
                <w:rtl w:val="0"/>
              </w:rPr>
              <w:t xml:space="preserve">Central user dashboard page that connects to all the systems (Recipe Search, Ingredient Lists Manager/CRUD)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rPr>
                <w:sz w:val="20"/>
                <w:szCs w:val="20"/>
              </w:rPr>
            </w:pPr>
            <w:r w:rsidDel="00000000" w:rsidR="00000000" w:rsidRPr="00000000">
              <w:rPr>
                <w:sz w:val="20"/>
                <w:szCs w:val="20"/>
                <w:rtl w:val="0"/>
              </w:rPr>
              <w:t xml:space="preserve">galorithm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rPr>
                <w:sz w:val="20"/>
                <w:szCs w:val="20"/>
              </w:rPr>
            </w:pPr>
            <w:r w:rsidDel="00000000" w:rsidR="00000000" w:rsidRPr="00000000">
              <w:rPr>
                <w:sz w:val="20"/>
                <w:szCs w:val="20"/>
                <w:rtl w:val="0"/>
              </w:rPr>
              <w:t xml:space="preserve">Adds a visible “Sign out” action that clears the session and returns users to the landing/sign-in page. Uses a secure non-GET request and shows a confirmation toast so users know they’re fully logged out.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jc w:val="center"/>
              <w:rPr>
                <w:sz w:val="20"/>
                <w:szCs w:val="20"/>
              </w:rPr>
            </w:pPr>
            <w:r w:rsidDel="00000000" w:rsidR="00000000" w:rsidRPr="00000000">
              <w:rPr>
                <w:sz w:val="20"/>
                <w:szCs w:val="20"/>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rPr>
                <w:sz w:val="20"/>
                <w:szCs w:val="20"/>
              </w:rPr>
            </w:pPr>
            <w:r w:rsidDel="00000000" w:rsidR="00000000" w:rsidRPr="00000000">
              <w:rPr>
                <w:sz w:val="20"/>
                <w:szCs w:val="20"/>
                <w:rtl w:val="0"/>
              </w:rPr>
              <w:t xml:space="preserve">galorithm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rPr>
                <w:sz w:val="20"/>
                <w:szCs w:val="20"/>
              </w:rPr>
            </w:pPr>
            <w:r w:rsidDel="00000000" w:rsidR="00000000" w:rsidRPr="00000000">
              <w:rPr>
                <w:sz w:val="20"/>
                <w:szCs w:val="20"/>
                <w:rtl w:val="0"/>
              </w:rPr>
              <w:t xml:space="preserve">A persistent “Dashboard” link/breadcrumb on all authenticated pages for one-click navigation back to the hub.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rPr>
                <w:sz w:val="20"/>
                <w:szCs w:val="20"/>
              </w:rPr>
            </w:pPr>
            <w:r w:rsidDel="00000000" w:rsidR="00000000" w:rsidRPr="00000000">
              <w:rPr>
                <w:sz w:val="20"/>
                <w:szCs w:val="20"/>
                <w:rtl w:val="0"/>
              </w:rPr>
              <w:t xml:space="preserve">pablo2891 &amp; Cameron-Yoffe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rPr>
                <w:sz w:val="20"/>
                <w:szCs w:val="20"/>
              </w:rPr>
            </w:pPr>
            <w:r w:rsidDel="00000000" w:rsidR="00000000" w:rsidRPr="00000000">
              <w:rPr>
                <w:sz w:val="20"/>
                <w:szCs w:val="20"/>
                <w:rtl w:val="0"/>
              </w:rPr>
              <w:t xml:space="preserve">A dedicated editor for a ingredient list where users can rename the list and add/remove items with amounts/notes. Validates input, handles inline errors, and saves changes with a success message.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jc w:val="center"/>
              <w:rPr>
                <w:sz w:val="20"/>
                <w:szCs w:val="20"/>
              </w:rPr>
            </w:pPr>
            <w:r w:rsidDel="00000000" w:rsidR="00000000" w:rsidRPr="00000000">
              <w:rPr>
                <w:sz w:val="20"/>
                <w:szCs w:val="20"/>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rPr>
                <w:sz w:val="20"/>
                <w:szCs w:val="20"/>
              </w:rPr>
            </w:pPr>
            <w:r w:rsidDel="00000000" w:rsidR="00000000" w:rsidRPr="00000000">
              <w:rPr>
                <w:sz w:val="20"/>
                <w:szCs w:val="20"/>
                <w:rtl w:val="0"/>
              </w:rPr>
              <w:t xml:space="preserve">Cameron-Yoffe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rPr>
                <w:sz w:val="20"/>
                <w:szCs w:val="20"/>
              </w:rPr>
            </w:pPr>
            <w:r w:rsidDel="00000000" w:rsidR="00000000" w:rsidRPr="00000000">
              <w:rPr>
                <w:sz w:val="20"/>
                <w:szCs w:val="20"/>
                <w:rtl w:val="0"/>
              </w:rPr>
              <w:t xml:space="preserve">Enable and track automated test coverage, surfacing the percentage locally and in CI. Set a threshold to prevent regressions and highlight untested areas on pull requests.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rPr>
                <w:sz w:val="20"/>
                <w:szCs w:val="20"/>
              </w:rPr>
            </w:pPr>
            <w:r w:rsidDel="00000000" w:rsidR="00000000" w:rsidRPr="00000000">
              <w:rPr>
                <w:sz w:val="20"/>
                <w:szCs w:val="20"/>
                <w:rtl w:val="0"/>
              </w:rPr>
              <w:t xml:space="preserve">pablo2891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rPr>
                <w:sz w:val="20"/>
                <w:szCs w:val="20"/>
              </w:rPr>
            </w:pPr>
            <w:r w:rsidDel="00000000" w:rsidR="00000000" w:rsidRPr="00000000">
              <w:rPr>
                <w:sz w:val="20"/>
                <w:szCs w:val="20"/>
                <w:rtl w:val="0"/>
              </w:rPr>
              <w:t xml:space="preserve">Wire up the backend service to query an external recipe API by keyword or ingredients and normalize results.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rPr>
                <w:sz w:val="20"/>
                <w:szCs w:val="20"/>
              </w:rPr>
            </w:pPr>
            <w:r w:rsidDel="00000000" w:rsidR="00000000" w:rsidRPr="00000000">
              <w:rPr>
                <w:sz w:val="20"/>
                <w:szCs w:val="20"/>
                <w:rtl w:val="0"/>
              </w:rPr>
              <w:t xml:space="preserve">pablo2891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rPr>
                <w:sz w:val="20"/>
                <w:szCs w:val="20"/>
              </w:rPr>
            </w:pPr>
            <w:r w:rsidDel="00000000" w:rsidR="00000000" w:rsidRPr="00000000">
              <w:rPr>
                <w:sz w:val="20"/>
                <w:szCs w:val="20"/>
                <w:rtl w:val="0"/>
              </w:rPr>
              <w:t xml:space="preserve">Add structured code comments to services/models and generate browsable HTML docs through Yard documentation.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rPr>
                <w:sz w:val="20"/>
                <w:szCs w:val="20"/>
              </w:rPr>
            </w:pPr>
            <w:r w:rsidDel="00000000" w:rsidR="00000000" w:rsidRPr="00000000">
              <w:rPr>
                <w:sz w:val="20"/>
                <w:szCs w:val="20"/>
                <w:rtl w:val="0"/>
              </w:rPr>
              <w:t xml:space="preserve">freddy-nguyen-tamu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rPr>
                <w:sz w:val="20"/>
                <w:szCs w:val="20"/>
              </w:rPr>
            </w:pPr>
            <w:r w:rsidDel="00000000" w:rsidR="00000000" w:rsidRPr="00000000">
              <w:rPr>
                <w:sz w:val="20"/>
                <w:szCs w:val="20"/>
                <w:rtl w:val="0"/>
              </w:rPr>
              <w:t xml:space="preserve">A full UI for searching and filtering recipes with pagination and sticky inputs. Displays card results with key details and a “Save” action, preserving query state via URL parameters.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jc w:val="center"/>
              <w:rPr>
                <w:sz w:val="20"/>
                <w:szCs w:val="20"/>
              </w:rPr>
            </w:pPr>
            <w:r w:rsidDel="00000000" w:rsidR="00000000" w:rsidRPr="00000000">
              <w:rPr>
                <w:sz w:val="20"/>
                <w:szCs w:val="20"/>
                <w:rtl w:val="0"/>
              </w:rPr>
              <w:t xml:space="preserve">Done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rPr>
                <w:sz w:val="20"/>
                <w:szCs w:val="20"/>
              </w:rPr>
            </w:pPr>
            <w:r w:rsidDel="00000000" w:rsidR="00000000" w:rsidRPr="00000000">
              <w:rPr>
                <w:sz w:val="20"/>
                <w:szCs w:val="20"/>
                <w:rtl w:val="0"/>
              </w:rPr>
              <w:t xml:space="preserve">freddy-nguyen-tamu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rPr>
                <w:sz w:val="20"/>
                <w:szCs w:val="20"/>
              </w:rPr>
            </w:pPr>
            <w:r w:rsidDel="00000000" w:rsidR="00000000" w:rsidRPr="00000000">
              <w:rPr>
                <w:sz w:val="20"/>
                <w:szCs w:val="20"/>
                <w:rtl w:val="0"/>
              </w:rPr>
              <w:t xml:space="preserve">Card-deck interface to rapidly triage recipes: like to bring up a menu and potentially save, left to dismiss and bring up the next , tap to view details. Includes an undo for the last action and a “load more” flow at the end of the stack.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rPr>
                <w:sz w:val="20"/>
                <w:szCs w:val="20"/>
              </w:rPr>
            </w:pPr>
            <w:r w:rsidDel="00000000" w:rsidR="00000000" w:rsidRPr="00000000">
              <w:rPr>
                <w:sz w:val="20"/>
                <w:szCs w:val="20"/>
                <w:rtl w:val="0"/>
              </w:rPr>
              <w:t xml:space="preserve">freddy-nguyen-tamu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rPr>
                <w:sz w:val="20"/>
                <w:szCs w:val="20"/>
              </w:rPr>
            </w:pPr>
            <w:r w:rsidDel="00000000" w:rsidR="00000000" w:rsidRPr="00000000">
              <w:rPr>
                <w:sz w:val="20"/>
                <w:szCs w:val="20"/>
                <w:rtl w:val="0"/>
              </w:rPr>
              <w:t xml:space="preserve">Let users cap the number of missing ingredients (e.g., 0–2) to prioritize make-now recipes. Each result shows a “Missing: N” badge and updates live with other filters.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jc w:val="center"/>
              <w:rPr>
                <w:sz w:val="20"/>
                <w:szCs w:val="20"/>
              </w:rPr>
            </w:pPr>
            <w:r w:rsidDel="00000000" w:rsidR="00000000" w:rsidRPr="00000000">
              <w:rPr>
                <w:sz w:val="20"/>
                <w:szCs w:val="20"/>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rPr>
                <w:sz w:val="20"/>
                <w:szCs w:val="20"/>
              </w:rPr>
            </w:pPr>
            <w:r w:rsidDel="00000000" w:rsidR="00000000" w:rsidRPr="00000000">
              <w:rPr>
                <w:sz w:val="20"/>
                <w:szCs w:val="20"/>
                <w:rtl w:val="0"/>
              </w:rPr>
              <w:t xml:space="preserve">freddy-nguyen-tamu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rPr>
                <w:sz w:val="20"/>
                <w:szCs w:val="20"/>
              </w:rPr>
            </w:pPr>
            <w:r w:rsidDel="00000000" w:rsidR="00000000" w:rsidRPr="00000000">
              <w:rPr>
                <w:sz w:val="20"/>
                <w:szCs w:val="20"/>
                <w:rtl w:val="0"/>
              </w:rPr>
              <w:t xml:space="preserve">A library of liked/saved recipes with sorting and quick actions (open, remove, add to list). Supports pagination and deep links back into recipe details.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jc w:val="center"/>
              <w:rPr>
                <w:sz w:val="20"/>
                <w:szCs w:val="20"/>
              </w:rPr>
            </w:pPr>
            <w:r w:rsidDel="00000000" w:rsidR="00000000" w:rsidRPr="00000000">
              <w:rPr>
                <w:sz w:val="20"/>
                <w:szCs w:val="20"/>
                <w:rtl w:val="0"/>
              </w:rPr>
              <w:t xml:space="preserve">Done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rPr>
                <w:sz w:val="20"/>
                <w:szCs w:val="20"/>
              </w:rPr>
            </w:pPr>
            <w:r w:rsidDel="00000000" w:rsidR="00000000" w:rsidRPr="00000000">
              <w:rPr>
                <w:sz w:val="20"/>
                <w:szCs w:val="20"/>
                <w:rtl w:val="0"/>
              </w:rPr>
              <w:t xml:space="preserve">freddy-nguyen-tamu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rPr>
                <w:sz w:val="20"/>
                <w:szCs w:val="20"/>
              </w:rPr>
            </w:pPr>
            <w:r w:rsidDel="00000000" w:rsidR="00000000" w:rsidRPr="00000000">
              <w:rPr>
                <w:sz w:val="20"/>
                <w:szCs w:val="20"/>
                <w:rtl w:val="0"/>
              </w:rPr>
              <w:t xml:space="preserve">Lightweight modal that shows extended recipe details without leaving the current page. Includes image, ingredients, steps, and primary actions (Save, Add to List, Open Full Page).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ojqs4ibwgruj" w:id="3"/>
      <w:bookmarkEnd w:id="3"/>
      <w:r w:rsidDel="00000000" w:rsidR="00000000" w:rsidRPr="00000000">
        <w:rPr>
          <w:rtl w:val="0"/>
        </w:rPr>
        <w:t xml:space="preserve">Increment:</w:t>
      </w:r>
    </w:p>
    <w:p w:rsidR="00000000" w:rsidDel="00000000" w:rsidP="00000000" w:rsidRDefault="00000000" w:rsidRPr="00000000" w14:paraId="0000002F">
      <w:pPr>
        <w:rPr/>
      </w:pPr>
      <w:r w:rsidDel="00000000" w:rsidR="00000000" w:rsidRPr="00000000">
        <w:rPr>
          <w:rtl w:val="0"/>
        </w:rPr>
        <w:tab/>
        <w:t xml:space="preserve">The increment that will bring us closer to our goal for this first sprint is to have a working backend with minimal but working features. We wanted to build a functioning skeleton of our product.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jpcm9i2dhbaa" w:id="4"/>
      <w:bookmarkEnd w:id="4"/>
      <w:r w:rsidDel="00000000" w:rsidR="00000000" w:rsidRPr="00000000">
        <w:rPr>
          <w:rtl w:val="0"/>
        </w:rPr>
        <w:t xml:space="preserve">Sprint Retrospective:</w:t>
      </w:r>
    </w:p>
    <w:p w:rsidR="00000000" w:rsidDel="00000000" w:rsidP="00000000" w:rsidRDefault="00000000" w:rsidRPr="00000000" w14:paraId="00000032">
      <w:pPr>
        <w:rPr/>
      </w:pPr>
      <w:r w:rsidDel="00000000" w:rsidR="00000000" w:rsidRPr="00000000">
        <w:rPr>
          <w:rtl w:val="0"/>
        </w:rPr>
        <w:t xml:space="preserve">Physical meetings per week for syncing development (something we did quite a lot during the last week of development) would have helped speeden up the progress (in form of face to face doubt resolutions, design discussions and PR reviews).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riee6sgnwj0k" w:id="5"/>
      <w:bookmarkEnd w:id="5"/>
      <w:r w:rsidDel="00000000" w:rsidR="00000000" w:rsidRPr="00000000">
        <w:br w:type="page"/>
      </w:r>
      <w:r w:rsidDel="00000000" w:rsidR="00000000" w:rsidRPr="00000000">
        <w:rPr>
          <w:rtl w:val="0"/>
        </w:rPr>
      </w:r>
    </w:p>
    <w:p w:rsidR="00000000" w:rsidDel="00000000" w:rsidP="00000000" w:rsidRDefault="00000000" w:rsidRPr="00000000" w14:paraId="00000036">
      <w:pPr>
        <w:pStyle w:val="Title"/>
        <w:rPr/>
      </w:pPr>
      <w:bookmarkStart w:colFirst="0" w:colLast="0" w:name="_lmur5jn8po7" w:id="6"/>
      <w:bookmarkEnd w:id="6"/>
      <w:r w:rsidDel="00000000" w:rsidR="00000000" w:rsidRPr="00000000">
        <w:rPr>
          <w:rtl w:val="0"/>
        </w:rPr>
        <w:t xml:space="preserve">Sprint Burnup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