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type-casting"/>
    <w:p>
      <w:pPr>
        <w:pStyle w:val="Heading1"/>
      </w:pPr>
      <w:r>
        <w:t xml:space="preserve">Type Casting</w:t>
      </w:r>
    </w:p>
    <w:p>
      <w:pPr>
        <w:pStyle w:val="FirstParagraph"/>
      </w:pPr>
      <w:r>
        <w:t xml:space="preserve">This lab serves multiple goals:</w:t>
      </w:r>
    </w:p>
    <w:p>
      <w:pPr>
        <w:pStyle w:val="Compact"/>
        <w:numPr>
          <w:ilvl w:val="0"/>
          <w:numId w:val="1001"/>
        </w:numPr>
      </w:pPr>
      <w:r>
        <w:t xml:space="preserve">To help you develop good lab habits,</w:t>
      </w:r>
    </w:p>
    <w:p>
      <w:pPr>
        <w:pStyle w:val="Compact"/>
        <w:numPr>
          <w:ilvl w:val="0"/>
          <w:numId w:val="1001"/>
        </w:numPr>
      </w:pPr>
      <w:r>
        <w:t xml:space="preserve">To declare, assign, and display variables of different datatypes,</w:t>
      </w:r>
    </w:p>
    <w:p>
      <w:pPr>
        <w:pStyle w:val="Compact"/>
        <w:numPr>
          <w:ilvl w:val="0"/>
          <w:numId w:val="1001"/>
        </w:numPr>
      </w:pPr>
      <w:r>
        <w:t xml:space="preserve">To understand how to use arithmetic operators,</w:t>
      </w:r>
    </w:p>
    <w:p>
      <w:pPr>
        <w:pStyle w:val="Compact"/>
        <w:numPr>
          <w:ilvl w:val="0"/>
          <w:numId w:val="1001"/>
        </w:numPr>
      </w:pPr>
      <w:r>
        <w:t xml:space="preserve">To experience the differences in numerical datatypes,</w:t>
      </w:r>
    </w:p>
    <w:p>
      <w:pPr>
        <w:pStyle w:val="Compact"/>
        <w:numPr>
          <w:ilvl w:val="0"/>
          <w:numId w:val="1001"/>
        </w:numPr>
      </w:pPr>
      <w:r>
        <w:t xml:space="preserve">To learn how to</w:t>
      </w:r>
      <w:r>
        <w:t xml:space="preserve"> </w:t>
      </w:r>
      <w:r>
        <w:t xml:space="preserve">“</w:t>
      </w:r>
      <w:r>
        <w:t xml:space="preserve">cast</w:t>
      </w:r>
      <w:r>
        <w:t xml:space="preserve">”</w:t>
      </w:r>
      <w:r>
        <w:t xml:space="preserve"> </w:t>
      </w:r>
      <w:r>
        <w:t xml:space="preserve">between numerical datatypes,</w:t>
      </w:r>
    </w:p>
    <w:p>
      <w:pPr>
        <w:pStyle w:val="Compact"/>
        <w:numPr>
          <w:ilvl w:val="0"/>
          <w:numId w:val="1001"/>
        </w:numPr>
      </w:pPr>
      <w:r>
        <w:t xml:space="preserve">To understand what types of operations are</w:t>
      </w:r>
      <w:r>
        <w:t xml:space="preserve"> </w:t>
      </w:r>
      <w:r>
        <w:t xml:space="preserve">“</w:t>
      </w:r>
      <w:r>
        <w:t xml:space="preserve">legal</w:t>
      </w:r>
      <w:r>
        <w:t xml:space="preserve">”</w:t>
      </w:r>
      <w:r>
        <w:t xml:space="preserve">.</w:t>
      </w:r>
    </w:p>
    <w:bookmarkStart w:id="23" w:name="numerical-datatypes"/>
    <w:p>
      <w:pPr>
        <w:pStyle w:val="Heading2"/>
      </w:pPr>
      <w:r>
        <w:t xml:space="preserve">Numerical Datatypes</w:t>
      </w:r>
    </w:p>
    <w:p>
      <w:pPr>
        <w:pStyle w:val="FirstParagraph"/>
      </w:pPr>
      <w:r>
        <w:t xml:space="preserve">For this part, it is recommended to have the</w:t>
      </w:r>
      <w:r>
        <w:t xml:space="preserve"> </w:t>
      </w:r>
      <w:hyperlink r:id="rId20">
        <w:r>
          <w:rPr>
            <w:rStyle w:val="Hyperlink"/>
          </w:rPr>
          <w:t xml:space="preserve">datatypes cheatsheet</w:t>
        </w:r>
      </w:hyperlink>
      <w:r>
        <w:t xml:space="preserve"> </w:t>
      </w:r>
      <w:r>
        <w:t xml:space="preserve">readily available.</w:t>
      </w:r>
      <w:r>
        <w:t xml:space="preserve"> </w:t>
      </w:r>
      <w:r>
        <w:t xml:space="preserve">Note that there are numerous references at the bottom of the cheatsheat.</w:t>
      </w:r>
      <w:r>
        <w:t xml:space="preserve"> </w:t>
      </w:r>
      <w:r>
        <w:t xml:space="preserve">You are encouraged to open those links and have a look at the official documentation, if you have not already done so. Being able to reference the official documentation will help you in your studies.</w:t>
      </w:r>
    </w:p>
    <w:bookmarkStart w:id="21" w:name="literals-and-variables"/>
    <w:p>
      <w:pPr>
        <w:pStyle w:val="Heading3"/>
      </w:pPr>
      <w:r>
        <w:t xml:space="preserve">Literals and Variables</w:t>
      </w:r>
    </w:p>
    <w:p>
      <w:pPr>
        <w:pStyle w:val="FirstParagraph"/>
      </w:pPr>
      <w:r>
        <w:rPr>
          <w:i/>
          <w:iCs/>
        </w:rPr>
        <w:t xml:space="preserve">This part should first be attempted using pen and paper before using an IDE.</w:t>
      </w:r>
    </w:p>
    <w:p>
      <w:pPr>
        <w:pStyle w:val="BodyText"/>
      </w:pPr>
      <w:r>
        <w:t xml:space="preserve">Assume we have the following statements:</w:t>
      </w:r>
    </w:p>
    <w:p>
      <w:pPr>
        <w:pStyle w:val="SourceCode"/>
      </w:pPr>
      <w:r>
        <w:rPr>
          <w:rStyle w:val="VerbatimChar"/>
        </w:rPr>
        <w:t xml:space="preserve">int a = 21, b = 4;</w:t>
      </w:r>
      <w:r>
        <w:br/>
      </w:r>
      <w:r>
        <w:rPr>
          <w:rStyle w:val="VerbatimChar"/>
        </w:rPr>
        <w:t xml:space="preserve">float f = 2.5000000f;</w:t>
      </w:r>
      <w:r>
        <w:br/>
      </w:r>
      <w:r>
        <w:rPr>
          <w:rStyle w:val="VerbatimChar"/>
        </w:rPr>
        <w:t xml:space="preserve">double d = -1.3;</w:t>
      </w:r>
      <w:r>
        <w:br/>
      </w:r>
      <w:r>
        <w:rPr>
          <w:rStyle w:val="VerbatimChar"/>
        </w:rPr>
        <w:t xml:space="preserve">decimal m = 2.5m;</w:t>
      </w:r>
    </w:p>
    <w:p>
      <w:pPr>
        <w:pStyle w:val="FirstParagraph"/>
      </w:pPr>
      <w:r>
        <w:t xml:space="preserve">Answer the following:</w:t>
      </w:r>
    </w:p>
    <w:p>
      <w:pPr>
        <w:pStyle w:val="Compact"/>
        <w:numPr>
          <w:ilvl w:val="0"/>
          <w:numId w:val="1002"/>
        </w:numPr>
      </w:pPr>
      <w:r>
        <w:t xml:space="preserve">How many variables are declared?</w:t>
      </w:r>
    </w:p>
    <w:p>
      <w:pPr>
        <w:pStyle w:val="Compact"/>
        <w:numPr>
          <w:ilvl w:val="0"/>
          <w:numId w:val="1002"/>
        </w:numPr>
      </w:pPr>
      <w:r>
        <w:t xml:space="preserve">For each of those variables, give their name, datatype, and value.</w:t>
      </w:r>
    </w:p>
    <w:p>
      <w:pPr>
        <w:pStyle w:val="FirstParagraph"/>
      </w:pPr>
      <w:r>
        <w:t xml:space="preserve">Solution:</w:t>
      </w:r>
    </w:p>
    <w:p>
      <w:pPr>
        <w:pStyle w:val="BodyText"/>
      </w:pPr>
      <w:r>
        <w:t xml:space="preserve">There are 5 variables.</w:t>
      </w:r>
    </w:p>
    <w:p>
      <w:pPr>
        <w:pStyle w:val="BodyText"/>
      </w:pPr>
      <w:r>
        <w:t xml:space="preserve">Name | Datatype | Value</w:t>
      </w:r>
      <w:r>
        <w:t xml:space="preserve"> </w:t>
      </w:r>
      <w:r>
        <w:t xml:space="preserve">| |</w:t>
      </w:r>
      <w:r>
        <w:br/>
      </w:r>
      <w:r>
        <w:rPr>
          <w:rStyle w:val="VerbatimChar"/>
        </w:rPr>
        <w:t xml:space="preserve">a</w:t>
      </w:r>
      <w:r>
        <w:t xml:space="preserve"> </w:t>
      </w:r>
      <w:r>
        <w:t xml:space="preserve">|</w:t>
      </w:r>
      <w:r>
        <w:t xml:space="preserve"> </w:t>
      </w:r>
      <w:r>
        <w:rPr>
          <w:rStyle w:val="VerbatimChar"/>
        </w:rPr>
        <w:t xml:space="preserve">int</w:t>
      </w:r>
      <w:r>
        <w:t xml:space="preserve"> </w:t>
      </w:r>
      <w:r>
        <w:t xml:space="preserve">| 21</w:t>
      </w:r>
      <w:r>
        <w:t xml:space="preserve"> </w:t>
      </w:r>
      <w:r>
        <w:rPr>
          <w:rStyle w:val="VerbatimChar"/>
        </w:rPr>
        <w:t xml:space="preserve">b</w:t>
      </w:r>
      <w:r>
        <w:t xml:space="preserve"> </w:t>
      </w:r>
      <w:r>
        <w:t xml:space="preserve">|</w:t>
      </w:r>
      <w:r>
        <w:t xml:space="preserve"> </w:t>
      </w:r>
      <w:r>
        <w:rPr>
          <w:rStyle w:val="VerbatimChar"/>
        </w:rPr>
        <w:t xml:space="preserve">int</w:t>
      </w:r>
      <w:r>
        <w:t xml:space="preserve"> </w:t>
      </w:r>
      <w:r>
        <w:t xml:space="preserve">| 4</w:t>
      </w:r>
      <w:r>
        <w:t xml:space="preserve"> </w:t>
      </w:r>
      <w:r>
        <w:rPr>
          <w:rStyle w:val="VerbatimChar"/>
        </w:rPr>
        <w:t xml:space="preserve">f</w:t>
      </w:r>
      <w:r>
        <w:t xml:space="preserve"> </w:t>
      </w:r>
      <w:r>
        <w:t xml:space="preserve">|</w:t>
      </w:r>
      <w:r>
        <w:t xml:space="preserve"> </w:t>
      </w:r>
      <w:r>
        <w:rPr>
          <w:rStyle w:val="VerbatimChar"/>
        </w:rPr>
        <w:t xml:space="preserve">float</w:t>
      </w:r>
      <w:r>
        <w:t xml:space="preserve"> </w:t>
      </w:r>
      <w:r>
        <w:t xml:space="preserve">| 2.5000000</w:t>
      </w:r>
      <w:r>
        <w:t xml:space="preserve"> </w:t>
      </w:r>
      <w:r>
        <w:rPr>
          <w:rStyle w:val="VerbatimChar"/>
        </w:rPr>
        <w:t xml:space="preserve">d</w:t>
      </w:r>
      <w:r>
        <w:t xml:space="preserve"> </w:t>
      </w:r>
      <w:r>
        <w:t xml:space="preserve">|</w:t>
      </w:r>
      <w:r>
        <w:t xml:space="preserve"> </w:t>
      </w:r>
      <w:r>
        <w:rPr>
          <w:rStyle w:val="VerbatimChar"/>
        </w:rPr>
        <w:t xml:space="preserve">double</w:t>
      </w:r>
      <w:r>
        <w:t xml:space="preserve"> </w:t>
      </w:r>
      <w:r>
        <w:t xml:space="preserve">| -1.3</w:t>
      </w:r>
      <w:r>
        <w:t xml:space="preserve"> </w:t>
      </w:r>
      <w:r>
        <w:rPr>
          <w:rStyle w:val="VerbatimChar"/>
        </w:rPr>
        <w:t xml:space="preserve">m</w:t>
      </w:r>
      <w:r>
        <w:t xml:space="preserve"> </w:t>
      </w:r>
      <w:r>
        <w:t xml:space="preserve">|</w:t>
      </w:r>
      <w:r>
        <w:t xml:space="preserve"> </w:t>
      </w:r>
      <w:r>
        <w:rPr>
          <w:rStyle w:val="VerbatimChar"/>
        </w:rPr>
        <w:t xml:space="preserve">decimal</w:t>
      </w:r>
      <w:r>
        <w:t xml:space="preserve"> </w:t>
      </w:r>
      <w:r>
        <w:t xml:space="preserve">| 2.5</w:t>
      </w:r>
    </w:p>
    <w:bookmarkEnd w:id="21"/>
    <w:bookmarkStart w:id="22" w:name="operations"/>
    <w:p>
      <w:pPr>
        <w:pStyle w:val="Heading3"/>
      </w:pPr>
      <w:r>
        <w:t xml:space="preserve">Operations</w:t>
      </w:r>
    </w:p>
    <w:p>
      <w:pPr>
        <w:pStyle w:val="FirstParagraph"/>
      </w:pPr>
      <w:r>
        <w:t xml:space="preserve">Consider the following expressions, all of which use the variables we declared above. For each of them, decide if they are legal, and if so, determine the result and its corresponding datatype. The first two are given as examples:</w:t>
      </w:r>
    </w:p>
    <w:p>
      <w:pPr>
        <w:pStyle w:val="BodyText"/>
      </w:pPr>
      <w:r>
        <w:t xml:space="preserve">Operation | Legal? | Result | Datatype</w:t>
      </w:r>
      <w:r>
        <w:t xml:space="preserve"> </w:t>
      </w:r>
      <w:r>
        <w:t xml:space="preserve">| | |</w:t>
      </w:r>
      <w:r>
        <w:t xml:space="preserve"> </w:t>
      </w:r>
      <w:r>
        <w:rPr>
          <w:rStyle w:val="VerbatimChar"/>
        </w:rPr>
        <w:t xml:space="preserve">a + d</w:t>
      </w:r>
      <w:r>
        <w:t xml:space="preserve"> </w:t>
      </w:r>
      <w:r>
        <w:t xml:space="preserve">| Yes |</w:t>
      </w:r>
      <w:r>
        <w:t xml:space="preserve"> </w:t>
      </w:r>
      <m:oMath>
        <m:r>
          <m:t>19.7</m:t>
        </m:r>
      </m:oMath>
      <w:r>
        <w:t xml:space="preserve"> </w:t>
      </w:r>
      <w:r>
        <w:t xml:space="preserve">|</w:t>
      </w:r>
      <w:r>
        <w:t xml:space="preserve"> </w:t>
      </w:r>
      <w:r>
        <w:rPr>
          <w:rStyle w:val="VerbatimChar"/>
        </w:rPr>
        <w:t xml:space="preserve">double</w:t>
      </w:r>
      <w:r>
        <w:t xml:space="preserve"> </w:t>
      </w:r>
      <w:r>
        <w:rPr>
          <w:rStyle w:val="VerbatimChar"/>
        </w:rPr>
        <w:t xml:space="preserve">m + f</w:t>
      </w:r>
      <w:r>
        <w:t xml:space="preserve"> </w:t>
      </w:r>
      <w:r>
        <w:t xml:space="preserve">| No | N/A | N/A |</w:t>
      </w:r>
      <w:r>
        <w:t xml:space="preserve"> </w:t>
      </w:r>
      <w:r>
        <w:rPr>
          <w:rStyle w:val="VerbatimChar"/>
        </w:rPr>
        <w:t xml:space="preserve">a / b</w:t>
      </w:r>
      <w:r>
        <w:t xml:space="preserve"> </w:t>
      </w:r>
      <w:r>
        <w:t xml:space="preserve">|   |  |  |</w:t>
      </w:r>
      <w:r>
        <w:t xml:space="preserve"> </w:t>
      </w:r>
      <w:r>
        <w:rPr>
          <w:rStyle w:val="VerbatimChar"/>
        </w:rPr>
        <w:t xml:space="preserve">b * f</w:t>
      </w:r>
      <w:r>
        <w:t xml:space="preserve"> </w:t>
      </w:r>
      <w:r>
        <w:t xml:space="preserve">|   |  |  |</w:t>
      </w:r>
      <w:r>
        <w:t xml:space="preserve"> </w:t>
      </w:r>
      <w:r>
        <w:rPr>
          <w:rStyle w:val="VerbatimChar"/>
        </w:rPr>
        <w:t xml:space="preserve">d + f</w:t>
      </w:r>
      <w:r>
        <w:t xml:space="preserve"> </w:t>
      </w:r>
      <w:r>
        <w:t xml:space="preserve">|   |  |  |</w:t>
      </w:r>
      <w:r>
        <w:t xml:space="preserve"> </w:t>
      </w:r>
      <w:r>
        <w:rPr>
          <w:rStyle w:val="VerbatimChar"/>
        </w:rPr>
        <w:t xml:space="preserve">d + b</w:t>
      </w:r>
      <w:r>
        <w:t xml:space="preserve"> </w:t>
      </w:r>
      <w:r>
        <w:t xml:space="preserve">|   |  |  |</w:t>
      </w:r>
      <w:r>
        <w:t xml:space="preserve"> </w:t>
      </w:r>
      <w:r>
        <w:rPr>
          <w:rStyle w:val="VerbatimChar"/>
        </w:rPr>
        <w:t xml:space="preserve">a + m</w:t>
      </w:r>
      <w:r>
        <w:t xml:space="preserve"> </w:t>
      </w:r>
      <w:r>
        <w:t xml:space="preserve">|   |  |  |</w:t>
      </w:r>
      <w:r>
        <w:t xml:space="preserve"> </w:t>
      </w:r>
      <w:r>
        <w:rPr>
          <w:rStyle w:val="VerbatimChar"/>
        </w:rPr>
        <w:t xml:space="preserve">f / m</w:t>
      </w:r>
      <w:r>
        <w:t xml:space="preserve"> </w:t>
      </w:r>
      <w:r>
        <w:t xml:space="preserve">|   |  |  |</w:t>
      </w:r>
      <w:r>
        <w:t xml:space="preserve"> </w:t>
      </w:r>
      <w:r>
        <w:rPr>
          <w:rStyle w:val="VerbatimChar"/>
        </w:rPr>
        <w:t xml:space="preserve">d * m</w:t>
      </w:r>
      <w:r>
        <w:t xml:space="preserve"> </w:t>
      </w:r>
      <w:r>
        <w:t xml:space="preserve">|   |  |  |</w:t>
      </w:r>
    </w:p>
    <w:bookmarkEnd w:id="22"/>
    <w:bookmarkEnd w:id="23"/>
    <w:bookmarkStart w:id="26" w:name="casting"/>
    <w:p>
      <w:pPr>
        <w:pStyle w:val="Heading2"/>
      </w:pPr>
      <w:r>
        <w:t xml:space="preserve">Casting</w:t>
      </w:r>
    </w:p>
    <w:bookmarkStart w:id="24" w:name="cast-operator"/>
    <w:p>
      <w:pPr>
        <w:pStyle w:val="Heading3"/>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pStyle w:val="SourceCode"/>
        <w:numPr>
          <w:ilvl w:val="0"/>
          <w:numId w:val="1000"/>
        </w:numPr>
      </w:pPr>
      <w:r>
        <w:rPr>
          <w:rStyle w:val="VerbatimChar"/>
        </w:rPr>
        <w:t xml:space="preserve">float floatVar = 4.3f;</w:t>
      </w:r>
      <w:r>
        <w:br/>
      </w:r>
      <w:r>
        <w:rPr>
          <w:rStyle w:val="VerbatimChar"/>
        </w:rPr>
        <w:t xml:space="preserve">int intVar = floatVar; // This statement will give you an error</w:t>
      </w:r>
    </w:p>
    <w:p>
      <w:pPr>
        <w:numPr>
          <w:ilvl w:val="0"/>
          <w:numId w:val="1000"/>
        </w:numPr>
      </w:pPr>
      <w:r>
        <w:t xml:space="preserve">You will get an error that reads</w:t>
      </w:r>
    </w:p>
    <w:p>
      <w:pPr>
        <w:pStyle w:val="SourceCode"/>
        <w:numPr>
          <w:ilvl w:val="0"/>
          <w:numId w:val="1000"/>
        </w:numPr>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VerbatimChar"/>
        </w:rPr>
        <w:t xml:space="preserve">floatVar</w:t>
      </w:r>
      <w:r>
        <w:t xml:space="preserve"> </w:t>
      </w:r>
      <w:r>
        <w:t xml:space="preserve">into the variable</w:t>
      </w:r>
      <w:r>
        <w:t xml:space="preserve"> </w:t>
      </w:r>
      <w:r>
        <w:rPr>
          <w:rStyle w:val="VerbatimChar"/>
        </w:rPr>
        <w:t xml:space="preserve">intVar</w:t>
      </w:r>
      <w:r>
        <w:t xml:space="preserve">.</w:t>
      </w:r>
      <w:r>
        <w:t xml:space="preserve"> </w:t>
      </w:r>
      <w:r>
        <w:t xml:space="preserve">To do so, replace the statement</w:t>
      </w:r>
    </w:p>
    <w:p>
      <w:pPr>
        <w:pStyle w:val="SourceCode"/>
        <w:numPr>
          <w:ilvl w:val="0"/>
          <w:numId w:val="1000"/>
        </w:numPr>
      </w:pPr>
      <w:r>
        <w:rPr>
          <w:rStyle w:val="VerbatimChar"/>
        </w:rPr>
        <w:t xml:space="preserve">int intVar = floatVar; // This statement will give you an error</w:t>
      </w:r>
    </w:p>
    <w:p>
      <w:pPr>
        <w:numPr>
          <w:ilvl w:val="0"/>
          <w:numId w:val="1000"/>
        </w:numPr>
      </w:pPr>
      <w:r>
        <w:t xml:space="preserve">with the following:</w:t>
      </w:r>
    </w:p>
    <w:p>
      <w:pPr>
        <w:pStyle w:val="SourceCode"/>
        <w:numPr>
          <w:ilvl w:val="0"/>
          <w:numId w:val="1000"/>
        </w:numPr>
      </w:pPr>
      <w:r>
        <w:rPr>
          <w:rStyle w:val="VerbatimChar"/>
        </w:rPr>
        <w:t xml:space="preserve">int intVar = (int)floatVar; // This statement will compile</w:t>
      </w:r>
    </w:p>
    <w:p>
      <w:pPr>
        <w:numPr>
          <w:ilvl w:val="0"/>
          <w:numId w:val="1003"/>
        </w:numPr>
      </w:pPr>
      <w:r>
        <w:t xml:space="preserve">Using a</w:t>
      </w:r>
      <w:r>
        <w:t xml:space="preserve"> </w:t>
      </w:r>
      <w:r>
        <w:rPr>
          <w:rStyle w:val="VerbatimChar"/>
        </w:rPr>
        <w:t xml:space="preserve">Console.WriteLine</w:t>
      </w:r>
      <w:r>
        <w:t xml:space="preserve"> </w:t>
      </w:r>
      <w:r>
        <w:t xml:space="preserve">statement, observe the value stored in</w:t>
      </w:r>
      <w:r>
        <w:t xml:space="preserve"> </w:t>
      </w:r>
      <w:r>
        <w:rPr>
          <w:rStyle w:val="VerbatimChar"/>
        </w:rPr>
        <w:t xml:space="preserve">intVar</w:t>
      </w:r>
      <w:r>
        <w:t xml:space="preserve">.</w:t>
      </w:r>
      <w:r>
        <w:t xml:space="preserve"> </w:t>
      </w:r>
      <w:r>
        <w:t xml:space="preserve">Can you tell if the value stored in</w:t>
      </w:r>
      <w:r>
        <w:t xml:space="preserve"> </w:t>
      </w:r>
      <w:r>
        <w:rPr>
          <w:rStyle w:val="VerbatimChar"/>
        </w:rPr>
        <w:t xml:space="preserve">floatVar</w:t>
      </w:r>
      <w:r>
        <w:t xml:space="preserve"> </w:t>
      </w:r>
      <w:r>
        <w:t xml:space="preserve">was rounded or truncated before being stored in the variable</w:t>
      </w:r>
      <w:r>
        <w:t xml:space="preserve"> </w:t>
      </w:r>
      <w:r>
        <w:rPr>
          <w:rStyle w:val="VerbatimChar"/>
        </w:rPr>
        <w:t xml:space="preserve">intVar</w:t>
      </w:r>
      <w:r>
        <w:t xml:space="preserve">?</w:t>
      </w:r>
      <w:r>
        <w:t xml:space="preserve"> </w:t>
      </w:r>
      <w:r>
        <w:t xml:space="preserve">Conduct further experiments if needed to answer this question.</w:t>
      </w:r>
    </w:p>
    <w:bookmarkEnd w:id="24"/>
    <w:bookmarkStart w:id="25" w:name="implicit-and-explicit-casting"/>
    <w:p>
      <w:pPr>
        <w:pStyle w:val="Heading3"/>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VerbatimChar"/>
        </w:rPr>
        <w:t xml:space="preserve">float</w:t>
      </w:r>
      <w:r>
        <w:t xml:space="preserve"> </w:t>
      </w:r>
      <w:r>
        <w:t xml:space="preserve">to an</w:t>
      </w:r>
      <w:r>
        <w:t xml:space="preserve"> </w:t>
      </w:r>
      <w:r>
        <w:rPr>
          <w:rStyle w:val="VerbatimChar"/>
        </w:rPr>
        <w:t xml:space="preserve">int</w:t>
      </w:r>
      <w:r>
        <w:t xml:space="preserve">, do you need one to convert an</w:t>
      </w:r>
      <w:r>
        <w:t xml:space="preserve"> </w:t>
      </w:r>
      <w:r>
        <w:rPr>
          <w:rStyle w:val="VerbatimChar"/>
        </w:rPr>
        <w:t xml:space="preserve">int</w:t>
      </w:r>
      <w:r>
        <w:t xml:space="preserve"> </w:t>
      </w:r>
      <w:r>
        <w:t xml:space="preserve">to a</w:t>
      </w:r>
      <w:r>
        <w:t xml:space="preserve"> </w:t>
      </w:r>
      <w:r>
        <w:rPr>
          <w:rStyle w:val="VerbatimChar"/>
        </w:rPr>
        <w:t xml:space="preserve">float</w:t>
      </w:r>
      <w:r>
        <w:t xml:space="preserve">? Try the following:</w:t>
      </w:r>
    </w:p>
    <w:p>
      <w:pPr>
        <w:pStyle w:val="SourceCode"/>
        <w:numPr>
          <w:ilvl w:val="0"/>
          <w:numId w:val="1000"/>
        </w:numPr>
      </w:pPr>
      <w:r>
        <w:rPr>
          <w:rStyle w:val="VerbatimChar"/>
        </w:rPr>
        <w:t xml:space="preserve">int intVar = 21;</w:t>
      </w:r>
      <w:r>
        <w:br/>
      </w:r>
      <w:r>
        <w:rPr>
          <w:rStyle w:val="VerbatimChar"/>
        </w:rPr>
        <w:t xml:space="preserve">float floatVar = intVar; // Does this need a cast?</w:t>
      </w:r>
    </w:p>
    <w:p>
      <w:pPr>
        <w:numPr>
          <w:ilvl w:val="0"/>
          <w:numId w:val="1000"/>
        </w:numPr>
      </w:pPr>
      <w:r>
        <w:t xml:space="preserve">Generally, you need an explicit cast if an implicit conversion would lead to data loss. Since all possible</w:t>
      </w:r>
      <w:r>
        <w:t xml:space="preserve"> </w:t>
      </w:r>
      <w:r>
        <w:rPr>
          <w:rStyle w:val="VerbatimChar"/>
        </w:rPr>
        <w:t xml:space="preserve">int</w:t>
      </w:r>
      <w:r>
        <w:t xml:space="preserve"> </w:t>
      </w:r>
      <w:r>
        <w:t xml:space="preserve">values are also valid</w:t>
      </w:r>
      <w:r>
        <w:t xml:space="preserve"> </w:t>
      </w:r>
      <w:r>
        <w:rPr>
          <w:rStyle w:val="VerbatimChar"/>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pStyle w:val="Compact"/>
        <w:numPr>
          <w:ilvl w:val="0"/>
          <w:numId w:val="1005"/>
        </w:numPr>
      </w:pPr>
      <w:r>
        <w:rPr>
          <w:rStyle w:val="VerbatimChar"/>
        </w:rPr>
        <w:t xml:space="preserve">double</w:t>
      </w:r>
      <w:r>
        <w:t xml:space="preserve"> </w:t>
      </w:r>
      <w:r>
        <w:t xml:space="preserve">to</w:t>
      </w:r>
      <w:r>
        <w:t xml:space="preserve"> </w:t>
      </w:r>
      <w:r>
        <w:rPr>
          <w:rStyle w:val="VerbatimChar"/>
        </w:rPr>
        <w:t xml:space="preserve">int</w:t>
      </w:r>
    </w:p>
    <w:p>
      <w:pPr>
        <w:pStyle w:val="Compact"/>
        <w:numPr>
          <w:ilvl w:val="0"/>
          <w:numId w:val="1005"/>
        </w:numPr>
      </w:pPr>
      <w:r>
        <w:rPr>
          <w:rStyle w:val="VerbatimChar"/>
        </w:rPr>
        <w:t xml:space="preserve">int</w:t>
      </w:r>
      <w:r>
        <w:t xml:space="preserve"> </w:t>
      </w:r>
      <w:r>
        <w:t xml:space="preserve">to</w:t>
      </w:r>
      <w:r>
        <w:t xml:space="preserve"> </w:t>
      </w:r>
      <w:r>
        <w:rPr>
          <w:rStyle w:val="VerbatimChar"/>
        </w:rPr>
        <w:t xml:space="preserve">double</w:t>
      </w:r>
    </w:p>
    <w:p>
      <w:pPr>
        <w:pStyle w:val="Compact"/>
        <w:numPr>
          <w:ilvl w:val="0"/>
          <w:numId w:val="1005"/>
        </w:numPr>
      </w:pPr>
      <w:r>
        <w:rPr>
          <w:rStyle w:val="VerbatimChar"/>
        </w:rPr>
        <w:t xml:space="preserve">float</w:t>
      </w:r>
      <w:r>
        <w:t xml:space="preserve"> </w:t>
      </w:r>
      <w:r>
        <w:t xml:space="preserve">to</w:t>
      </w:r>
      <w:r>
        <w:t xml:space="preserve"> </w:t>
      </w:r>
      <w:r>
        <w:rPr>
          <w:rStyle w:val="VerbatimChar"/>
        </w:rPr>
        <w:t xml:space="preserve">double</w:t>
      </w:r>
    </w:p>
    <w:p>
      <w:pPr>
        <w:pStyle w:val="Compact"/>
        <w:numPr>
          <w:ilvl w:val="0"/>
          <w:numId w:val="1005"/>
        </w:numPr>
      </w:pPr>
      <w:r>
        <w:rPr>
          <w:rStyle w:val="VerbatimChar"/>
        </w:rPr>
        <w:t xml:space="preserve">double</w:t>
      </w:r>
      <w:r>
        <w:t xml:space="preserve"> </w:t>
      </w:r>
      <w:r>
        <w:t xml:space="preserve">to</w:t>
      </w:r>
      <w:r>
        <w:t xml:space="preserve"> </w:t>
      </w:r>
      <w:r>
        <w:rPr>
          <w:rStyle w:val="VerbatimChar"/>
        </w:rPr>
        <w:t xml:space="preserve">float</w:t>
      </w:r>
    </w:p>
    <w:p>
      <w:pPr>
        <w:pStyle w:val="Compact"/>
        <w:numPr>
          <w:ilvl w:val="0"/>
          <w:numId w:val="1005"/>
        </w:numPr>
      </w:pPr>
      <w:r>
        <w:rPr>
          <w:rStyle w:val="VerbatimChar"/>
        </w:rPr>
        <w:t xml:space="preserve">int</w:t>
      </w:r>
      <w:r>
        <w:t xml:space="preserve"> </w:t>
      </w:r>
      <w:r>
        <w:t xml:space="preserve">to</w:t>
      </w:r>
      <w:r>
        <w:t xml:space="preserve"> </w:t>
      </w:r>
      <w:r>
        <w:rPr>
          <w:rStyle w:val="VerbatimChar"/>
        </w:rPr>
        <w:t xml:space="preserve">decimal</w:t>
      </w:r>
    </w:p>
    <w:p>
      <w:pPr>
        <w:pStyle w:val="Compact"/>
        <w:numPr>
          <w:ilvl w:val="0"/>
          <w:numId w:val="1005"/>
        </w:numPr>
      </w:pPr>
      <w:r>
        <w:rPr>
          <w:rStyle w:val="VerbatimChar"/>
        </w:rPr>
        <w:t xml:space="preserve">decimal</w:t>
      </w:r>
      <w:r>
        <w:t xml:space="preserve"> </w:t>
      </w:r>
      <w:r>
        <w:t xml:space="preserve">to</w:t>
      </w:r>
      <w:r>
        <w:t xml:space="preserve"> </w:t>
      </w:r>
      <w:r>
        <w:rPr>
          <w:rStyle w:val="VerbatimChar"/>
        </w:rPr>
        <w:t xml:space="preserve">float</w:t>
      </w:r>
    </w:p>
    <w:p>
      <w:pPr>
        <w:pStyle w:val="Compact"/>
        <w:numPr>
          <w:ilvl w:val="0"/>
          <w:numId w:val="1005"/>
        </w:numPr>
      </w:pPr>
      <w:r>
        <w:rPr>
          <w:rStyle w:val="VerbatimChar"/>
        </w:rPr>
        <w:t xml:space="preserve">float</w:t>
      </w:r>
      <w:r>
        <w:t xml:space="preserve"> </w:t>
      </w:r>
      <w:r>
        <w:t xml:space="preserve">to</w:t>
      </w:r>
      <w:r>
        <w:t xml:space="preserve"> </w:t>
      </w:r>
      <w:r>
        <w:rPr>
          <w:rStyle w:val="VerbatimChar"/>
        </w:rPr>
        <w:t xml:space="preserve">decimal</w:t>
      </w:r>
    </w:p>
    <w:p>
      <w:pPr>
        <w:pStyle w:val="FirstParagraph"/>
      </w:pPr>
      <w:r>
        <w:t xml:space="preserve">That last result may have been surprising. While</w:t>
      </w:r>
      <w:r>
        <w:t xml:space="preserve"> </w:t>
      </w:r>
      <w:r>
        <w:rPr>
          <w:rStyle w:val="VerbatimChar"/>
        </w:rPr>
        <w:t xml:space="preserve">decimal</w:t>
      </w:r>
      <w:r>
        <w:t xml:space="preserve"> </w:t>
      </w:r>
      <w:r>
        <w:t xml:space="preserve">has higher precision than</w:t>
      </w:r>
      <w:r>
        <w:t xml:space="preserve"> </w:t>
      </w:r>
      <w:r>
        <w:rPr>
          <w:rStyle w:val="VerbatimChar"/>
        </w:rPr>
        <w:t xml:space="preserve">float</w:t>
      </w:r>
      <w:r>
        <w:t xml:space="preserve"> </w:t>
      </w:r>
      <w:r>
        <w:t xml:space="preserve">and</w:t>
      </w:r>
      <w:r>
        <w:t xml:space="preserve"> </w:t>
      </w:r>
      <w:r>
        <w:rPr>
          <w:rStyle w:val="VerbatimChar"/>
        </w:rPr>
        <w:t xml:space="preserve">double</w:t>
      </w:r>
      <w:r>
        <w:t xml:space="preserve">, it requires an explicit cast from either of those types, as you would be attempting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 and then cutting it with laser precision; that is what storing a</w:t>
      </w:r>
      <w:r>
        <w:t xml:space="preserve"> </w:t>
      </w:r>
      <w:r>
        <w:rPr>
          <w:rStyle w:val="VerbatimChar"/>
        </w:rPr>
        <w:t xml:space="preserve">float</w:t>
      </w:r>
      <w:r>
        <w:t xml:space="preserve"> </w:t>
      </w:r>
      <w:r>
        <w:t xml:space="preserve">as a</w:t>
      </w:r>
      <w:r>
        <w:t xml:space="preserve"> </w:t>
      </w:r>
      <w:r>
        <w:rPr>
          <w:rStyle w:val="VerbatimChar"/>
        </w:rPr>
        <w:t xml:space="preserve">decimal</w:t>
      </w:r>
      <w:r>
        <w:t xml:space="preserve"> </w:t>
      </w:r>
      <w:r>
        <w:t xml:space="preserve">is!</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2024-08-15T18:01:33Z</dcterms:created>
  <dcterms:modified xsi:type="dcterms:W3CDTF">2024-08-15T18:01:33Z</dcterms:modified>
</cp:coreProperties>
</file>

<file path=docProps/custom.xml><?xml version="1.0" encoding="utf-8"?>
<Properties xmlns="http://schemas.openxmlformats.org/officeDocument/2006/custom-properties" xmlns:vt="http://schemas.openxmlformats.org/officeDocument/2006/docPropsVTypes"/>
</file>