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booleans"/>
    <w:p>
      <w:pPr>
        <w:pStyle w:val="Heading1"/>
      </w:pPr>
      <w:r>
        <w:t xml:space="preserve">Booleans</w:t>
      </w:r>
    </w:p>
    <w:bookmarkStart w:id="20" w:name="variables"/>
    <w:p>
      <w:pPr>
        <w:pStyle w:val="Heading2"/>
      </w:pPr>
      <w:r>
        <w:t xml:space="preserve">Variables</w:t>
      </w:r>
    </w:p>
    <w:p>
      <w:pPr>
        <w:pStyle w:val="FirstParagraph"/>
      </w:pPr>
      <w:r>
        <w:t xml:space="preserve">We can store if something is true or false (</w:t>
      </w:r>
      <w:r>
        <w:t xml:space="preserve">“</w:t>
      </w:r>
      <w:r>
        <w:t xml:space="preserve">The user has reached the age of majority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 switch is 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 user is using Windows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This computer’s clock indicates that we are in the afternoon</w:t>
      </w:r>
      <w:r>
        <w:t xml:space="preserve">”</w:t>
      </w:r>
      <w:r>
        <w:t xml:space="preserve">, …) in a variable of type boolean, which is also known as a boolean</w:t>
      </w:r>
      <w:r>
        <w:t xml:space="preserve"> </w:t>
      </w:r>
      <w:r>
        <w:rPr>
          <w:i/>
          <w:iCs/>
        </w:rPr>
        <w:t xml:space="preserve">flag</w:t>
      </w:r>
      <w:r>
        <w:t xml:space="preserve">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are the only possible two values for boolean variables: there is no third option!</w:t>
      </w:r>
    </w:p>
    <w:p>
      <w:pPr>
        <w:pStyle w:val="BodyText"/>
      </w:pPr>
      <w:r>
        <w:t xml:space="preserve">We can declare, assign, initialize and display a boolean variable (flag) as with any other variable:</w:t>
      </w:r>
    </w:p>
    <w:p>
      <w:pPr>
        <w:pStyle w:val="SourceCode"/>
      </w:pPr>
      <w:r>
        <w:rPr>
          <w:rStyle w:val="VerbatimChar"/>
        </w:rPr>
        <w:t xml:space="preserve">bool learning_how_to_program = true;</w:t>
      </w:r>
      <w:r>
        <w:br/>
      </w:r>
      <w:r>
        <w:rPr>
          <w:rStyle w:val="VerbatimChar"/>
        </w:rPr>
        <w:t xml:space="preserve">Console.WriteLine(learning_how_to_program);</w:t>
      </w:r>
    </w:p>
    <w:bookmarkEnd w:id="20"/>
    <w:bookmarkStart w:id="22" w:name="operations-on-boolean-values"/>
    <w:p>
      <w:pPr>
        <w:pStyle w:val="Heading2"/>
      </w:pPr>
      <w:r>
        <w:t xml:space="preserve">Operations on Boolean Values</w:t>
      </w:r>
    </w:p>
    <w:p>
      <w:pPr>
        <w:pStyle w:val="FirstParagraph"/>
      </w:pPr>
      <w:r>
        <w:t xml:space="preserve">Boolean variables have only two possible values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 but we can use three operations to construct more complex booleans: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and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&amp;&amp;</w:t>
      </w:r>
      <w:r>
        <w:t xml:space="preserve">, conjunction),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or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||</w:t>
      </w:r>
      <w:r>
        <w:t xml:space="preserve">, disjunction),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!</w:t>
      </w:r>
      <w:r>
        <w:t xml:space="preserve">, negation).</w:t>
      </w:r>
    </w:p>
    <w:p>
      <w:pPr>
        <w:pStyle w:val="FirstParagraph"/>
      </w:pPr>
      <w:r>
        <w:t xml:space="preserve">Each has the precise meaning described here:</w:t>
      </w:r>
    </w:p>
    <w:p>
      <w:pPr>
        <w:pStyle w:val="Compact"/>
        <w:numPr>
          <w:ilvl w:val="0"/>
          <w:numId w:val="1002"/>
        </w:numPr>
      </w:pPr>
      <w:r>
        <w:t xml:space="preserve">the condition</w:t>
      </w:r>
      <w:r>
        <w:t xml:space="preserve"> </w:t>
      </w:r>
      <w:r>
        <w:t xml:space="preserve">“</w:t>
      </w:r>
      <w:r>
        <w:t xml:space="preserve">A and B</w:t>
      </w:r>
      <w:r>
        <w:t xml:space="preserve">”</w:t>
      </w:r>
      <w:r>
        <w:t xml:space="preserve"> </w:t>
      </w:r>
      <w:r>
        <w:t xml:space="preserve">is true if and only if A is true, and B is true,</w:t>
      </w:r>
    </w:p>
    <w:p>
      <w:pPr>
        <w:pStyle w:val="Compact"/>
        <w:numPr>
          <w:ilvl w:val="0"/>
          <w:numId w:val="1002"/>
        </w:numPr>
      </w:pPr>
      <w:r>
        <w:t xml:space="preserve">“</w:t>
      </w:r>
      <w:r>
        <w:t xml:space="preserve">A or B</w:t>
      </w:r>
      <w:r>
        <w:t xml:space="preserve">”</w:t>
      </w:r>
      <w:r>
        <w:t xml:space="preserve"> </w:t>
      </w:r>
      <w:r>
        <w:t xml:space="preserve">is false if and only if A is false, and B is false (that is, it takes only one to make their disjunction true),</w:t>
      </w:r>
    </w:p>
    <w:p>
      <w:pPr>
        <w:pStyle w:val="Compact"/>
        <w:numPr>
          <w:ilvl w:val="0"/>
          <w:numId w:val="1002"/>
        </w:numPr>
      </w:pPr>
      <w:r>
        <w:t xml:space="preserve">“</w:t>
      </w:r>
      <w:r>
        <w:t xml:space="preserve">not A</w:t>
      </w:r>
      <w:r>
        <w:t xml:space="preserve">”</w:t>
      </w:r>
      <w:r>
        <w:t xml:space="preserve"> </w:t>
      </w:r>
      <w:r>
        <w:t xml:space="preserve">is true if and only if A is false (that is,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“</w:t>
      </w:r>
      <w:r>
        <w:t xml:space="preserve">flips</w:t>
      </w:r>
      <w:r>
        <w:t xml:space="preserve">”</w:t>
      </w:r>
      <w:r>
        <w:t xml:space="preserve"> </w:t>
      </w:r>
      <w:r>
        <w:t xml:space="preserve">the value it is applied to).</w:t>
      </w:r>
    </w:p>
    <w:p>
      <w:pPr>
        <w:pStyle w:val="FirstParagraph"/>
      </w:pPr>
      <w:r>
        <w:t xml:space="preserve">The expected results of these operations can be displayed in</w:t>
      </w:r>
      <w:r>
        <w:t xml:space="preserve"> </w:t>
      </w:r>
      <w:r>
        <w:rPr>
          <w:i/>
          <w:iCs/>
        </w:rPr>
        <w:t xml:space="preserve">truth tables</w:t>
      </w:r>
      <w:r>
        <w:t xml:space="preserve">,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&amp;&amp; 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&amp;&amp; 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 &amp;&amp; 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 &amp;&amp; 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\|\| 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\|\| 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 \|\| 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 \|\| 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</w:tbl>
    <w:p>
      <w:pPr>
        <w:pStyle w:val="BodyText"/>
      </w:pPr>
      <w:r>
        <w:t xml:space="preserve">These tables can also be written in 2-dimensions, as can be seen for</w:t>
      </w:r>
      <w:r>
        <w:t xml:space="preserve"> </w:t>
      </w:r>
      <w:hyperlink r:id="rId21">
        <w:r>
          <w:rPr>
            <w:rStyle w:val="Hyperlink"/>
          </w:rPr>
          <w:t xml:space="preserve">conjunction on wikipedia</w:t>
        </w:r>
      </w:hyperlink>
      <w:r>
        <w:t xml:space="preserve">.</w:t>
      </w:r>
    </w:p>
    <w:bookmarkEnd w:id="22"/>
    <w:bookmarkStart w:id="23" w:name="equality-and-relational-operators"/>
    <w:p>
      <w:pPr>
        <w:pStyle w:val="Heading2"/>
      </w:pPr>
      <w:r>
        <w:t xml:space="preserve">Equality and Relational Operators</w:t>
      </w:r>
    </w:p>
    <w:p>
      <w:pPr>
        <w:pStyle w:val="FirstParagraph"/>
      </w:pPr>
      <w:r>
        <w:t xml:space="preserve">Boolean values can also be set through expressions, or tests, that</w:t>
      </w:r>
      <w:r>
        <w:t xml:space="preserve"> </w:t>
      </w:r>
      <w:r>
        <w:t xml:space="preserve">“</w:t>
      </w:r>
      <w:r>
        <w:t xml:space="preserve">evaluate</w:t>
      </w:r>
      <w:r>
        <w:t xml:space="preserve">”</w:t>
      </w:r>
      <w:r>
        <w:t xml:space="preserve"> </w:t>
      </w:r>
      <w:r>
        <w:t xml:space="preserve">a condition or series of conditions 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  <w:r>
        <w:t xml:space="preserve"> </w:t>
      </w:r>
      <w:r>
        <w:t xml:space="preserve">For instance, you can write an expression meaning</w:t>
      </w:r>
      <w:r>
        <w:t xml:space="preserve"> </w:t>
      </w:r>
      <w:r>
        <w:t xml:space="preserve">“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myAge</w:t>
      </w:r>
      <w:r>
        <w:t xml:space="preserve"> </w:t>
      </w:r>
      <w:r>
        <w:t xml:space="preserve">has the value 12</w:t>
      </w:r>
      <w:r>
        <w:t xml:space="preserve">”</w:t>
      </w:r>
      <w:r>
        <w:t xml:space="preserve"> </w:t>
      </w:r>
      <w:r>
        <w:t xml:space="preserve">which will evaluate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VerbatimChar"/>
        </w:rPr>
        <w:t xml:space="preserve">myAge</w:t>
      </w:r>
      <w:r>
        <w:t xml:space="preserve"> </w:t>
      </w:r>
      <w:r>
        <w:t xml:space="preserve">is indeed 12, and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  <w:r>
        <w:t xml:space="preserve"> </w:t>
      </w:r>
      <w:r>
        <w:rPr>
          <w:i/>
          <w:iCs/>
        </w:rPr>
        <w:t xml:space="preserve">To ease your understanding</w:t>
      </w:r>
      <w:r>
        <w:t xml:space="preserve">, we will write</w:t>
      </w:r>
      <w:r>
        <w:t xml:space="preserve"> </w:t>
      </w:r>
      <w:r>
        <w:t xml:space="preserve">“</w:t>
      </w:r>
      <w:r>
        <w:t xml:space="preserve">expression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true</w:t>
      </w:r>
      <w:r>
        <w:t xml:space="preserve">”</w:t>
      </w:r>
      <w:r>
        <w:t xml:space="preserve"> </w:t>
      </w:r>
      <w:r>
        <w:t xml:space="preserve">to indicate that</w:t>
      </w:r>
      <w:r>
        <w:t xml:space="preserve"> </w:t>
      </w:r>
      <w:r>
        <w:t xml:space="preserve">“</w:t>
      </w:r>
      <w:r>
        <w:t xml:space="preserve">expression</w:t>
      </w:r>
      <w:r>
        <w:t xml:space="preserve">”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below, but this is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part of C#’s syntax.</w:t>
      </w:r>
    </w:p>
    <w:p>
      <w:pPr>
        <w:pStyle w:val="BodyText"/>
      </w:pPr>
      <w:r>
        <w:t xml:space="preserve">Here we use two kinds of operators:</w:t>
      </w:r>
    </w:p>
    <w:p>
      <w:pPr>
        <w:pStyle w:val="Compact"/>
        <w:numPr>
          <w:ilvl w:val="0"/>
          <w:numId w:val="1003"/>
        </w:numPr>
      </w:pPr>
      <w:r>
        <w:t xml:space="preserve">Equality operators test if two values (literal or variable) are the same. This works on all datatypes.</w:t>
      </w:r>
    </w:p>
    <w:p>
      <w:pPr>
        <w:pStyle w:val="Compact"/>
        <w:numPr>
          <w:ilvl w:val="0"/>
          <w:numId w:val="1003"/>
        </w:numPr>
      </w:pPr>
      <w:r>
        <w:t xml:space="preserve">Relational operators test if a value (literal or variable) is greater or smaller (strictly or largely) than an other value or variable.</w:t>
      </w:r>
    </w:p>
    <w:p>
      <w:pPr>
        <w:pStyle w:val="FirstParagraph"/>
      </w:pPr>
      <w:r>
        <w:t xml:space="preserve">Relational operators will be primarily used for numerical values.</w:t>
      </w:r>
    </w:p>
    <w:bookmarkEnd w:id="23"/>
    <w:bookmarkStart w:id="24" w:name="equality-operators"/>
    <w:p>
      <w:pPr>
        <w:pStyle w:val="Heading2"/>
      </w:pPr>
      <w:r>
        <w:t xml:space="preserve">Equality Operators</w:t>
      </w:r>
    </w:p>
    <w:p>
      <w:pPr>
        <w:pStyle w:val="FirstParagraph"/>
      </w:pPr>
      <w:r>
        <w:t xml:space="preserve">In C#, we can test for equality and inequality using two operators,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!=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Mathematical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C#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=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==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 == 4</w:t>
            </w:r>
            <w:r>
              <w:t xml:space="preserve"> </w:t>
            </w:r>
            <m:oMath>
              <m:r>
                <m:rPr>
                  <m:sty m:val="p"/>
                </m:rPr>
                <m:t>→</m:t>
              </m:r>
            </m:oMath>
            <w:r>
              <w:t xml:space="preserve"> </w:t>
            </w: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3!=4</w:t>
            </w:r>
            <w:r>
              <w:t xml:space="preserve"> </w:t>
            </w:r>
            <m:oMath>
              <m:r>
                <m:rPr>
                  <m:sty m:val="p"/>
                </m:rPr>
                <m:t>→</m:t>
              </m:r>
            </m:oMath>
            <w:r>
              <w:t xml:space="preserve"> </w:t>
            </w:r>
            <w:r>
              <w:rPr>
                <w:rStyle w:val="VerbatimChar"/>
              </w:rPr>
              <w:t xml:space="preserve">true</w:t>
            </w:r>
          </w:p>
        </w:tc>
      </w:tr>
    </w:tbl>
    <w:p>
      <w:pPr>
        <w:pStyle w:val="BodyText"/>
      </w:pPr>
      <w:r>
        <w:t xml:space="preserve">Note that testing for equality uses</w:t>
      </w:r>
      <w:r>
        <w:t xml:space="preserve"> </w:t>
      </w:r>
      <w:r>
        <w:rPr>
          <w:i/>
          <w:iCs/>
        </w:rPr>
        <w:t xml:space="preserve">two equal signs</w:t>
      </w:r>
      <w:r>
        <w:t xml:space="preserve">: C# already uses a single equal sign for assignments (e.g. </w:t>
      </w:r>
      <w:r>
        <w:rPr>
          <w:rStyle w:val="VerbatimChar"/>
        </w:rPr>
        <w:t xml:space="preserve">myAge = 12;</w:t>
      </w:r>
      <w:r>
        <w:t xml:space="preserve">), so it had to pick another notation!</w:t>
      </w:r>
      <w:r>
        <w:t xml:space="preserve"> </w:t>
      </w:r>
      <w:r>
        <w:t xml:space="preserve">It is fairly common across programing languages to use a single equal sign for assignments and double equal for comparisons.</w:t>
      </w:r>
    </w:p>
    <w:p>
      <w:pPr>
        <w:pStyle w:val="BodyText"/>
      </w:pPr>
      <w:r>
        <w:t xml:space="preserve">Writing</w:t>
      </w:r>
      <w:r>
        <w:t xml:space="preserve"> </w:t>
      </w:r>
      <w:r>
        <w:rPr>
          <w:rStyle w:val="VerbatimChar"/>
        </w:rPr>
        <w:t xml:space="preserve">a != b</w:t>
      </w:r>
      <w:r>
        <w:t xml:space="preserve"> </w:t>
      </w:r>
      <w:r>
        <w:t xml:space="preserve">(</w:t>
      </w:r>
      <w:r>
        <w:t xml:space="preserve">“</w:t>
      </w:r>
      <w:r>
        <w:rPr>
          <w:rStyle w:val="VerbatimChar"/>
        </w:rPr>
        <w:t xml:space="preserve">a</w:t>
      </w:r>
      <w:r>
        <w:t xml:space="preserve"> </w:t>
      </w:r>
      <w:r>
        <w:t xml:space="preserve">is not the same as</w:t>
      </w:r>
      <w:r>
        <w:t xml:space="preserve"> </w:t>
      </w:r>
      <w:r>
        <w:rPr>
          <w:rStyle w:val="VerbatimChar"/>
        </w:rPr>
        <w:t xml:space="preserve">b</w:t>
      </w:r>
      <w:r>
        <w:t xml:space="preserve">”</w:t>
      </w:r>
      <w:r>
        <w:t xml:space="preserve">) is actually logically equivalent to writing</w:t>
      </w:r>
      <w:r>
        <w:t xml:space="preserve"> </w:t>
      </w:r>
      <w:r>
        <w:rPr>
          <w:rStyle w:val="VerbatimChar"/>
        </w:rPr>
        <w:t xml:space="preserve">!(a == b)</w:t>
      </w:r>
      <w:r>
        <w:t xml:space="preserve"> </w:t>
      </w:r>
      <w:r>
        <w:t xml:space="preserve">(</w:t>
      </w:r>
      <w:r>
        <w:t xml:space="preserve">“</w:t>
      </w:r>
      <w:r>
        <w:t xml:space="preserve">it is not true that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b</w:t>
      </w:r>
      <w:r>
        <w:t xml:space="preserve">”</w:t>
      </w:r>
      <w:r>
        <w:t xml:space="preserve">), and both expressions are acceptable in C#.</w:t>
      </w:r>
    </w:p>
    <w:p>
      <w:pPr>
        <w:pStyle w:val="BodyText"/>
      </w:pPr>
      <w:r>
        <w:t xml:space="preserve">We can test numerical values for equality, but actually any datatype can use those operators.</w:t>
      </w:r>
      <w:r>
        <w:t xml:space="preserve"> </w:t>
      </w:r>
      <w:r>
        <w:t xml:space="preserve">Here are some examples for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int myAge = 12;</w:t>
      </w:r>
      <w:r>
        <w:br/>
      </w:r>
      <w:r>
        <w:rPr>
          <w:rStyle w:val="VerbatimChar"/>
        </w:rPr>
        <w:t xml:space="preserve">string myName = "Thomas";</w:t>
      </w:r>
      <w:r>
        <w:br/>
      </w:r>
      <w:r>
        <w:rPr>
          <w:rStyle w:val="VerbatimChar"/>
        </w:rPr>
        <w:t xml:space="preserve">char myInitial = 'T';</w:t>
      </w:r>
      <w:r>
        <w:br/>
      </w:r>
      <w:r>
        <w:rPr>
          <w:rStyle w:val="VerbatimChar"/>
        </w:rPr>
        <w:t xml:space="preserve">bool cs_major = true;</w:t>
      </w:r>
      <w:r>
        <w:br/>
      </w:r>
      <w:r>
        <w:rPr>
          <w:rStyle w:val="VerbatimChar"/>
        </w:rPr>
        <w:t xml:space="preserve">Console.WriteLine("My age is 12: " + (myAge == 12));</w:t>
      </w:r>
      <w:r>
        <w:br/>
      </w:r>
      <w:r>
        <w:rPr>
          <w:rStyle w:val="VerbatimChar"/>
        </w:rPr>
        <w:t xml:space="preserve">Console.WriteLine("My name is Bob: " + (myName == "Bob"));</w:t>
      </w:r>
      <w:r>
        <w:br/>
      </w:r>
      <w:r>
        <w:rPr>
          <w:rStyle w:val="VerbatimChar"/>
        </w:rPr>
        <w:t xml:space="preserve">Console.WriteLine("My initial is Q: " + (myInitial == 'Q'));</w:t>
      </w:r>
      <w:r>
        <w:br/>
      </w:r>
      <w:r>
        <w:rPr>
          <w:rStyle w:val="VerbatimChar"/>
        </w:rPr>
        <w:t xml:space="preserve">Console.WriteLine("My major is Computer Science: " + cs_major);</w:t>
      </w:r>
    </w:p>
    <w:p>
      <w:pPr>
        <w:pStyle w:val="FirstParagraph"/>
      </w:pPr>
      <w:r>
        <w:t xml:space="preserve">This program will display</w:t>
      </w:r>
    </w:p>
    <w:p>
      <w:pPr>
        <w:pStyle w:val="SourceCode"/>
      </w:pPr>
      <w:r>
        <w:rPr>
          <w:rStyle w:val="VerbatimChar"/>
        </w:rPr>
        <w:t xml:space="preserve">My age is 12: True</w:t>
      </w:r>
      <w:r>
        <w:br/>
      </w:r>
      <w:r>
        <w:rPr>
          <w:rStyle w:val="VerbatimChar"/>
        </w:rPr>
        <w:t xml:space="preserve">My name is Bob: False</w:t>
      </w:r>
      <w:r>
        <w:br/>
      </w:r>
      <w:r>
        <w:rPr>
          <w:rStyle w:val="VerbatimChar"/>
        </w:rPr>
        <w:t xml:space="preserve">My initial is Q: False</w:t>
      </w:r>
      <w:r>
        <w:br/>
      </w:r>
      <w:r>
        <w:rPr>
          <w:rStyle w:val="VerbatimChar"/>
        </w:rPr>
        <w:t xml:space="preserve">My major is Computer Science: True</w:t>
      </w:r>
    </w:p>
    <w:p>
      <w:pPr>
        <w:pStyle w:val="FirstParagraph"/>
      </w:pPr>
      <w:r>
        <w:t xml:space="preserve">Remember that C# is case-sensitive, and that applies to the equality operators as well: for C#, the string</w:t>
      </w:r>
      <w:r>
        <w:t xml:space="preserve"> </w:t>
      </w:r>
      <w:r>
        <w:rPr>
          <w:rStyle w:val="VerbatimChar"/>
        </w:rPr>
        <w:t xml:space="preserve">Thomas</w:t>
      </w:r>
      <w:r>
        <w:t xml:space="preserve"> </w:t>
      </w:r>
      <w:r>
        <w:t xml:space="preserve">is not the same as the string</w:t>
      </w:r>
      <w:r>
        <w:t xml:space="preserve"> </w:t>
      </w:r>
      <w:r>
        <w:rPr>
          <w:rStyle w:val="VerbatimChar"/>
        </w:rPr>
        <w:t xml:space="preserve">thomas</w:t>
      </w:r>
      <w:r>
        <w:t xml:space="preserve">. This also holds for characters like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Console.WriteLine("C# is case-sensitive for string comparison: " + ("thomas" != "Thomas"));</w:t>
      </w:r>
      <w:r>
        <w:br/>
      </w:r>
      <w:r>
        <w:rPr>
          <w:rStyle w:val="VerbatimChar"/>
        </w:rPr>
        <w:t xml:space="preserve">Console.WriteLine("C# is case-sensitive for character comparison: " + ('C' != 'c'));</w:t>
      </w:r>
      <w:r>
        <w:br/>
      </w:r>
      <w:r>
        <w:rPr>
          <w:rStyle w:val="VerbatimChar"/>
        </w:rPr>
        <w:t xml:space="preserve">Console.WriteLine("But C# does not care about 0 decimal values: " + (12.00 == 12));</w:t>
      </w:r>
    </w:p>
    <w:p>
      <w:pPr>
        <w:pStyle w:val="FirstParagraph"/>
      </w:pPr>
      <w:r>
        <w:t xml:space="preserve">This program will display:</w:t>
      </w:r>
    </w:p>
    <w:p>
      <w:pPr>
        <w:pStyle w:val="SourceCode"/>
      </w:pPr>
      <w:r>
        <w:rPr>
          <w:rStyle w:val="VerbatimChar"/>
        </w:rPr>
        <w:t xml:space="preserve">C# is case-sensitive for string comparison: True</w:t>
      </w:r>
      <w:r>
        <w:br/>
      </w:r>
      <w:r>
        <w:rPr>
          <w:rStyle w:val="VerbatimChar"/>
        </w:rPr>
        <w:t xml:space="preserve">C# is case-sensitive for character comparison: True</w:t>
      </w:r>
      <w:r>
        <w:br/>
      </w:r>
      <w:r>
        <w:rPr>
          <w:rStyle w:val="VerbatimChar"/>
        </w:rPr>
        <w:t xml:space="preserve">But C# does not care about 0 decimal values: True</w:t>
      </w:r>
    </w:p>
    <w:bookmarkEnd w:id="24"/>
    <w:bookmarkStart w:id="26" w:name="relational-operators"/>
    <w:p>
      <w:pPr>
        <w:pStyle w:val="Heading2"/>
      </w:pPr>
      <w:r>
        <w:t xml:space="preserve">Relational Operators</w:t>
      </w:r>
    </w:p>
    <w:p>
      <w:pPr>
        <w:pStyle w:val="FirstParagraph"/>
      </w:pPr>
      <w:r>
        <w:t xml:space="preserve">We can test if a value or a variable is greater than another, using the following</w:t>
      </w:r>
      <w:r>
        <w:t xml:space="preserve"> </w:t>
      </w:r>
      <w:r>
        <w:rPr>
          <w:i/>
          <w:iCs/>
        </w:rPr>
        <w:t xml:space="preserve">relational</w:t>
      </w:r>
      <w:r>
        <w:t xml:space="preserve"> </w:t>
      </w:r>
      <w:r>
        <w:t xml:space="preserve">operators.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Mathematical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C#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&gt;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 &gt; 4</w:t>
            </w:r>
            <w:r>
              <w:t xml:space="preserve"> </w:t>
            </w:r>
            <m:oMath>
              <m:r>
                <m:rPr>
                  <m:sty m:val="p"/>
                </m:rPr>
                <m:t>→</m:t>
              </m:r>
            </m:oMath>
            <w:r>
              <w:t xml:space="preserve"> </w:t>
            </w: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&lt;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&lt;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 &lt; 4</w:t>
            </w:r>
            <w:r>
              <w:t xml:space="preserve"> </w:t>
            </w:r>
            <m:oMath>
              <m:r>
                <m:rPr>
                  <m:sty m:val="p"/>
                </m:rPr>
                <m:t>→</m:t>
              </m:r>
            </m:oMath>
            <w:r>
              <w:t xml:space="preserve"> </w:t>
            </w: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rPr>
                  <m:sty m:val="p"/>
                </m:rPr>
                <m:t>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 &gt;= 4</w:t>
            </w:r>
            <w:r>
              <w:t xml:space="preserve"> </w:t>
            </w:r>
            <m:oMath>
              <m:r>
                <m:rPr>
                  <m:sty m:val="p"/>
                </m:rPr>
                <m:t>→</m:t>
              </m:r>
            </m:oMath>
            <w:r>
              <w:t xml:space="preserve"> </w:t>
            </w: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rPr>
                  <m:sty m:val="p"/>
                </m:rPr>
                <m:t>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&lt;=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 &lt;= 4</w:t>
            </w:r>
            <w:r>
              <w:t xml:space="preserve"> </w:t>
            </w:r>
            <m:oMath>
              <m:r>
                <m:rPr>
                  <m:sty m:val="p"/>
                </m:rPr>
                <m:t>→</m:t>
              </m:r>
            </m:oMath>
            <w:r>
              <w:t xml:space="preserve"> </w:t>
            </w:r>
            <w:r>
              <w:rPr>
                <w:rStyle w:val="VerbatimChar"/>
              </w:rPr>
              <w:t xml:space="preserve">true</w:t>
            </w:r>
          </w:p>
        </w:tc>
      </w:tr>
    </w:tbl>
    <w:p>
      <w:pPr>
        <w:pStyle w:val="BodyText"/>
      </w:pPr>
      <w:r>
        <w:t xml:space="preserve">Relational operators can also compare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 but the order is a bit complex (you can find it explained, for instance,</w:t>
      </w:r>
      <w:r>
        <w:t xml:space="preserve"> </w:t>
      </w:r>
      <w:hyperlink r:id="rId25">
        <w:r>
          <w:rPr>
            <w:rStyle w:val="Hyperlink"/>
          </w:rPr>
          <w:t xml:space="preserve">in this stack overflow answer</w:t>
        </w:r>
      </w:hyperlink>
      <w:r>
        <w:t xml:space="preserve">).</w:t>
      </w:r>
    </w:p>
    <w:bookmarkEnd w:id="26"/>
    <w:bookmarkStart w:id="27" w:name="precedence-of-operators"/>
    <w:p>
      <w:pPr>
        <w:pStyle w:val="Heading2"/>
      </w:pPr>
      <w:r>
        <w:t xml:space="preserve">Precedence of Operators</w:t>
      </w:r>
    </w:p>
    <w:p>
      <w:pPr>
        <w:pStyle w:val="FirstParagraph"/>
      </w:pPr>
      <w:r>
        <w:t xml:space="preserve">All of the operators have a</w:t>
      </w:r>
      <w:r>
        <w:t xml:space="preserve"> </w:t>
      </w:r>
      <w:r>
        <w:t xml:space="preserve">“</w:t>
      </w:r>
      <w:r>
        <w:t xml:space="preserve">precedence</w:t>
      </w:r>
      <w:r>
        <w:t xml:space="preserve">”</w:t>
      </w:r>
      <w:r>
        <w:t xml:space="preserve">, which is the order in which they are evaluated.</w:t>
      </w:r>
      <w:r>
        <w:t xml:space="preserve"> </w:t>
      </w:r>
      <w:r>
        <w:t xml:space="preserve">The precedence is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Operator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Operators with higher precedence (higher in the table) are evaluated before operators with lower precedence (lower in the table). For instance, in an expression like</w:t>
      </w:r>
      <w:r>
        <w:t xml:space="preserve"> </w:t>
      </w:r>
      <w:r>
        <w:rPr>
          <w:rStyle w:val="VerbatimChar"/>
        </w:rPr>
        <w:t xml:space="preserve">2*3+4</w:t>
      </w:r>
      <w:r>
        <w:t xml:space="preserve">,</w:t>
      </w:r>
      <w:r>
        <w:t xml:space="preserve"> </w:t>
      </w:r>
      <w:r>
        <w:rPr>
          <w:rStyle w:val="VerbatimChar"/>
        </w:rPr>
        <w:t xml:space="preserve">2*3</w:t>
      </w:r>
      <w:r>
        <w:t xml:space="preserve"> </w:t>
      </w:r>
      <w:r>
        <w:t xml:space="preserve">will have higher precedence than</w:t>
      </w:r>
      <w:r>
        <w:t xml:space="preserve"> </w:t>
      </w:r>
      <w:r>
        <w:rPr>
          <w:rStyle w:val="VerbatimChar"/>
        </w:rPr>
        <w:t xml:space="preserve">3+4</w:t>
      </w:r>
      <w:r>
        <w:t xml:space="preserve">, and thus be evaluated first:</w:t>
      </w:r>
      <w:r>
        <w:t xml:space="preserve"> </w:t>
      </w:r>
      <w:r>
        <w:rPr>
          <w:rStyle w:val="VerbatimChar"/>
        </w:rPr>
        <w:t xml:space="preserve">2*3+4</w:t>
      </w:r>
      <w:r>
        <w:t xml:space="preserve"> </w:t>
      </w:r>
      <w:r>
        <w:t xml:space="preserve">is to be read as</w:t>
      </w:r>
      <w:r>
        <w:t xml:space="preserve"> </w:t>
      </w:r>
      <w:r>
        <w:rPr>
          <w:rStyle w:val="VerbatimChar"/>
        </w:rPr>
        <w:t xml:space="preserve">(2*3)+4 = 6 + 4 = 10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2*(3+4) = 2*7 = 14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Operators on the same row have equal precedence and are evaluated in the order they appear, from left to right: in</w:t>
      </w:r>
      <w:r>
        <w:t xml:space="preserve"> </w:t>
      </w:r>
      <w:r>
        <w:rPr>
          <w:rStyle w:val="VerbatimChar"/>
        </w:rPr>
        <w:t xml:space="preserve">1-2+3</w:t>
      </w:r>
      <w:r>
        <w:t xml:space="preserve">,</w:t>
      </w:r>
      <w:r>
        <w:t xml:space="preserve"> </w:t>
      </w:r>
      <w:r>
        <w:rPr>
          <w:rStyle w:val="VerbatimChar"/>
        </w:rPr>
        <w:t xml:space="preserve">1-2</w:t>
      </w:r>
      <w:r>
        <w:t xml:space="preserve"> </w:t>
      </w:r>
      <w:r>
        <w:t xml:space="preserve">will be evaluated before</w:t>
      </w:r>
      <w:r>
        <w:t xml:space="preserve"> </w:t>
      </w:r>
      <w:r>
        <w:rPr>
          <w:rStyle w:val="VerbatimChar"/>
        </w:rPr>
        <w:t xml:space="preserve">2+3</w:t>
      </w:r>
      <w:r>
        <w:t xml:space="preserve">:</w:t>
      </w:r>
      <w:r>
        <w:t xml:space="preserve"> </w:t>
      </w:r>
      <w:r>
        <w:rPr>
          <w:rStyle w:val="VerbatimChar"/>
        </w:rPr>
        <w:t xml:space="preserve">1-2+3</w:t>
      </w:r>
      <w:r>
        <w:t xml:space="preserve"> </w:t>
      </w:r>
      <w:r>
        <w:t xml:space="preserve">is to be read as</w:t>
      </w:r>
      <w:r>
        <w:t xml:space="preserve"> </w:t>
      </w:r>
      <w:r>
        <w:rPr>
          <w:rStyle w:val="VerbatimChar"/>
        </w:rPr>
        <w:t xml:space="preserve">(1-2)+3 = -1 + 3 = 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1-(2+3) = 1-5 = 4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Forgetting about precedence can lead to errors that can be hard to debug: for instance, an expression such as</w:t>
      </w:r>
      <w:r>
        <w:t xml:space="preserve"> </w:t>
      </w:r>
      <w:r>
        <w:rPr>
          <w:rStyle w:val="VerbatimChar"/>
        </w:rPr>
        <w:t xml:space="preserve">! 4 == 2</w:t>
      </w:r>
      <w:r>
        <w:t xml:space="preserve"> </w:t>
      </w:r>
      <w:r>
        <w:t xml:space="preserve">will give the error</w:t>
      </w:r>
    </w:p>
    <w:p>
      <w:pPr>
        <w:pStyle w:val="SourceCode"/>
      </w:pPr>
      <w:r>
        <w:rPr>
          <w:rStyle w:val="VerbatimChar"/>
        </w:rPr>
        <w:t xml:space="preserve">The `!' operator cannot be applied to operand of type `int'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has a higher precedence than</w:t>
      </w:r>
      <w:r>
        <w:t xml:space="preserve"> </w:t>
      </w:r>
      <w:r>
        <w:rPr>
          <w:rStyle w:val="VerbatimChar"/>
        </w:rPr>
        <w:t xml:space="preserve">==</w:t>
      </w:r>
      <w:r>
        <w:t xml:space="preserve">, C# first attempts to compute the result of</w:t>
      </w:r>
      <w:r>
        <w:t xml:space="preserve"> </w:t>
      </w:r>
      <w:r>
        <w:rPr>
          <w:rStyle w:val="VerbatimChar"/>
        </w:rPr>
        <w:t xml:space="preserve">!4</w:t>
      </w:r>
      <w:r>
        <w:t xml:space="preserve">, which corresponds to</w:t>
      </w:r>
      <w:r>
        <w:t xml:space="preserve"> </w:t>
      </w:r>
      <w:r>
        <w:t xml:space="preserve">“</w:t>
      </w:r>
      <w:r>
        <w:t xml:space="preserve">not 4</w:t>
      </w:r>
      <w:r>
        <w:t xml:space="preserve">”</w:t>
      </w:r>
      <w:r>
        <w:t xml:space="preserve">. As negation (</w:t>
      </w:r>
      <w:r>
        <w:rPr>
          <w:rStyle w:val="VerbatimChar"/>
        </w:rPr>
        <w:t xml:space="preserve">!</w:t>
      </w:r>
      <w:r>
        <w:t xml:space="preserve">) is an operation that can be applied only to booleans, this expression does not make sense and C# reports an error. The expression can be rewritten to change the order of evaluation by using parentheses, e.g. you can write</w:t>
      </w:r>
      <w:r>
        <w:t xml:space="preserve"> </w:t>
      </w:r>
      <w:r>
        <w:rPr>
          <w:rStyle w:val="VerbatimChar"/>
        </w:rPr>
        <w:t xml:space="preserve">!(4 == 2)</w:t>
      </w:r>
      <w:r>
        <w:t xml:space="preserve">, which will correctly be evaluated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stackoverflow.com/a/14967721/" TargetMode="External" /><Relationship Type="http://schemas.openxmlformats.org/officeDocument/2006/relationships/hyperlink" Id="rId21" Target="https://www.wikiwand.com/en/Truth_table#Logical_conjunction_(AND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tackoverflow.com/a/14967721/" TargetMode="External" /><Relationship Type="http://schemas.openxmlformats.org/officeDocument/2006/relationships/hyperlink" Id="rId21" Target="https://www.wikiwand.com/en/Truth_table#Logical_conjunction_(AND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2024-08-15T18:01:29Z</dcterms:created>
  <dcterms:modified xsi:type="dcterms:W3CDTF">2024-08-15T18:01:29Z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