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Things to check with Koren</w:t>
      </w:r>
    </w:p>
    <w:p>
      <w:pPr>
        <w:pStyle w:val="Body 2"/>
        <w:bidi w:val="0"/>
      </w:pPr>
    </w:p>
    <w:p>
      <w:pPr>
        <w:pStyle w:val="Body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Should we do the design of the objects in Unity</w:t>
      </w:r>
    </w:p>
    <w:p>
      <w:pPr>
        <w:pStyle w:val="Body"/>
        <w:numPr>
          <w:ilvl w:val="0"/>
          <w:numId w:val="3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Should we also do the code in c#</w:t>
      </w:r>
    </w:p>
    <w:p>
      <w:pPr>
        <w:pStyle w:val="Body"/>
        <w:numPr>
          <w:ilvl w:val="0"/>
          <w:numId w:val="4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Use the leap motion SDK in unity and develop it?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d MMMM y" </w:t>
    </w:r>
    <w:r>
      <w:rPr/>
      <w:fldChar w:fldCharType="separate" w:fldLock="0"/>
    </w:r>
    <w:r>
      <w:rPr>
        <w:rtl w:val="0"/>
        <w:lang w:val="en-US"/>
      </w:rPr>
      <w:t>Sunday, 8 March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