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98EBC" w14:textId="77777777" w:rsidR="00E17ADC" w:rsidRDefault="00E17ADC" w:rsidP="00E17ADC">
      <w:pPr>
        <w:jc w:val="center"/>
      </w:pPr>
    </w:p>
    <w:p w14:paraId="29220D16" w14:textId="77777777" w:rsidR="00E17ADC" w:rsidRDefault="00E17ADC" w:rsidP="00E17ADC">
      <w:pPr>
        <w:jc w:val="center"/>
      </w:pPr>
    </w:p>
    <w:p w14:paraId="290FDF7C" w14:textId="77777777" w:rsidR="00E17ADC" w:rsidRDefault="00E17ADC" w:rsidP="00E17ADC">
      <w:pPr>
        <w:jc w:val="center"/>
      </w:pPr>
    </w:p>
    <w:p w14:paraId="71C85405" w14:textId="77777777" w:rsidR="00E17ADC" w:rsidRDefault="00E17ADC" w:rsidP="00E17ADC">
      <w:pPr>
        <w:jc w:val="center"/>
      </w:pPr>
    </w:p>
    <w:p w14:paraId="5F846076" w14:textId="77777777" w:rsidR="00E17ADC" w:rsidRDefault="00E17ADC" w:rsidP="00E17ADC">
      <w:pPr>
        <w:jc w:val="center"/>
      </w:pPr>
    </w:p>
    <w:p w14:paraId="5A32B769" w14:textId="77777777" w:rsidR="00E17ADC" w:rsidRDefault="00E17ADC" w:rsidP="00E17ADC">
      <w:pPr>
        <w:jc w:val="center"/>
      </w:pPr>
    </w:p>
    <w:p w14:paraId="02DDF456" w14:textId="77777777" w:rsidR="00E17ADC" w:rsidRDefault="00E17ADC" w:rsidP="00E17ADC">
      <w:pPr>
        <w:jc w:val="center"/>
      </w:pPr>
    </w:p>
    <w:p w14:paraId="6B53DD2B" w14:textId="77777777" w:rsidR="00E17ADC" w:rsidRPr="001B325E" w:rsidRDefault="00E17ADC" w:rsidP="00E17ADC">
      <w:pPr>
        <w:jc w:val="center"/>
        <w:rPr>
          <w:sz w:val="28"/>
          <w:szCs w:val="28"/>
        </w:rPr>
      </w:pPr>
    </w:p>
    <w:p w14:paraId="78320549" w14:textId="6A3D7823" w:rsidR="005E7C0E" w:rsidRPr="001B325E" w:rsidRDefault="00E17ADC" w:rsidP="00E17ADC">
      <w:pPr>
        <w:jc w:val="center"/>
        <w:rPr>
          <w:sz w:val="28"/>
          <w:szCs w:val="28"/>
        </w:rPr>
      </w:pPr>
      <w:r w:rsidRPr="001B325E">
        <w:rPr>
          <w:sz w:val="28"/>
          <w:szCs w:val="28"/>
        </w:rPr>
        <w:t>Clustering Functional Sections Using Finer Grained ACDC</w:t>
      </w:r>
    </w:p>
    <w:p w14:paraId="34604987" w14:textId="276E0492" w:rsidR="00E17ADC" w:rsidRDefault="001B325E" w:rsidP="00E17ADC">
      <w:pPr>
        <w:jc w:val="center"/>
        <w:rPr>
          <w:sz w:val="28"/>
          <w:szCs w:val="28"/>
        </w:rPr>
      </w:pPr>
      <w:r w:rsidRPr="001B325E">
        <w:rPr>
          <w:sz w:val="28"/>
          <w:szCs w:val="28"/>
        </w:rPr>
        <w:t>A Rationale Document</w:t>
      </w:r>
    </w:p>
    <w:p w14:paraId="42B224B0" w14:textId="77777777" w:rsidR="001B325E" w:rsidRPr="001B325E" w:rsidRDefault="001B325E" w:rsidP="00E17ADC">
      <w:pPr>
        <w:jc w:val="center"/>
        <w:rPr>
          <w:sz w:val="28"/>
          <w:szCs w:val="28"/>
        </w:rPr>
      </w:pPr>
    </w:p>
    <w:p w14:paraId="66CE53FF" w14:textId="34CFEAC3" w:rsidR="001B325E" w:rsidRPr="001B325E" w:rsidRDefault="001B325E" w:rsidP="00E17ADC">
      <w:pPr>
        <w:jc w:val="center"/>
        <w:rPr>
          <w:sz w:val="18"/>
          <w:szCs w:val="18"/>
        </w:rPr>
      </w:pPr>
      <w:r w:rsidRPr="001B325E">
        <w:rPr>
          <w:sz w:val="18"/>
          <w:szCs w:val="18"/>
        </w:rPr>
        <w:t>By Zhaoqi</w:t>
      </w:r>
    </w:p>
    <w:p w14:paraId="076D9588" w14:textId="120E489E" w:rsidR="00E17ADC" w:rsidRDefault="00E17ADC" w:rsidP="00E17ADC">
      <w:pPr>
        <w:jc w:val="center"/>
      </w:pPr>
    </w:p>
    <w:p w14:paraId="49049071" w14:textId="4F261DFC" w:rsidR="00E17ADC" w:rsidRDefault="00E17ADC" w:rsidP="00E17ADC">
      <w:pPr>
        <w:jc w:val="center"/>
      </w:pPr>
    </w:p>
    <w:p w14:paraId="04592BB6" w14:textId="6BEE8C74" w:rsidR="00E17ADC" w:rsidRDefault="00E17ADC" w:rsidP="00E17ADC">
      <w:pPr>
        <w:jc w:val="center"/>
      </w:pPr>
    </w:p>
    <w:p w14:paraId="398F25D8" w14:textId="43AB91EE" w:rsidR="00E17ADC" w:rsidRDefault="00E17ADC" w:rsidP="00E17ADC">
      <w:pPr>
        <w:jc w:val="center"/>
      </w:pPr>
    </w:p>
    <w:p w14:paraId="280A35B9" w14:textId="2ABBC104" w:rsidR="00E17ADC" w:rsidRDefault="00E17ADC" w:rsidP="00E17ADC">
      <w:pPr>
        <w:jc w:val="center"/>
      </w:pPr>
    </w:p>
    <w:p w14:paraId="7FE882E0" w14:textId="15F1D612" w:rsidR="00E17ADC" w:rsidRDefault="00E17ADC" w:rsidP="00E17ADC">
      <w:pPr>
        <w:jc w:val="center"/>
      </w:pPr>
    </w:p>
    <w:p w14:paraId="79AE2C67" w14:textId="29EA70A4" w:rsidR="00E17ADC" w:rsidRDefault="00E17ADC" w:rsidP="00E17ADC">
      <w:pPr>
        <w:jc w:val="center"/>
      </w:pPr>
    </w:p>
    <w:p w14:paraId="21F01BEC" w14:textId="136BE622" w:rsidR="00E17ADC" w:rsidRDefault="00E17ADC" w:rsidP="00E17ADC">
      <w:pPr>
        <w:jc w:val="center"/>
      </w:pPr>
    </w:p>
    <w:p w14:paraId="2D685F13" w14:textId="181422A3" w:rsidR="00E17ADC" w:rsidRDefault="00E17ADC" w:rsidP="00E17ADC">
      <w:pPr>
        <w:jc w:val="center"/>
      </w:pPr>
    </w:p>
    <w:p w14:paraId="57818CAC" w14:textId="1FFE8AF0" w:rsidR="00E17ADC" w:rsidRDefault="00E17ADC" w:rsidP="00E17ADC">
      <w:pPr>
        <w:jc w:val="center"/>
      </w:pPr>
    </w:p>
    <w:p w14:paraId="0324D49C" w14:textId="36FD19B9" w:rsidR="00E17ADC" w:rsidRDefault="00E17ADC" w:rsidP="00E17ADC">
      <w:pPr>
        <w:jc w:val="center"/>
      </w:pPr>
    </w:p>
    <w:p w14:paraId="26D098C4" w14:textId="2B81576B" w:rsidR="00E17ADC" w:rsidRDefault="00E17ADC" w:rsidP="00E17ADC">
      <w:pPr>
        <w:jc w:val="center"/>
      </w:pPr>
    </w:p>
    <w:p w14:paraId="1B124E30" w14:textId="2D3911AA" w:rsidR="00E17ADC" w:rsidRDefault="001B325E" w:rsidP="00E17ADC">
      <w:pPr>
        <w:jc w:val="center"/>
      </w:pPr>
      <w:r>
        <w:t>Team Members</w:t>
      </w:r>
    </w:p>
    <w:p w14:paraId="5EFFD49B" w14:textId="7471227F" w:rsidR="00E17ADC" w:rsidRDefault="00E17ADC" w:rsidP="00E17ADC">
      <w:pPr>
        <w:jc w:val="center"/>
      </w:pPr>
      <w:r>
        <w:t>Zhaoqi Zhu</w:t>
      </w:r>
    </w:p>
    <w:p w14:paraId="6C40F605" w14:textId="47672AAC" w:rsidR="00E17ADC" w:rsidRDefault="00E17ADC" w:rsidP="00E17ADC">
      <w:pPr>
        <w:jc w:val="center"/>
      </w:pPr>
      <w:r>
        <w:t>Tianhang Liu</w:t>
      </w:r>
    </w:p>
    <w:p w14:paraId="48EDE392" w14:textId="25A27CA3" w:rsidR="00E17ADC" w:rsidRDefault="00E17ADC" w:rsidP="005E5AD6">
      <w:pPr>
        <w:jc w:val="center"/>
      </w:pPr>
      <w:r>
        <w:t>Pengxinag Zhu</w:t>
      </w:r>
    </w:p>
    <w:p w14:paraId="79B27AB6" w14:textId="76B6327F" w:rsidR="00E17ADC" w:rsidRDefault="00E17ADC" w:rsidP="00E17ADC">
      <w:pPr>
        <w:pStyle w:val="ListParagraph"/>
        <w:numPr>
          <w:ilvl w:val="0"/>
          <w:numId w:val="1"/>
        </w:numPr>
      </w:pPr>
      <w:r>
        <w:lastRenderedPageBreak/>
        <w:t>Background</w:t>
      </w:r>
    </w:p>
    <w:p w14:paraId="46BC3556" w14:textId="7854D156" w:rsidR="00E17ADC" w:rsidRDefault="00E17ADC" w:rsidP="00E17ADC">
      <w:pPr>
        <w:ind w:firstLine="360"/>
      </w:pPr>
      <w:r>
        <w:t xml:space="preserve">Architectural recovery refers to the process of retrieving a software system’s architecture from implementation level artifacts. Among many recovery methods, ACDC is a widely used technique that relies on the structural patterns of the implementation. It can help identify different architectural components of a system. However, because ACDC relies on java-class-level dependencies, it cannot cluster elements that are sub-class level, such as methods, which are essential to identify security-related architectural decisions which usually span over several classes or even components. </w:t>
      </w:r>
    </w:p>
    <w:p w14:paraId="68EFD34A" w14:textId="77777777" w:rsidR="00E17ADC" w:rsidRDefault="00E17ADC" w:rsidP="00E17ADC">
      <w:pPr>
        <w:ind w:firstLine="360"/>
      </w:pPr>
    </w:p>
    <w:p w14:paraId="404008E6" w14:textId="242E02A6" w:rsidR="00E17ADC" w:rsidRDefault="00E17ADC" w:rsidP="00E17ADC">
      <w:pPr>
        <w:pStyle w:val="ListParagraph"/>
        <w:numPr>
          <w:ilvl w:val="0"/>
          <w:numId w:val="1"/>
        </w:numPr>
      </w:pPr>
      <w:r>
        <w:t>Finer Grained ACDC with BFS Proximity to Cluster Functional Sections</w:t>
      </w:r>
    </w:p>
    <w:tbl>
      <w:tblPr>
        <w:tblStyle w:val="TableGrid"/>
        <w:tblW w:w="8990" w:type="dxa"/>
        <w:tblInd w:w="360" w:type="dxa"/>
        <w:tblLook w:val="04A0" w:firstRow="1" w:lastRow="0" w:firstColumn="1" w:lastColumn="0" w:noHBand="0" w:noVBand="1"/>
      </w:tblPr>
      <w:tblGrid>
        <w:gridCol w:w="2996"/>
        <w:gridCol w:w="2997"/>
        <w:gridCol w:w="2997"/>
      </w:tblGrid>
      <w:tr w:rsidR="00E17ADC" w:rsidRPr="00E17ADC" w14:paraId="064F35C3" w14:textId="77777777" w:rsidTr="00E17ADC">
        <w:trPr>
          <w:trHeight w:val="288"/>
        </w:trPr>
        <w:tc>
          <w:tcPr>
            <w:tcW w:w="2996" w:type="dxa"/>
            <w:noWrap/>
            <w:hideMark/>
          </w:tcPr>
          <w:p w14:paraId="6C792A45" w14:textId="77777777" w:rsidR="00E17ADC" w:rsidRPr="00E17ADC" w:rsidRDefault="00E17ADC" w:rsidP="00E17ADC">
            <w:pPr>
              <w:rPr>
                <w:rFonts w:ascii="Calibri" w:eastAsia="Times New Roman" w:hAnsi="Calibri" w:cs="Calibri"/>
                <w:color w:val="000000"/>
              </w:rPr>
            </w:pPr>
          </w:p>
        </w:tc>
        <w:tc>
          <w:tcPr>
            <w:tcW w:w="2997" w:type="dxa"/>
            <w:noWrap/>
            <w:hideMark/>
          </w:tcPr>
          <w:p w14:paraId="7F5789C1"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Dependency level</w:t>
            </w:r>
          </w:p>
        </w:tc>
        <w:tc>
          <w:tcPr>
            <w:tcW w:w="2997" w:type="dxa"/>
            <w:noWrap/>
            <w:hideMark/>
          </w:tcPr>
          <w:p w14:paraId="5C4CB882"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Clusters</w:t>
            </w:r>
          </w:p>
        </w:tc>
      </w:tr>
      <w:tr w:rsidR="00E17ADC" w:rsidRPr="00E17ADC" w14:paraId="659B8761" w14:textId="77777777" w:rsidTr="00E17ADC">
        <w:trPr>
          <w:trHeight w:val="288"/>
        </w:trPr>
        <w:tc>
          <w:tcPr>
            <w:tcW w:w="2996" w:type="dxa"/>
            <w:noWrap/>
            <w:hideMark/>
          </w:tcPr>
          <w:p w14:paraId="27CE27D9"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Original ACDC</w:t>
            </w:r>
          </w:p>
        </w:tc>
        <w:tc>
          <w:tcPr>
            <w:tcW w:w="2997" w:type="dxa"/>
            <w:noWrap/>
            <w:hideMark/>
          </w:tcPr>
          <w:p w14:paraId="2ADB778A"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Class</w:t>
            </w:r>
          </w:p>
        </w:tc>
        <w:tc>
          <w:tcPr>
            <w:tcW w:w="2997" w:type="dxa"/>
            <w:noWrap/>
            <w:hideMark/>
          </w:tcPr>
          <w:p w14:paraId="4085BC74"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Arch Components</w:t>
            </w:r>
          </w:p>
        </w:tc>
      </w:tr>
      <w:tr w:rsidR="00E17ADC" w:rsidRPr="00E17ADC" w14:paraId="77DD94A9" w14:textId="77777777" w:rsidTr="00E17ADC">
        <w:trPr>
          <w:trHeight w:val="288"/>
        </w:trPr>
        <w:tc>
          <w:tcPr>
            <w:tcW w:w="2996" w:type="dxa"/>
            <w:noWrap/>
            <w:hideMark/>
          </w:tcPr>
          <w:p w14:paraId="1AA57AE5"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Finer ACDC</w:t>
            </w:r>
          </w:p>
        </w:tc>
        <w:tc>
          <w:tcPr>
            <w:tcW w:w="2997" w:type="dxa"/>
            <w:noWrap/>
            <w:hideMark/>
          </w:tcPr>
          <w:p w14:paraId="596850D2"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Method</w:t>
            </w:r>
          </w:p>
        </w:tc>
        <w:tc>
          <w:tcPr>
            <w:tcW w:w="2997" w:type="dxa"/>
            <w:noWrap/>
            <w:hideMark/>
          </w:tcPr>
          <w:p w14:paraId="11F179E2" w14:textId="70148F68"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 xml:space="preserve">"Functional </w:t>
            </w:r>
            <w:r w:rsidRPr="00E17ADC">
              <w:rPr>
                <w:rFonts w:ascii="Calibri" w:eastAsia="Times New Roman" w:hAnsi="Calibri" w:cs="Calibri"/>
                <w:color w:val="000000"/>
              </w:rPr>
              <w:t>B</w:t>
            </w:r>
            <w:r>
              <w:rPr>
                <w:rFonts w:ascii="Calibri" w:eastAsia="Times New Roman" w:hAnsi="Calibri" w:cs="Calibri"/>
                <w:color w:val="000000"/>
              </w:rPr>
              <w:t>l</w:t>
            </w:r>
            <w:r w:rsidRPr="00E17ADC">
              <w:rPr>
                <w:rFonts w:ascii="Calibri" w:eastAsia="Times New Roman" w:hAnsi="Calibri" w:cs="Calibri"/>
                <w:color w:val="000000"/>
              </w:rPr>
              <w:t>ack</w:t>
            </w:r>
            <w:r>
              <w:rPr>
                <w:rFonts w:ascii="Calibri" w:eastAsia="Times New Roman" w:hAnsi="Calibri" w:cs="Calibri"/>
                <w:color w:val="000000"/>
              </w:rPr>
              <w:t xml:space="preserve"> B</w:t>
            </w:r>
            <w:r w:rsidRPr="00E17ADC">
              <w:rPr>
                <w:rFonts w:ascii="Calibri" w:eastAsia="Times New Roman" w:hAnsi="Calibri" w:cs="Calibri"/>
                <w:color w:val="000000"/>
              </w:rPr>
              <w:t>oxes</w:t>
            </w:r>
            <w:r w:rsidRPr="00E17ADC">
              <w:rPr>
                <w:rFonts w:ascii="Calibri" w:eastAsia="Times New Roman" w:hAnsi="Calibri" w:cs="Calibri"/>
                <w:color w:val="000000"/>
              </w:rPr>
              <w:t>"</w:t>
            </w:r>
          </w:p>
        </w:tc>
      </w:tr>
      <w:tr w:rsidR="00E17ADC" w:rsidRPr="00E17ADC" w14:paraId="547FB6AD" w14:textId="77777777" w:rsidTr="00E17ADC">
        <w:trPr>
          <w:trHeight w:val="288"/>
        </w:trPr>
        <w:tc>
          <w:tcPr>
            <w:tcW w:w="2996" w:type="dxa"/>
            <w:noWrap/>
            <w:hideMark/>
          </w:tcPr>
          <w:p w14:paraId="0A9D1521"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Finer ACDC with BFS proximity</w:t>
            </w:r>
          </w:p>
        </w:tc>
        <w:tc>
          <w:tcPr>
            <w:tcW w:w="2997" w:type="dxa"/>
            <w:noWrap/>
            <w:hideMark/>
          </w:tcPr>
          <w:p w14:paraId="47403EAC" w14:textId="77777777"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Method</w:t>
            </w:r>
          </w:p>
        </w:tc>
        <w:tc>
          <w:tcPr>
            <w:tcW w:w="2997" w:type="dxa"/>
            <w:noWrap/>
            <w:hideMark/>
          </w:tcPr>
          <w:p w14:paraId="06B1225B" w14:textId="11968B54" w:rsidR="00E17ADC" w:rsidRPr="00E17ADC" w:rsidRDefault="00E17ADC" w:rsidP="00E17ADC">
            <w:pPr>
              <w:rPr>
                <w:rFonts w:ascii="Calibri" w:eastAsia="Times New Roman" w:hAnsi="Calibri" w:cs="Calibri"/>
                <w:color w:val="000000"/>
              </w:rPr>
            </w:pPr>
            <w:r w:rsidRPr="00E17ADC">
              <w:rPr>
                <w:rFonts w:ascii="Calibri" w:eastAsia="Times New Roman" w:hAnsi="Calibri" w:cs="Calibri"/>
                <w:color w:val="000000"/>
              </w:rPr>
              <w:t xml:space="preserve">"Functional </w:t>
            </w:r>
            <w:r w:rsidRPr="00E17ADC">
              <w:rPr>
                <w:rFonts w:ascii="Calibri" w:eastAsia="Times New Roman" w:hAnsi="Calibri" w:cs="Calibri"/>
                <w:color w:val="000000"/>
              </w:rPr>
              <w:t>B</w:t>
            </w:r>
            <w:r>
              <w:rPr>
                <w:rFonts w:ascii="Calibri" w:eastAsia="Times New Roman" w:hAnsi="Calibri" w:cs="Calibri"/>
                <w:color w:val="000000"/>
              </w:rPr>
              <w:t>l</w:t>
            </w:r>
            <w:r w:rsidRPr="00E17ADC">
              <w:rPr>
                <w:rFonts w:ascii="Calibri" w:eastAsia="Times New Roman" w:hAnsi="Calibri" w:cs="Calibri"/>
                <w:color w:val="000000"/>
              </w:rPr>
              <w:t>ack</w:t>
            </w:r>
            <w:r>
              <w:rPr>
                <w:rFonts w:ascii="Calibri" w:eastAsia="Times New Roman" w:hAnsi="Calibri" w:cs="Calibri"/>
                <w:color w:val="000000"/>
              </w:rPr>
              <w:t xml:space="preserve"> B</w:t>
            </w:r>
            <w:r w:rsidRPr="00E17ADC">
              <w:rPr>
                <w:rFonts w:ascii="Calibri" w:eastAsia="Times New Roman" w:hAnsi="Calibri" w:cs="Calibri"/>
                <w:color w:val="000000"/>
              </w:rPr>
              <w:t>oxes</w:t>
            </w:r>
            <w:r w:rsidRPr="00E17ADC">
              <w:rPr>
                <w:rFonts w:ascii="Calibri" w:eastAsia="Times New Roman" w:hAnsi="Calibri" w:cs="Calibri"/>
                <w:color w:val="000000"/>
              </w:rPr>
              <w:t>" further broken down into "</w:t>
            </w:r>
            <w:r w:rsidRPr="00E17ADC">
              <w:rPr>
                <w:rFonts w:ascii="Calibri" w:eastAsia="Times New Roman" w:hAnsi="Calibri" w:cs="Calibri"/>
                <w:color w:val="000000"/>
              </w:rPr>
              <w:t>Functional</w:t>
            </w:r>
            <w:r w:rsidRPr="00E17ADC">
              <w:rPr>
                <w:rFonts w:ascii="Calibri" w:eastAsia="Times New Roman" w:hAnsi="Calibri" w:cs="Calibri"/>
                <w:color w:val="000000"/>
              </w:rPr>
              <w:t xml:space="preserve"> Sections"</w:t>
            </w:r>
          </w:p>
        </w:tc>
      </w:tr>
    </w:tbl>
    <w:p w14:paraId="508CDF63" w14:textId="07062D82" w:rsidR="00E17ADC" w:rsidRDefault="00E17ADC" w:rsidP="00E17ADC">
      <w:r>
        <w:tab/>
        <w:t xml:space="preserve">As already mentioned, the original ACDC relies on class-level dependencies, so the clusters are architectural components </w:t>
      </w:r>
      <w:r>
        <w:t>(hereafter referred as “</w:t>
      </w:r>
      <w:r>
        <w:t xml:space="preserve">ACDC </w:t>
      </w:r>
      <w:r>
        <w:t>component</w:t>
      </w:r>
      <w:r>
        <w:t>s</w:t>
      </w:r>
      <w:r>
        <w:t>”)</w:t>
      </w:r>
      <w:r>
        <w:t>. In this project, our team proposes that we can modify ACDC to take method-level dependencies as input and output clusters where the member elements are methods rather than classes. We know form the original ACDC paper that in each cluster, all the members are accessible only through a “dominator.”</w:t>
      </w:r>
      <w:r w:rsidR="00166C0F">
        <w:t xml:space="preserve"> [1]</w:t>
      </w:r>
      <w:r>
        <w:t xml:space="preserve"> As such, we can say that the member methods in the finer ACDC are also only accessible through the dominator method of that cluster. In other words, all the member methods of a cluster are “hiding behind” the dominator method of that cluster. We can thus understand those method-level clusters as “functional black boxes.”</w:t>
      </w:r>
    </w:p>
    <w:p w14:paraId="5FC7C115" w14:textId="6A6A51A6" w:rsidR="00E17ADC" w:rsidRDefault="00E17ADC" w:rsidP="00E17ADC">
      <w:r>
        <w:tab/>
        <w:t>To bring this modification to ACDC a step further, our team is also adding the proximity of the methods in the dependency graph to the consideration. The idea is, although many methods may end up being clustered to the same cluster in the finer ACDC, some of them are closer to each other while some others are scattered away from each other in the call graph. We can imagine them as forming small chunks while the chunks themselves can be scattered widely. As such, we added a “BFS proximity” patch to ACDC to identify those chunks, to which we give the name “functional sections”. For example, in Tomcat 8.5, a functional black box identified by finer ACDC is “</w:t>
      </w:r>
      <w:r w:rsidRPr="00E17ADC">
        <w:t>org.apache.catalina.realm.RealmBase.ss</w:t>
      </w:r>
      <w:r>
        <w:t>.” This cluster is further broken down into 14 functional sections from “</w:t>
      </w:r>
      <w:r w:rsidRPr="00E17ADC">
        <w:t>org.apache.catalina.realm.RealmBase.ss</w:t>
      </w:r>
      <w:r>
        <w:t>1” to “</w:t>
      </w:r>
      <w:r w:rsidRPr="00E17ADC">
        <w:t>org.apache.catalina.realm.RealmBase.ss</w:t>
      </w:r>
      <w:r>
        <w:t>14.”</w:t>
      </w:r>
    </w:p>
    <w:p w14:paraId="71D1F8A4" w14:textId="4BD3509B" w:rsidR="00E17ADC" w:rsidRDefault="00E17ADC" w:rsidP="00E17ADC">
      <w:r>
        <w:tab/>
        <w:t xml:space="preserve">Functional sections are very useful when it comes to recovering security-related architectural decisions. Functional black boxes can be understood as a collection of similar behaviors which together achieves a focused functionality. Since functional sections further break down functional black boxes based on the methods’ proximity to each other in the call graph, they can be understood as the different aspects of the functionality. For example, the </w:t>
      </w:r>
      <w:r>
        <w:t>“</w:t>
      </w:r>
      <w:r w:rsidRPr="00E17ADC">
        <w:t>org.apache.catalina.realm.RealmBase.ss</w:t>
      </w:r>
      <w:r>
        <w:t>”</w:t>
      </w:r>
      <w:r>
        <w:t xml:space="preserve"> is a functional black box that deal with the entire security functionality of user credential handling/authentication, then the different function sections or aspects are “checking passwords,” “storing passwords,” “encoding passwords,” etc. As we can see, functional sections are very helpful as to accurately </w:t>
      </w:r>
      <w:r>
        <w:lastRenderedPageBreak/>
        <w:t xml:space="preserve">identifying where exactly, at the method level, are the implantations of security decisions and how they are sub-divided into different aspects. This information can be used both when we want to understand the security design of a system we have never worked on before, and when we want to locate vulnerabilities and fix them. </w:t>
      </w:r>
    </w:p>
    <w:p w14:paraId="04C82174" w14:textId="47E2172D" w:rsidR="00E17ADC" w:rsidRDefault="00E17ADC" w:rsidP="00E17ADC">
      <w:r>
        <w:tab/>
        <w:t>The functional sections are a new conceptual idea which does not necessarily correspond to any existing architectural abstractions. However, this is ok. As we will talk about in the next section, we can link the functional sections back to the original ACDC components.</w:t>
      </w:r>
      <w:r w:rsidR="00135FE1">
        <w:t xml:space="preserve"> </w:t>
      </w:r>
      <w:r w:rsidR="00451F8A">
        <w:t>Below is a diagram that explains the relationships between all the concepts mentioned above.</w:t>
      </w:r>
    </w:p>
    <w:p w14:paraId="479FFEF3" w14:textId="338B5D59" w:rsidR="00451F8A" w:rsidRDefault="00451F8A" w:rsidP="00E17ADC">
      <w:r w:rsidRPr="00451F8A">
        <w:drawing>
          <wp:inline distT="0" distB="0" distL="0" distR="0" wp14:anchorId="0488F2BB" wp14:editId="11E015E4">
            <wp:extent cx="594360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8200"/>
                    </a:xfrm>
                    <a:prstGeom prst="rect">
                      <a:avLst/>
                    </a:prstGeom>
                  </pic:spPr>
                </pic:pic>
              </a:graphicData>
            </a:graphic>
          </wp:inline>
        </w:drawing>
      </w:r>
    </w:p>
    <w:p w14:paraId="4D5E476C" w14:textId="77777777" w:rsidR="00451F8A" w:rsidRDefault="00451F8A" w:rsidP="00E17ADC"/>
    <w:p w14:paraId="71865837" w14:textId="77777777" w:rsidR="00E17ADC" w:rsidRDefault="00E17ADC" w:rsidP="00E17ADC"/>
    <w:p w14:paraId="5AF9C4A0" w14:textId="5389B23F" w:rsidR="00E17ADC" w:rsidRDefault="00E17ADC" w:rsidP="00E17ADC">
      <w:pPr>
        <w:pStyle w:val="ListParagraph"/>
        <w:numPr>
          <w:ilvl w:val="0"/>
          <w:numId w:val="1"/>
        </w:numPr>
      </w:pPr>
      <w:r>
        <w:t xml:space="preserve">An Automated Pipeline </w:t>
      </w:r>
    </w:p>
    <w:p w14:paraId="6487F818" w14:textId="3F2F4A26" w:rsidR="00E17ADC" w:rsidRDefault="00E17ADC" w:rsidP="00E17ADC">
      <w:pPr>
        <w:ind w:firstLine="360"/>
      </w:pPr>
      <w:r>
        <w:t xml:space="preserve">Our project does not stop at modifying ACDC itself; rather, we aim to build an entire automated pipeline which can analyze a target system expressly. </w:t>
      </w:r>
    </w:p>
    <w:p w14:paraId="0C0671D3" w14:textId="0C1A1BF1" w:rsidR="00E17ADC" w:rsidRDefault="00E17ADC" w:rsidP="00E17ADC">
      <w:pPr>
        <w:ind w:firstLine="360"/>
        <w:jc w:val="center"/>
      </w:pPr>
      <w:r w:rsidRPr="00E17ADC">
        <w:drawing>
          <wp:inline distT="0" distB="0" distL="0" distR="0" wp14:anchorId="560CC9F2" wp14:editId="63609AA8">
            <wp:extent cx="5943600" cy="108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87120"/>
                    </a:xfrm>
                    <a:prstGeom prst="rect">
                      <a:avLst/>
                    </a:prstGeom>
                  </pic:spPr>
                </pic:pic>
              </a:graphicData>
            </a:graphic>
          </wp:inline>
        </w:drawing>
      </w:r>
    </w:p>
    <w:p w14:paraId="60AEAF29" w14:textId="6B221D50" w:rsidR="00E17ADC" w:rsidRDefault="00E17ADC" w:rsidP="00E17ADC">
      <w:r>
        <w:tab/>
        <w:t xml:space="preserve">As we can see from the diagram, there are five components in the pipeline. </w:t>
      </w:r>
    </w:p>
    <w:p w14:paraId="16CB7350" w14:textId="1ACE5A8B" w:rsidR="00E17ADC" w:rsidRDefault="00E17ADC" w:rsidP="00E17ADC">
      <w:r>
        <w:lastRenderedPageBreak/>
        <w:tab/>
      </w:r>
      <w:r w:rsidRPr="00E17ADC">
        <w:rPr>
          <w:b/>
          <w:bCs/>
        </w:rPr>
        <w:t>Call Graph Engine</w:t>
      </w:r>
      <w:r>
        <w:t xml:space="preserve"> is a tool that takes any jar files as input, and outputs the method-level dependencies of the target system. This is exactly the input of our finer ACDC with BFS proximity. Also, this dependency information is also used by the visualization component.</w:t>
      </w:r>
    </w:p>
    <w:p w14:paraId="538D9096" w14:textId="210C9E0A" w:rsidR="00E17ADC" w:rsidRDefault="00E17ADC" w:rsidP="00E17ADC">
      <w:r>
        <w:tab/>
      </w:r>
      <w:r w:rsidRPr="00E17ADC">
        <w:rPr>
          <w:b/>
          <w:bCs/>
        </w:rPr>
        <w:t>Modified ACDC</w:t>
      </w:r>
      <w:r>
        <w:t xml:space="preserve"> refers to the finer ACDC with BFS proximity we described above. It takes method-level dependencies as the input and output the clusters which are also known as functional sections.</w:t>
      </w:r>
    </w:p>
    <w:p w14:paraId="7C179B94" w14:textId="17C46D2F" w:rsidR="00E17ADC" w:rsidRDefault="00E17ADC" w:rsidP="00E17ADC">
      <w:r>
        <w:tab/>
      </w:r>
      <w:r w:rsidRPr="00E17ADC">
        <w:rPr>
          <w:b/>
          <w:bCs/>
        </w:rPr>
        <w:t>Source File Retriever</w:t>
      </w:r>
      <w:r>
        <w:rPr>
          <w:b/>
          <w:bCs/>
        </w:rPr>
        <w:t xml:space="preserve"> </w:t>
      </w:r>
      <w:r>
        <w:t xml:space="preserve">is a tool that parses the functional sections and retrieves/outputs the source code of each from the target system’s source code. </w:t>
      </w:r>
    </w:p>
    <w:p w14:paraId="2220C29C" w14:textId="3032443F" w:rsidR="00E17ADC" w:rsidRDefault="00E17ADC" w:rsidP="00E17ADC">
      <w:r>
        <w:tab/>
      </w:r>
      <w:r w:rsidRPr="00E17ADC">
        <w:rPr>
          <w:b/>
          <w:bCs/>
        </w:rPr>
        <w:t>Trait Engine</w:t>
      </w:r>
      <w:r>
        <w:rPr>
          <w:b/>
          <w:bCs/>
        </w:rPr>
        <w:t xml:space="preserve"> </w:t>
      </w:r>
      <w:r>
        <w:t xml:space="preserve">is a tool that helps locate the functional clusters of interests. Specifically, we have written a series of different “traits” which are used to check against the source code of each functional section and score the functional sections. Those traits are essentially security-related characteristics in the source code. The idea is, with different combination of the trait, we can identify the implementation of different security decisions. With this tool, we can do two things: 1) </w:t>
      </w:r>
      <w:r w:rsidRPr="00E17ADC">
        <w:rPr>
          <w:b/>
          <w:bCs/>
        </w:rPr>
        <w:t>we are able to rank the functional sections by their scores</w:t>
      </w:r>
      <w:r>
        <w:t xml:space="preserve">. This will help developers quickly locate the implementation of a security decision, so that they can understand the security design of the target system, locate vulnerabilities, fix bugs, etc. 2) </w:t>
      </w:r>
      <w:r w:rsidRPr="00E17ADC">
        <w:rPr>
          <w:b/>
          <w:bCs/>
        </w:rPr>
        <w:t>we are able to map the functional sections back to the original ACDC components and compute the latter’s score as the sum of the score of the functional sections. And the</w:t>
      </w:r>
      <w:r w:rsidR="00A50523">
        <w:rPr>
          <w:rFonts w:hint="eastAsia"/>
          <w:b/>
          <w:bCs/>
        </w:rPr>
        <w:t>n</w:t>
      </w:r>
      <w:r w:rsidRPr="00E17ADC">
        <w:rPr>
          <w:b/>
          <w:bCs/>
        </w:rPr>
        <w:t>, we can rank the original ACDC components by their score.</w:t>
      </w:r>
      <w:r>
        <w:t xml:space="preserve"> This helps architects check quantitively which components are fulfilling which security decisions. A scenario is that if an architect spots a component which has a high score when it really should not according to the prescriptive architecture, the architect will know that th</w:t>
      </w:r>
      <w:r w:rsidR="001F244F">
        <w:rPr>
          <w:rFonts w:hint="eastAsia"/>
        </w:rPr>
        <w:t>is</w:t>
      </w:r>
      <w:r w:rsidR="001F244F">
        <w:t xml:space="preserve"> component is suffering “functionality envy”</w:t>
      </w:r>
      <w:r>
        <w:t>.</w:t>
      </w:r>
      <w:r w:rsidR="009272B4">
        <w:t xml:space="preserve"> There are also many other interpretations of the ranking, we will come up with a full list by the demo time</w:t>
      </w:r>
      <w:bookmarkStart w:id="0" w:name="_GoBack"/>
      <w:bookmarkEnd w:id="0"/>
      <w:r w:rsidR="009272B4">
        <w:t>.</w:t>
      </w:r>
    </w:p>
    <w:p w14:paraId="71A8BC1F" w14:textId="74E39582" w:rsidR="00E17ADC" w:rsidRDefault="00E17ADC" w:rsidP="00E17ADC">
      <w:r>
        <w:tab/>
      </w:r>
      <w:r w:rsidRPr="00E17ADC">
        <w:rPr>
          <w:b/>
          <w:bCs/>
        </w:rPr>
        <w:t>Visualization</w:t>
      </w:r>
      <w:r>
        <w:t>. We have a bunch of visualization tools to help humans interpret the results from Trait Engine. For example, we can visualize the different functional sections interactively. We will dedicate time to this during the demo.</w:t>
      </w:r>
    </w:p>
    <w:p w14:paraId="59EB8773" w14:textId="3BB81DEB" w:rsidR="000213AD" w:rsidRDefault="000213AD" w:rsidP="00E17ADC"/>
    <w:p w14:paraId="2160A3BA" w14:textId="75717605" w:rsidR="000213AD" w:rsidRDefault="000213AD" w:rsidP="00E17ADC">
      <w:r>
        <w:tab/>
        <w:t xml:space="preserve">For a more detailed </w:t>
      </w:r>
      <w:r w:rsidR="00166C0F">
        <w:t xml:space="preserve">explanation of the five components and the </w:t>
      </w:r>
      <w:r>
        <w:t>instruction</w:t>
      </w:r>
      <w:r w:rsidR="00166C0F">
        <w:t xml:space="preserve"> on how to run them, please refer to the readme file in the GitHub repository.</w:t>
      </w:r>
    </w:p>
    <w:p w14:paraId="215BEA6E" w14:textId="77777777" w:rsidR="00E17ADC" w:rsidRDefault="00E17ADC" w:rsidP="00E17ADC"/>
    <w:p w14:paraId="6303088C" w14:textId="77777777" w:rsidR="00E17ADC" w:rsidRDefault="00E17ADC" w:rsidP="00E17ADC">
      <w:pPr>
        <w:pStyle w:val="ListParagraph"/>
        <w:numPr>
          <w:ilvl w:val="0"/>
          <w:numId w:val="1"/>
        </w:numPr>
      </w:pPr>
      <w:r>
        <w:t>What is working?</w:t>
      </w:r>
    </w:p>
    <w:p w14:paraId="65876633" w14:textId="19869BED" w:rsidR="00E17ADC" w:rsidRDefault="00E17ADC" w:rsidP="00E17ADC">
      <w:pPr>
        <w:ind w:firstLine="360"/>
        <w:rPr>
          <w:rFonts w:hint="eastAsia"/>
        </w:rPr>
      </w:pPr>
      <w:r>
        <w:t xml:space="preserve">By Friday, we have finished all the tools in the pipeline, prepared all the data to run them, and uploaded them to GitHub. We plan to use the extra days after the deadline to come up with more traits, identify more security related decisions, revise the code, etc. </w:t>
      </w:r>
    </w:p>
    <w:p w14:paraId="024FFD5A" w14:textId="51B72130" w:rsidR="003338C9" w:rsidRDefault="003338C9" w:rsidP="003338C9"/>
    <w:p w14:paraId="798110D1" w14:textId="69E81734" w:rsidR="003338C9" w:rsidRDefault="001B325E" w:rsidP="003338C9">
      <w:pPr>
        <w:pStyle w:val="ListParagraph"/>
        <w:numPr>
          <w:ilvl w:val="0"/>
          <w:numId w:val="1"/>
        </w:numPr>
      </w:pPr>
      <w:r>
        <w:t>What’s the Security-Related Architectural Decision You Picked?</w:t>
      </w:r>
    </w:p>
    <w:p w14:paraId="53D9E738" w14:textId="77777777" w:rsidR="001B325E" w:rsidRDefault="001B325E" w:rsidP="001B325E">
      <w:pPr>
        <w:pStyle w:val="ListParagraph"/>
        <w:ind w:left="360"/>
      </w:pPr>
      <w:r>
        <w:t xml:space="preserve">This document aims to explain the rationale of the entire project. For a brief example, please refer </w:t>
      </w:r>
    </w:p>
    <w:p w14:paraId="75C0B6AB" w14:textId="4D2DE3AD" w:rsidR="00166C0F" w:rsidRDefault="001B325E" w:rsidP="001B325E">
      <w:r>
        <w:t>to the other document written by my teammates.</w:t>
      </w:r>
    </w:p>
    <w:p w14:paraId="74843C2F" w14:textId="77777777" w:rsidR="00166C0F" w:rsidRDefault="00166C0F">
      <w:r>
        <w:lastRenderedPageBreak/>
        <w:br w:type="page"/>
      </w:r>
    </w:p>
    <w:p w14:paraId="79730904" w14:textId="3F94D9C0" w:rsidR="001B325E" w:rsidRDefault="00166C0F" w:rsidP="001B325E">
      <w:r>
        <w:lastRenderedPageBreak/>
        <w:t>Reference:</w:t>
      </w:r>
    </w:p>
    <w:p w14:paraId="4C7267C7" w14:textId="166160ED" w:rsidR="00166C0F" w:rsidRPr="00E17ADC" w:rsidRDefault="00166C0F" w:rsidP="001B325E">
      <w:r>
        <w:rPr>
          <w:color w:val="333333"/>
          <w:shd w:val="clear" w:color="auto" w:fill="FFFFFF"/>
        </w:rPr>
        <w:t xml:space="preserve">[1] </w:t>
      </w:r>
      <w:r>
        <w:rPr>
          <w:color w:val="333333"/>
          <w:shd w:val="clear" w:color="auto" w:fill="FFFFFF"/>
        </w:rPr>
        <w:t>V. Tzerpos and R. Holt, “ACCD: an algorithm for comprehension-driven clustering,” </w:t>
      </w:r>
      <w:r>
        <w:rPr>
          <w:i/>
          <w:iCs/>
          <w:color w:val="333333"/>
        </w:rPr>
        <w:t>Proceedings Seventh Working Conference on Reverse Engineering</w:t>
      </w:r>
      <w:r>
        <w:rPr>
          <w:color w:val="333333"/>
          <w:shd w:val="clear" w:color="auto" w:fill="FFFFFF"/>
        </w:rPr>
        <w:t>.</w:t>
      </w:r>
    </w:p>
    <w:sectPr w:rsidR="00166C0F" w:rsidRPr="00E17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03A03"/>
    <w:multiLevelType w:val="hybridMultilevel"/>
    <w:tmpl w:val="C1D6BD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8B"/>
    <w:rsid w:val="0001098B"/>
    <w:rsid w:val="000213AD"/>
    <w:rsid w:val="00131981"/>
    <w:rsid w:val="00135FE1"/>
    <w:rsid w:val="00166C0F"/>
    <w:rsid w:val="001B325E"/>
    <w:rsid w:val="001F244F"/>
    <w:rsid w:val="003338C9"/>
    <w:rsid w:val="00451F8A"/>
    <w:rsid w:val="005E5AD6"/>
    <w:rsid w:val="005E7C0E"/>
    <w:rsid w:val="00712BAC"/>
    <w:rsid w:val="009272B4"/>
    <w:rsid w:val="00A50523"/>
    <w:rsid w:val="00CC1F83"/>
    <w:rsid w:val="00E17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87F3"/>
  <w15:chartTrackingRefBased/>
  <w15:docId w15:val="{65A41DA7-E9C4-44F1-A72D-F8507A72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ADC"/>
    <w:rPr>
      <w:rFonts w:ascii="Segoe UI" w:hAnsi="Segoe UI" w:cs="Segoe UI"/>
      <w:sz w:val="18"/>
      <w:szCs w:val="18"/>
    </w:rPr>
  </w:style>
  <w:style w:type="paragraph" w:styleId="ListParagraph">
    <w:name w:val="List Paragraph"/>
    <w:basedOn w:val="Normal"/>
    <w:uiPriority w:val="34"/>
    <w:qFormat/>
    <w:rsid w:val="00E17ADC"/>
    <w:pPr>
      <w:ind w:left="720"/>
      <w:contextualSpacing/>
    </w:pPr>
  </w:style>
  <w:style w:type="table" w:styleId="TableGrid">
    <w:name w:val="Table Grid"/>
    <w:basedOn w:val="TableNormal"/>
    <w:uiPriority w:val="39"/>
    <w:rsid w:val="00E1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847">
      <w:bodyDiv w:val="1"/>
      <w:marLeft w:val="0"/>
      <w:marRight w:val="0"/>
      <w:marTop w:val="0"/>
      <w:marBottom w:val="0"/>
      <w:divBdr>
        <w:top w:val="none" w:sz="0" w:space="0" w:color="auto"/>
        <w:left w:val="none" w:sz="0" w:space="0" w:color="auto"/>
        <w:bottom w:val="none" w:sz="0" w:space="0" w:color="auto"/>
        <w:right w:val="none" w:sz="0" w:space="0" w:color="auto"/>
      </w:divBdr>
    </w:div>
    <w:div w:id="1224029433">
      <w:bodyDiv w:val="1"/>
      <w:marLeft w:val="0"/>
      <w:marRight w:val="0"/>
      <w:marTop w:val="0"/>
      <w:marBottom w:val="0"/>
      <w:divBdr>
        <w:top w:val="none" w:sz="0" w:space="0" w:color="auto"/>
        <w:left w:val="none" w:sz="0" w:space="0" w:color="auto"/>
        <w:bottom w:val="none" w:sz="0" w:space="0" w:color="auto"/>
        <w:right w:val="none" w:sz="0" w:space="0" w:color="auto"/>
      </w:divBdr>
    </w:div>
    <w:div w:id="196465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Clustering Functional Sections Using Finer Grained ACDC.docx</Template>
  <TotalTime>308</TotalTime>
  <Pages>6</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Zhaoqi Zhu</dc:creator>
  <cp:keywords/>
  <dc:description/>
  <cp:lastModifiedBy>Zhaoqi Zhu</cp:lastModifiedBy>
  <cp:revision>5</cp:revision>
  <dcterms:created xsi:type="dcterms:W3CDTF">2019-12-05T01:31:00Z</dcterms:created>
  <dcterms:modified xsi:type="dcterms:W3CDTF">2019-12-05T06:39:00Z</dcterms:modified>
</cp:coreProperties>
</file>