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566E1" w:rsidRPr="00266EA1" w:rsidRDefault="00000000" w:rsidP="00266EA1">
      <w:pPr>
        <w:pStyle w:val="Title"/>
        <w:jc w:val="center"/>
        <w:rPr>
          <w:sz w:val="22"/>
          <w:szCs w:val="22"/>
        </w:rPr>
      </w:pPr>
      <w:r w:rsidRPr="00266EA1">
        <w:rPr>
          <w:sz w:val="22"/>
          <w:szCs w:val="22"/>
        </w:rPr>
        <w:t>State Board of Elections’ Meeting</w:t>
      </w:r>
    </w:p>
    <w:p w14:paraId="00000002" w14:textId="77777777" w:rsidR="00F566E1" w:rsidRDefault="00000000">
      <w:pPr>
        <w:ind w:left="-140" w:right="-280"/>
        <w:jc w:val="center"/>
      </w:pPr>
      <w:r>
        <w:t>151 West Street, Suite 200, Annapolis, MD 21401</w:t>
      </w:r>
    </w:p>
    <w:p w14:paraId="00000003" w14:textId="77777777" w:rsidR="00F566E1" w:rsidRDefault="00000000">
      <w:pPr>
        <w:ind w:left="2880" w:right="-280"/>
      </w:pPr>
      <w:r>
        <w:t>March 26, 2026 2:00 p.m. Virtual</w:t>
      </w:r>
    </w:p>
    <w:p w14:paraId="00000004" w14:textId="77777777" w:rsidR="00F566E1" w:rsidRDefault="00000000">
      <w:pPr>
        <w:ind w:left="-140" w:right="-280"/>
        <w:jc w:val="center"/>
      </w:pPr>
      <w:r>
        <w:t xml:space="preserve"> </w:t>
      </w:r>
    </w:p>
    <w:p w14:paraId="00000005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Declaration of Quorum Present</w:t>
      </w:r>
    </w:p>
    <w:p w14:paraId="00000006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Additions to the Agenda</w:t>
      </w:r>
    </w:p>
    <w:p w14:paraId="00000007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Approval of Minutes</w:t>
      </w:r>
    </w:p>
    <w:p w14:paraId="00000008" w14:textId="77777777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Open Meeting February 19, 2026</w:t>
      </w:r>
    </w:p>
    <w:p w14:paraId="00000009" w14:textId="77777777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Closed Meeting December 18, 2025</w:t>
      </w:r>
    </w:p>
    <w:p w14:paraId="0000000A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State Administrator’s Report</w:t>
      </w:r>
    </w:p>
    <w:p w14:paraId="0000000D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Contract Waiver</w:t>
      </w:r>
    </w:p>
    <w:p w14:paraId="0000000E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Final Regulations</w:t>
      </w:r>
    </w:p>
    <w:p w14:paraId="0000000F" w14:textId="77777777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33.08.05.01 - Definitions</w:t>
      </w:r>
    </w:p>
    <w:p w14:paraId="00000010" w14:textId="77777777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33.08.05.06 - Post-Election Audit - Precincts</w:t>
      </w:r>
    </w:p>
    <w:p w14:paraId="00000011" w14:textId="77777777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33.08.05.08 - Ballot Tabulation Audit - In General</w:t>
      </w:r>
    </w:p>
    <w:p w14:paraId="00000012" w14:textId="77777777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33.08.05.09 - Post-Election Audit - Ballot Tabulation Audit - Risk Limiting Audit</w:t>
      </w:r>
    </w:p>
    <w:p w14:paraId="00000013" w14:textId="77777777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33.07.10.01 - Election Day Activities - Non-Voting Hours Procedures - Ballot Box Return and Inspection</w:t>
      </w:r>
    </w:p>
    <w:p w14:paraId="00000014" w14:textId="77777777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33.11.06.01 - Absentee Ballots - Post Election Procedures - Storage of Materials</w:t>
      </w:r>
    </w:p>
    <w:p w14:paraId="00000015" w14:textId="46FB2C2A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33.17.0</w:t>
      </w:r>
      <w:r w:rsidR="005763FE">
        <w:t>7</w:t>
      </w:r>
      <w:r>
        <w:t>.03 - Early Voting - Non-Voting Hours Procedures - Processing and Storing Ballots</w:t>
      </w:r>
    </w:p>
    <w:p w14:paraId="00000016" w14:textId="77777777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33.09.03.05 - Voting System Certification and General Requirements - State Board Certifications - Preliminary Submissions - Technical Data Package</w:t>
      </w:r>
    </w:p>
    <w:p w14:paraId="00000017" w14:textId="77777777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33.19.02.01 - Same Day Registration and Address Change - Public Notices - Minimum Requirements</w:t>
      </w:r>
    </w:p>
    <w:p w14:paraId="00000018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Election Plan Approvals</w:t>
      </w:r>
    </w:p>
    <w:p w14:paraId="00000019" w14:textId="77777777" w:rsidR="00F566E1" w:rsidRDefault="00000000">
      <w:pPr>
        <w:numPr>
          <w:ilvl w:val="1"/>
          <w:numId w:val="1"/>
        </w:numPr>
        <w:spacing w:line="360" w:lineRule="auto"/>
        <w:ind w:right="-280"/>
      </w:pPr>
      <w:r>
        <w:t>Baltimore City</w:t>
      </w:r>
    </w:p>
    <w:p w14:paraId="0000001A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Discussion of Postmark and Bifurcation of Federal and State Offices for Tabulation</w:t>
      </w:r>
    </w:p>
    <w:p w14:paraId="0000001B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Old Business</w:t>
      </w:r>
    </w:p>
    <w:p w14:paraId="0000001C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New Business</w:t>
      </w:r>
    </w:p>
    <w:p w14:paraId="0000001D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 xml:space="preserve">Disclosure of Campaign Contributions </w:t>
      </w:r>
    </w:p>
    <w:p w14:paraId="0000001E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Schedule Next Meeting</w:t>
      </w:r>
    </w:p>
    <w:p w14:paraId="0000001F" w14:textId="77777777" w:rsidR="00F566E1" w:rsidRDefault="00000000">
      <w:pPr>
        <w:numPr>
          <w:ilvl w:val="0"/>
          <w:numId w:val="1"/>
        </w:numPr>
        <w:spacing w:line="360" w:lineRule="auto"/>
        <w:ind w:right="-280"/>
      </w:pPr>
      <w:r>
        <w:t>Closed Meeting</w:t>
      </w:r>
    </w:p>
    <w:p w14:paraId="00000021" w14:textId="01DB2796" w:rsidR="00F566E1" w:rsidRPr="00266EA1" w:rsidRDefault="00000000" w:rsidP="00266EA1">
      <w:pPr>
        <w:numPr>
          <w:ilvl w:val="0"/>
          <w:numId w:val="1"/>
        </w:numPr>
        <w:spacing w:line="360" w:lineRule="auto"/>
        <w:ind w:right="-280"/>
      </w:pPr>
      <w:r>
        <w:lastRenderedPageBreak/>
        <w:t>Adjournment</w:t>
      </w:r>
      <w:r w:rsidRPr="00266EA1">
        <w:rPr>
          <w:sz w:val="10"/>
          <w:szCs w:val="10"/>
        </w:rPr>
        <w:t xml:space="preserve"> </w:t>
      </w:r>
    </w:p>
    <w:p w14:paraId="3FF94528" w14:textId="77777777" w:rsidR="00266EA1" w:rsidRPr="00266EA1" w:rsidRDefault="00000000" w:rsidP="00266EA1">
      <w:pPr>
        <w:pStyle w:val="Heading1"/>
        <w:ind w:left="-540"/>
        <w:rPr>
          <w:b/>
          <w:bCs/>
          <w:sz w:val="22"/>
          <w:szCs w:val="22"/>
          <w:u w:val="single"/>
        </w:rPr>
      </w:pPr>
      <w:r w:rsidRPr="00266EA1">
        <w:rPr>
          <w:sz w:val="22"/>
          <w:szCs w:val="22"/>
          <w:u w:val="single"/>
        </w:rPr>
        <w:t>Closed Meeting</w:t>
      </w:r>
      <w:r w:rsidRPr="00266EA1">
        <w:rPr>
          <w:b/>
          <w:bCs/>
          <w:sz w:val="22"/>
          <w:szCs w:val="22"/>
          <w:u w:val="single"/>
        </w:rPr>
        <w:t xml:space="preserve">: </w:t>
      </w:r>
    </w:p>
    <w:p w14:paraId="7A6F55E5" w14:textId="77777777" w:rsidR="00266EA1" w:rsidRDefault="00266EA1">
      <w:pPr>
        <w:ind w:left="-540" w:right="-280"/>
        <w:rPr>
          <w:sz w:val="20"/>
          <w:szCs w:val="20"/>
        </w:rPr>
      </w:pPr>
    </w:p>
    <w:p w14:paraId="00000023" w14:textId="52429486" w:rsidR="00F566E1" w:rsidRPr="00266EA1" w:rsidRDefault="00000000" w:rsidP="00266EA1">
      <w:pPr>
        <w:ind w:left="-540" w:right="-280"/>
        <w:rPr>
          <w:sz w:val="20"/>
          <w:szCs w:val="20"/>
        </w:rPr>
      </w:pPr>
      <w:r>
        <w:rPr>
          <w:sz w:val="20"/>
          <w:szCs w:val="20"/>
        </w:rPr>
        <w:t>Part of the meeting may be closed in accordance with Open Meetings Act procedures.</w:t>
      </w:r>
    </w:p>
    <w:p w14:paraId="40E46E33" w14:textId="77777777" w:rsidR="00266EA1" w:rsidRPr="00266EA1" w:rsidRDefault="00000000" w:rsidP="00266EA1">
      <w:pPr>
        <w:pStyle w:val="Heading1"/>
        <w:ind w:left="-540"/>
        <w:rPr>
          <w:b/>
          <w:bCs/>
          <w:sz w:val="22"/>
          <w:szCs w:val="22"/>
          <w:u w:val="single"/>
        </w:rPr>
      </w:pPr>
      <w:r w:rsidRPr="00266EA1">
        <w:rPr>
          <w:sz w:val="22"/>
          <w:szCs w:val="22"/>
          <w:u w:val="single"/>
        </w:rPr>
        <w:t>Public Participation:</w:t>
      </w:r>
      <w:r w:rsidRPr="00266EA1">
        <w:rPr>
          <w:b/>
          <w:bCs/>
          <w:sz w:val="22"/>
          <w:szCs w:val="22"/>
          <w:u w:val="single"/>
        </w:rPr>
        <w:t xml:space="preserve">  </w:t>
      </w:r>
    </w:p>
    <w:p w14:paraId="244A48EC" w14:textId="77777777" w:rsidR="00266EA1" w:rsidRDefault="00266EA1">
      <w:pPr>
        <w:ind w:left="-540" w:right="-280"/>
        <w:rPr>
          <w:b/>
          <w:bCs/>
          <w:sz w:val="20"/>
          <w:szCs w:val="20"/>
        </w:rPr>
      </w:pPr>
    </w:p>
    <w:p w14:paraId="00000024" w14:textId="16646383" w:rsidR="00F566E1" w:rsidRDefault="00000000">
      <w:pPr>
        <w:ind w:left="-540" w:right="-280"/>
        <w:rPr>
          <w:sz w:val="20"/>
          <w:szCs w:val="20"/>
        </w:rPr>
      </w:pPr>
      <w:r>
        <w:rPr>
          <w:sz w:val="20"/>
          <w:szCs w:val="20"/>
        </w:rPr>
        <w:t xml:space="preserve">Members of the public may address the Board.  Pursuant to §3.2B of the Board’s bylaws, public participation at a meeting must be pre-scheduled and pre-approved by the Chairman.  To request approval to speak at a board meeting, contact Shermaine Walker at 410-269-2840 or by email info.sbe@maryland.gov no later than 5 pm the day before the meeting. </w:t>
      </w:r>
    </w:p>
    <w:p w14:paraId="00000025" w14:textId="77777777" w:rsidR="00F566E1" w:rsidRDefault="00000000">
      <w:pPr>
        <w:ind w:left="-540" w:right="-280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31D3EA15" w14:textId="73EAA083" w:rsidR="00266EA1" w:rsidRPr="00266EA1" w:rsidRDefault="00000000" w:rsidP="00266EA1">
      <w:pPr>
        <w:pStyle w:val="Heading1"/>
        <w:ind w:left="-540"/>
        <w:rPr>
          <w:sz w:val="22"/>
          <w:szCs w:val="22"/>
          <w:u w:val="single"/>
        </w:rPr>
      </w:pPr>
      <w:r w:rsidRPr="00266EA1">
        <w:rPr>
          <w:sz w:val="22"/>
          <w:szCs w:val="22"/>
          <w:u w:val="single"/>
        </w:rPr>
        <w:t xml:space="preserve">Live Streaming:  </w:t>
      </w:r>
    </w:p>
    <w:p w14:paraId="00000026" w14:textId="0A8BD76B" w:rsidR="00F566E1" w:rsidRDefault="00000000">
      <w:pPr>
        <w:ind w:left="-540" w:right="-280"/>
      </w:pPr>
      <w:r>
        <w:rPr>
          <w:sz w:val="20"/>
          <w:szCs w:val="20"/>
        </w:rPr>
        <w:t>A link to watch the meeting will be available on SBE’s website shortly before the meeting starts</w:t>
      </w:r>
    </w:p>
    <w:sectPr w:rsidR="00F566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2B5CF" w14:textId="77777777" w:rsidR="00665CAA" w:rsidRDefault="00665CAA" w:rsidP="00176445">
      <w:pPr>
        <w:spacing w:line="240" w:lineRule="auto"/>
      </w:pPr>
      <w:r>
        <w:separator/>
      </w:r>
    </w:p>
  </w:endnote>
  <w:endnote w:type="continuationSeparator" w:id="0">
    <w:p w14:paraId="3E78C52B" w14:textId="77777777" w:rsidR="00665CAA" w:rsidRDefault="00665CAA" w:rsidP="001764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A20CFA83-CCB6-4904-9DF0-348876B3026D}"/>
    <w:embedBold r:id="rId2" w:fontKey="{9542A728-D276-425C-9196-E94C2E2A7B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A2489F0-B670-4EDB-B427-7F9B137F47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543515-8E79-4049-A923-1FF8547BCC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5495" w14:textId="77777777" w:rsidR="002311D7" w:rsidRDefault="002311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0D6EC" w14:textId="77777777" w:rsidR="002311D7" w:rsidRDefault="002311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790DC" w14:textId="77777777" w:rsidR="002311D7" w:rsidRDefault="002311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2F64C" w14:textId="77777777" w:rsidR="00665CAA" w:rsidRDefault="00665CAA" w:rsidP="00176445">
      <w:pPr>
        <w:spacing w:line="240" w:lineRule="auto"/>
      </w:pPr>
      <w:r>
        <w:separator/>
      </w:r>
    </w:p>
  </w:footnote>
  <w:footnote w:type="continuationSeparator" w:id="0">
    <w:p w14:paraId="6B1FCC69" w14:textId="77777777" w:rsidR="00665CAA" w:rsidRDefault="00665CAA" w:rsidP="001764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336B" w14:textId="77777777" w:rsidR="002311D7" w:rsidRDefault="002311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DCB38" w14:textId="77777777" w:rsidR="00176445" w:rsidRDefault="00176445" w:rsidP="00176445">
    <w:pPr>
      <w:widowControl w:val="0"/>
      <w:spacing w:line="240" w:lineRule="auto"/>
      <w:ind w:right="15"/>
      <w:jc w:val="right"/>
      <w:rPr>
        <w:rFonts w:ascii="Arial Narrow" w:eastAsia="Arial Narrow" w:hAnsi="Arial Narrow" w:cs="Arial Narrow"/>
        <w:b/>
        <w:bCs/>
        <w:sz w:val="40"/>
        <w:szCs w:val="40"/>
      </w:rPr>
    </w:pPr>
    <w:r>
      <w:rPr>
        <w:rFonts w:ascii="Arial Narrow" w:eastAsia="Arial Narrow" w:hAnsi="Arial Narrow" w:cs="Arial Narrow"/>
        <w:b/>
        <w:bCs/>
        <w:noProof/>
        <w:sz w:val="40"/>
        <w:szCs w:val="40"/>
      </w:rPr>
      <w:drawing>
        <wp:anchor distT="114300" distB="114300" distL="114300" distR="114300" simplePos="0" relativeHeight="251659264" behindDoc="0" locked="0" layoutInCell="1" hidden="0" allowOverlap="1" wp14:anchorId="281563CC" wp14:editId="1FECDFA8">
          <wp:simplePos x="0" y="0"/>
          <wp:positionH relativeFrom="page">
            <wp:posOffset>2897505</wp:posOffset>
          </wp:positionH>
          <wp:positionV relativeFrom="page">
            <wp:posOffset>268605</wp:posOffset>
          </wp:positionV>
          <wp:extent cx="481745" cy="47625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1745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 Narrow" w:eastAsia="Arial Narrow" w:hAnsi="Arial Narrow" w:cs="Arial Narrow"/>
        <w:b/>
        <w:bCs/>
        <w:sz w:val="40"/>
        <w:szCs w:val="40"/>
      </w:rPr>
      <w:t>Maryland State Board of Elections</w:t>
    </w:r>
  </w:p>
  <w:p w14:paraId="3AA9C8BC" w14:textId="055F5221" w:rsidR="00176445" w:rsidRDefault="00176445" w:rsidP="00176445">
    <w:pPr>
      <w:widowControl w:val="0"/>
      <w:spacing w:line="240" w:lineRule="auto"/>
      <w:ind w:right="15"/>
      <w:jc w:val="right"/>
      <w:rPr>
        <w:rFonts w:ascii="Arial Narrow" w:eastAsia="Arial Narrow" w:hAnsi="Arial Narrow" w:cs="Arial Narrow"/>
        <w:sz w:val="40"/>
        <w:szCs w:val="40"/>
      </w:rPr>
    </w:pPr>
    <w:r>
      <w:rPr>
        <w:rFonts w:ascii="Arial Narrow" w:eastAsia="Arial Narrow" w:hAnsi="Arial Narrow" w:cs="Arial Narrow"/>
        <w:sz w:val="40"/>
        <w:szCs w:val="40"/>
      </w:rPr>
      <w:t>Agenda</w:t>
    </w:r>
  </w:p>
  <w:p w14:paraId="1E86A047" w14:textId="77777777" w:rsidR="00176445" w:rsidRPr="00F75528" w:rsidRDefault="00176445" w:rsidP="00176445">
    <w:pPr>
      <w:widowControl w:val="0"/>
      <w:spacing w:line="240" w:lineRule="auto"/>
      <w:ind w:right="15"/>
      <w:jc w:val="right"/>
      <w:rPr>
        <w:rFonts w:ascii="Arial Narrow" w:eastAsia="Arial Narrow" w:hAnsi="Arial Narrow" w:cs="Arial Narrow"/>
      </w:rPr>
    </w:pPr>
    <w:r w:rsidRPr="00F75528">
      <w:rPr>
        <w:rFonts w:ascii="Arial Narrow" w:eastAsia="Arial Narrow" w:hAnsi="Arial Narrow" w:cs="Arial Narrow"/>
      </w:rPr>
      <w:t>March 26, 2026</w:t>
    </w:r>
  </w:p>
  <w:p w14:paraId="1CC0E604" w14:textId="2DBF89C7" w:rsidR="00176445" w:rsidRPr="00176445" w:rsidRDefault="00000000" w:rsidP="00176445">
    <w:pPr>
      <w:pStyle w:val="Header"/>
    </w:pPr>
    <w:r>
      <w:pict w14:anchorId="78A58720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4CD9B" w14:textId="77777777" w:rsidR="002311D7" w:rsidRDefault="002311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5092B"/>
    <w:multiLevelType w:val="multilevel"/>
    <w:tmpl w:val="A8ECF5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5826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6E1"/>
    <w:rsid w:val="00176445"/>
    <w:rsid w:val="002311D7"/>
    <w:rsid w:val="00266EA1"/>
    <w:rsid w:val="00380ADF"/>
    <w:rsid w:val="005763FE"/>
    <w:rsid w:val="00600672"/>
    <w:rsid w:val="00665CAA"/>
    <w:rsid w:val="009128F6"/>
    <w:rsid w:val="00D31360"/>
    <w:rsid w:val="00E27CB5"/>
    <w:rsid w:val="00ED1D88"/>
    <w:rsid w:val="00F5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642021"/>
  <w15:docId w15:val="{E84913A9-827E-4220-8F76-6D3C44FD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7644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445"/>
  </w:style>
  <w:style w:type="paragraph" w:styleId="Footer">
    <w:name w:val="footer"/>
    <w:basedOn w:val="Normal"/>
    <w:link w:val="FooterChar"/>
    <w:uiPriority w:val="99"/>
    <w:unhideWhenUsed/>
    <w:rsid w:val="0017644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Morgan Rhoden</cp:lastModifiedBy>
  <cp:revision>5</cp:revision>
  <dcterms:created xsi:type="dcterms:W3CDTF">2026-03-19T18:31:00Z</dcterms:created>
  <dcterms:modified xsi:type="dcterms:W3CDTF">2026-03-26T03:28:00Z</dcterms:modified>
</cp:coreProperties>
</file>