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E313" w14:textId="2E4B0612" w:rsidR="00FD61FF" w:rsidRPr="001043F7" w:rsidRDefault="00FD61FF" w:rsidP="00FD463F">
      <w:pPr>
        <w:pStyle w:val="Heading2"/>
        <w:rPr>
          <w:rFonts w:ascii="Times New Roman" w:hAnsi="Times New Roman" w:cs="Times New Roman"/>
          <w:b/>
          <w:bCs/>
          <w:color w:val="833C0B" w:themeColor="accent2" w:themeShade="80"/>
        </w:rPr>
      </w:pPr>
      <w:r w:rsidRPr="001043F7">
        <w:rPr>
          <w:rFonts w:ascii="Times New Roman" w:hAnsi="Times New Roman" w:cs="Times New Roman"/>
          <w:b/>
          <w:bCs/>
          <w:color w:val="833C0B" w:themeColor="accent2" w:themeShade="80"/>
        </w:rPr>
        <w:t>Purpose</w:t>
      </w:r>
    </w:p>
    <w:p w14:paraId="0F349A3D" w14:textId="3356B6D1" w:rsidR="00FD61FF" w:rsidRPr="00D538AC" w:rsidRDefault="00FD61FF" w:rsidP="00FD61FF">
      <w:pPr>
        <w:rPr>
          <w:rFonts w:ascii="Times New Roman" w:hAnsi="Times New Roman" w:cs="Times New Roman"/>
        </w:rPr>
      </w:pPr>
      <w:r w:rsidRPr="00D538AC">
        <w:rPr>
          <w:rFonts w:ascii="Times New Roman" w:hAnsi="Times New Roman" w:cs="Times New Roman"/>
        </w:rPr>
        <w:t>The purpose of this assessment is to identity risks and security gaps associated with the Snipe-IT asset management application</w:t>
      </w:r>
      <w:r w:rsidR="002779AB" w:rsidRPr="00D538AC">
        <w:rPr>
          <w:rFonts w:ascii="Times New Roman" w:hAnsi="Times New Roman" w:cs="Times New Roman"/>
        </w:rPr>
        <w:t xml:space="preserve"> (</w:t>
      </w:r>
      <w:r w:rsidR="002779AB" w:rsidRPr="00D538AC">
        <w:rPr>
          <w:rFonts w:ascii="Times New Roman" w:hAnsi="Times New Roman" w:cs="Times New Roman"/>
          <w:i/>
          <w:iCs/>
        </w:rPr>
        <w:t>application)</w:t>
      </w:r>
      <w:r w:rsidRPr="00D538AC">
        <w:rPr>
          <w:rFonts w:ascii="Times New Roman" w:hAnsi="Times New Roman" w:cs="Times New Roman"/>
        </w:rPr>
        <w:t xml:space="preserve"> in use by the Zen Strategics (</w:t>
      </w:r>
      <w:r w:rsidRPr="00D538AC">
        <w:rPr>
          <w:rFonts w:ascii="Times New Roman" w:hAnsi="Times New Roman" w:cs="Times New Roman"/>
          <w:i/>
          <w:iCs/>
        </w:rPr>
        <w:t>company</w:t>
      </w:r>
      <w:r w:rsidRPr="00D538AC">
        <w:rPr>
          <w:rFonts w:ascii="Times New Roman" w:hAnsi="Times New Roman" w:cs="Times New Roman"/>
        </w:rPr>
        <w:t>).</w:t>
      </w:r>
    </w:p>
    <w:p w14:paraId="789E225C" w14:textId="6599141D" w:rsidR="00FD61FF" w:rsidRPr="00D538AC" w:rsidRDefault="00FD61FF" w:rsidP="00FD61FF">
      <w:pPr>
        <w:rPr>
          <w:rFonts w:ascii="Times New Roman" w:hAnsi="Times New Roman" w:cs="Times New Roman"/>
        </w:rPr>
      </w:pPr>
    </w:p>
    <w:p w14:paraId="3CA57D91" w14:textId="7EE0EFEB" w:rsidR="00FD61FF" w:rsidRPr="001043F7" w:rsidRDefault="00FD61FF" w:rsidP="00FD61FF">
      <w:pPr>
        <w:pStyle w:val="Heading3"/>
        <w:rPr>
          <w:rFonts w:ascii="Times New Roman" w:hAnsi="Times New Roman" w:cs="Times New Roman"/>
          <w:b/>
          <w:bCs/>
          <w:color w:val="833C0B" w:themeColor="accent2" w:themeShade="80"/>
          <w:sz w:val="26"/>
          <w:szCs w:val="26"/>
        </w:rPr>
      </w:pPr>
      <w:r w:rsidRPr="001043F7">
        <w:rPr>
          <w:rFonts w:ascii="Times New Roman" w:hAnsi="Times New Roman" w:cs="Times New Roman"/>
          <w:b/>
          <w:bCs/>
          <w:color w:val="833C0B" w:themeColor="accent2" w:themeShade="80"/>
          <w:sz w:val="26"/>
          <w:szCs w:val="26"/>
        </w:rPr>
        <w:t>Scope</w:t>
      </w:r>
    </w:p>
    <w:p w14:paraId="1660F632" w14:textId="69ABB12C" w:rsidR="00FD61FF" w:rsidRPr="00D538AC" w:rsidRDefault="00FD61FF" w:rsidP="00FD61FF">
      <w:pPr>
        <w:rPr>
          <w:rFonts w:ascii="Times New Roman" w:hAnsi="Times New Roman" w:cs="Times New Roman"/>
        </w:rPr>
      </w:pPr>
      <w:r w:rsidRPr="00D538AC">
        <w:rPr>
          <w:rFonts w:ascii="Times New Roman" w:hAnsi="Times New Roman" w:cs="Times New Roman"/>
        </w:rPr>
        <w:t>This ROE applie</w:t>
      </w:r>
      <w:r w:rsidR="00563E55" w:rsidRPr="00D538AC">
        <w:rPr>
          <w:rFonts w:ascii="Times New Roman" w:hAnsi="Times New Roman" w:cs="Times New Roman"/>
        </w:rPr>
        <w:t>s</w:t>
      </w:r>
      <w:r w:rsidRPr="00D538AC">
        <w:rPr>
          <w:rFonts w:ascii="Times New Roman" w:hAnsi="Times New Roman" w:cs="Times New Roman"/>
        </w:rPr>
        <w:t xml:space="preserve"> to the Snipe-IT application, and the host(s) it is running on, and excludes all other workloads, hosts, </w:t>
      </w:r>
      <w:r w:rsidR="007B1882" w:rsidRPr="00D538AC">
        <w:rPr>
          <w:rFonts w:ascii="Times New Roman" w:hAnsi="Times New Roman" w:cs="Times New Roman"/>
        </w:rPr>
        <w:t>networks,</w:t>
      </w:r>
      <w:r w:rsidRPr="00D538AC">
        <w:rPr>
          <w:rFonts w:ascii="Times New Roman" w:hAnsi="Times New Roman" w:cs="Times New Roman"/>
        </w:rPr>
        <w:t xml:space="preserve"> and data the in use by the company. </w:t>
      </w:r>
      <w:r w:rsidR="00563E55" w:rsidRPr="00D538AC">
        <w:rPr>
          <w:rFonts w:ascii="Times New Roman" w:hAnsi="Times New Roman" w:cs="Times New Roman"/>
        </w:rPr>
        <w:t>The underlying cloud infrastructure is also in scope for review and recommendations for improvement. The ROE</w:t>
      </w:r>
      <w:r w:rsidRPr="00D538AC">
        <w:rPr>
          <w:rFonts w:ascii="Times New Roman" w:hAnsi="Times New Roman" w:cs="Times New Roman"/>
        </w:rPr>
        <w:t xml:space="preserve"> also applies to the personnel engaged in, or having access to the data obtained, and activities generated </w:t>
      </w:r>
      <w:r w:rsidR="007B1882" w:rsidRPr="00D538AC">
        <w:rPr>
          <w:rFonts w:ascii="Times New Roman" w:hAnsi="Times New Roman" w:cs="Times New Roman"/>
        </w:rPr>
        <w:t>because of</w:t>
      </w:r>
      <w:r w:rsidRPr="00D538AC">
        <w:rPr>
          <w:rFonts w:ascii="Times New Roman" w:hAnsi="Times New Roman" w:cs="Times New Roman"/>
        </w:rPr>
        <w:t xml:space="preserve"> this assessment.</w:t>
      </w:r>
    </w:p>
    <w:p w14:paraId="7D3BDFAE" w14:textId="7D012339" w:rsidR="00FD61FF" w:rsidRPr="00D538AC" w:rsidRDefault="00FD61FF" w:rsidP="00FD61FF">
      <w:pPr>
        <w:rPr>
          <w:rFonts w:ascii="Times New Roman" w:hAnsi="Times New Roman" w:cs="Times New Roman"/>
        </w:rPr>
      </w:pPr>
    </w:p>
    <w:p w14:paraId="2FB13C37" w14:textId="55DBCDC6" w:rsidR="00FD61FF" w:rsidRPr="00D538AC" w:rsidRDefault="002779AB" w:rsidP="00FD463F">
      <w:pPr>
        <w:pStyle w:val="Heading2"/>
        <w:rPr>
          <w:rFonts w:ascii="Times New Roman" w:hAnsi="Times New Roman" w:cs="Times New Roman"/>
          <w:b/>
          <w:bCs/>
          <w:color w:val="833C0B" w:themeColor="accent2" w:themeShade="80"/>
          <w:sz w:val="28"/>
          <w:szCs w:val="28"/>
        </w:rPr>
      </w:pPr>
      <w:r w:rsidRPr="001043F7">
        <w:rPr>
          <w:rFonts w:ascii="Times New Roman" w:hAnsi="Times New Roman" w:cs="Times New Roman"/>
          <w:b/>
          <w:bCs/>
          <w:color w:val="833C0B" w:themeColor="accent2" w:themeShade="80"/>
        </w:rPr>
        <w:t>Key</w:t>
      </w:r>
      <w:r w:rsidRPr="00D538AC">
        <w:rPr>
          <w:rFonts w:ascii="Times New Roman" w:hAnsi="Times New Roman" w:cs="Times New Roman"/>
          <w:b/>
          <w:bCs/>
          <w:color w:val="833C0B" w:themeColor="accent2" w:themeShade="80"/>
          <w:sz w:val="28"/>
          <w:szCs w:val="28"/>
        </w:rPr>
        <w:t xml:space="preserve"> </w:t>
      </w:r>
      <w:r w:rsidRPr="001043F7">
        <w:rPr>
          <w:rFonts w:ascii="Times New Roman" w:hAnsi="Times New Roman" w:cs="Times New Roman"/>
          <w:b/>
          <w:bCs/>
          <w:color w:val="833C0B" w:themeColor="accent2" w:themeShade="80"/>
        </w:rPr>
        <w:t>assumptions</w:t>
      </w:r>
    </w:p>
    <w:p w14:paraId="437124EF" w14:textId="44D227C0" w:rsidR="00FD61FF" w:rsidRPr="00D538AC" w:rsidRDefault="00FD61FF" w:rsidP="00FD61FF">
      <w:pPr>
        <w:rPr>
          <w:rFonts w:ascii="Times New Roman" w:hAnsi="Times New Roman" w:cs="Times New Roman"/>
        </w:rPr>
      </w:pPr>
      <w:r w:rsidRPr="00D538AC">
        <w:rPr>
          <w:rFonts w:ascii="Times New Roman" w:hAnsi="Times New Roman" w:cs="Times New Roman"/>
        </w:rPr>
        <w:t xml:space="preserve">There’s inherent risk of data loss due to this assessment, however no activities will result in “intentional” data loss. This assessment will not replicate adversarial action as such activity(s) fall outside the scope of the assessment. </w:t>
      </w:r>
      <w:r w:rsidR="002779AB" w:rsidRPr="00D538AC">
        <w:rPr>
          <w:rFonts w:ascii="Times New Roman" w:hAnsi="Times New Roman" w:cs="Times New Roman"/>
        </w:rPr>
        <w:t>The application will be deployed on the hardened systems per company policy, which may necessarily limit the assessment activities to the application itself.</w:t>
      </w:r>
    </w:p>
    <w:p w14:paraId="6F11681A" w14:textId="09D3A376" w:rsidR="00FD61FF" w:rsidRPr="00D538AC" w:rsidRDefault="00FD61FF" w:rsidP="00FD61FF">
      <w:pPr>
        <w:rPr>
          <w:rFonts w:ascii="Times New Roman" w:hAnsi="Times New Roman" w:cs="Times New Roman"/>
        </w:rPr>
      </w:pPr>
    </w:p>
    <w:p w14:paraId="17329CA5" w14:textId="79A9176C" w:rsidR="00FD61FF" w:rsidRPr="001043F7" w:rsidRDefault="00FD61FF" w:rsidP="00FD463F">
      <w:pPr>
        <w:pStyle w:val="Heading2"/>
        <w:rPr>
          <w:rFonts w:ascii="Times New Roman" w:hAnsi="Times New Roman" w:cs="Times New Roman"/>
          <w:b/>
          <w:bCs/>
          <w:color w:val="833C0B" w:themeColor="accent2" w:themeShade="80"/>
        </w:rPr>
      </w:pPr>
      <w:r w:rsidRPr="001043F7">
        <w:rPr>
          <w:rFonts w:ascii="Times New Roman" w:hAnsi="Times New Roman" w:cs="Times New Roman"/>
          <w:b/>
          <w:bCs/>
          <w:color w:val="833C0B" w:themeColor="accent2" w:themeShade="80"/>
        </w:rPr>
        <w:t>Background</w:t>
      </w:r>
      <w:r w:rsidR="002779AB" w:rsidRPr="001043F7">
        <w:rPr>
          <w:rFonts w:ascii="Times New Roman" w:hAnsi="Times New Roman" w:cs="Times New Roman"/>
          <w:b/>
          <w:bCs/>
          <w:color w:val="833C0B" w:themeColor="accent2" w:themeShade="80"/>
        </w:rPr>
        <w:t xml:space="preserve"> statement</w:t>
      </w:r>
    </w:p>
    <w:p w14:paraId="778792F9" w14:textId="5CA311D5" w:rsidR="00FD61FF" w:rsidRPr="00D538AC" w:rsidRDefault="00FD61FF" w:rsidP="00FD61FF">
      <w:pPr>
        <w:rPr>
          <w:rFonts w:ascii="Times New Roman" w:hAnsi="Times New Roman" w:cs="Times New Roman"/>
        </w:rPr>
      </w:pPr>
      <w:r w:rsidRPr="00D538AC">
        <w:rPr>
          <w:rFonts w:ascii="Times New Roman" w:hAnsi="Times New Roman" w:cs="Times New Roman"/>
        </w:rPr>
        <w:t>The company has authorized the activity as described in the scope, and the company officers will take full responsibility and absolve the assessors of any liability the assessment may result in. The assessment will be conducted remotely over the company-supplied connections to the assessor virtual machine residing in the company owned AWS account.</w:t>
      </w:r>
    </w:p>
    <w:p w14:paraId="76F00FF6" w14:textId="72A14CAC" w:rsidR="00FD61FF" w:rsidRPr="00D538AC" w:rsidRDefault="00FD61FF" w:rsidP="00FD61FF">
      <w:pPr>
        <w:rPr>
          <w:rFonts w:ascii="Times New Roman" w:hAnsi="Times New Roman" w:cs="Times New Roman"/>
        </w:rPr>
      </w:pPr>
    </w:p>
    <w:p w14:paraId="31074983" w14:textId="5916B5A5" w:rsidR="00FD61FF" w:rsidRPr="001043F7" w:rsidRDefault="00FD61FF" w:rsidP="00FD463F">
      <w:pPr>
        <w:pStyle w:val="Heading2"/>
        <w:rPr>
          <w:rFonts w:ascii="Times New Roman" w:hAnsi="Times New Roman" w:cs="Times New Roman"/>
          <w:b/>
          <w:bCs/>
          <w:color w:val="833C0B" w:themeColor="accent2" w:themeShade="80"/>
        </w:rPr>
      </w:pPr>
      <w:r w:rsidRPr="001043F7">
        <w:rPr>
          <w:rFonts w:ascii="Times New Roman" w:hAnsi="Times New Roman" w:cs="Times New Roman"/>
          <w:b/>
          <w:bCs/>
          <w:color w:val="833C0B" w:themeColor="accent2" w:themeShade="80"/>
        </w:rPr>
        <w:t>Preparation</w:t>
      </w:r>
    </w:p>
    <w:p w14:paraId="3F803EC4" w14:textId="2DA36704" w:rsidR="00FD61FF" w:rsidRPr="00D538AC" w:rsidRDefault="00FD61FF" w:rsidP="00FD61FF">
      <w:pPr>
        <w:rPr>
          <w:rFonts w:ascii="Times New Roman" w:hAnsi="Times New Roman" w:cs="Times New Roman"/>
        </w:rPr>
      </w:pPr>
      <w:r w:rsidRPr="00D538AC">
        <w:rPr>
          <w:rFonts w:ascii="Times New Roman" w:hAnsi="Times New Roman" w:cs="Times New Roman"/>
        </w:rPr>
        <w:t>The company will furnish a Kali Linux official AMI (</w:t>
      </w:r>
      <w:r w:rsidRPr="00D538AC">
        <w:rPr>
          <w:rFonts w:ascii="Times New Roman" w:hAnsi="Times New Roman" w:cs="Times New Roman"/>
          <w:i/>
          <w:iCs/>
        </w:rPr>
        <w:t>attack machine)</w:t>
      </w:r>
      <w:r w:rsidRPr="00D538AC">
        <w:rPr>
          <w:rFonts w:ascii="Times New Roman" w:hAnsi="Times New Roman" w:cs="Times New Roman"/>
        </w:rPr>
        <w:t>, provide access to the necessary bastion servers or other secured access to the attack machine, and ensure the machine had adequate compute and storage to conduct the assessment.</w:t>
      </w:r>
    </w:p>
    <w:p w14:paraId="03BCDC8C" w14:textId="70BFD446" w:rsidR="002779AB" w:rsidRPr="00D538AC" w:rsidRDefault="002779AB" w:rsidP="00FD61FF">
      <w:pPr>
        <w:rPr>
          <w:rFonts w:ascii="Times New Roman" w:hAnsi="Times New Roman" w:cs="Times New Roman"/>
        </w:rPr>
      </w:pPr>
      <w:r w:rsidRPr="00D538AC">
        <w:rPr>
          <w:rFonts w:ascii="Times New Roman" w:hAnsi="Times New Roman" w:cs="Times New Roman"/>
        </w:rPr>
        <w:t>The company will provide access to the application source code for offline static code review.</w:t>
      </w:r>
    </w:p>
    <w:p w14:paraId="0A3F74E6" w14:textId="3F744B96" w:rsidR="002779AB" w:rsidRPr="00D538AC" w:rsidRDefault="002779AB" w:rsidP="00FD61FF">
      <w:pPr>
        <w:rPr>
          <w:rFonts w:ascii="Times New Roman" w:hAnsi="Times New Roman" w:cs="Times New Roman"/>
        </w:rPr>
      </w:pPr>
    </w:p>
    <w:p w14:paraId="6B847D86" w14:textId="4D4C0C00" w:rsidR="002779AB" w:rsidRPr="001043F7" w:rsidRDefault="002779AB" w:rsidP="00815C7A">
      <w:pPr>
        <w:pStyle w:val="Heading2"/>
        <w:rPr>
          <w:rFonts w:ascii="Times New Roman" w:hAnsi="Times New Roman" w:cs="Times New Roman"/>
          <w:b/>
          <w:bCs/>
          <w:color w:val="833C0B" w:themeColor="accent2" w:themeShade="80"/>
        </w:rPr>
      </w:pPr>
      <w:r w:rsidRPr="001043F7">
        <w:rPr>
          <w:rFonts w:ascii="Times New Roman" w:hAnsi="Times New Roman" w:cs="Times New Roman"/>
          <w:b/>
          <w:bCs/>
          <w:color w:val="833C0B" w:themeColor="accent2" w:themeShade="80"/>
        </w:rPr>
        <w:t>Assessment</w:t>
      </w:r>
    </w:p>
    <w:p w14:paraId="39B023A9" w14:textId="25F87C8B" w:rsidR="002779AB" w:rsidRPr="00D538AC" w:rsidRDefault="002779AB" w:rsidP="00FD61FF">
      <w:pPr>
        <w:rPr>
          <w:rFonts w:ascii="Times New Roman" w:hAnsi="Times New Roman" w:cs="Times New Roman"/>
        </w:rPr>
      </w:pPr>
      <w:r w:rsidRPr="00D538AC">
        <w:rPr>
          <w:rFonts w:ascii="Times New Roman" w:hAnsi="Times New Roman" w:cs="Times New Roman"/>
        </w:rPr>
        <w:t>The assessment team will conduct their activities only from the furnished attack machine.</w:t>
      </w:r>
    </w:p>
    <w:p w14:paraId="48CE9851" w14:textId="7D89DE8B" w:rsidR="002779AB" w:rsidRPr="00D538AC" w:rsidRDefault="002779AB" w:rsidP="00FD61FF">
      <w:pPr>
        <w:rPr>
          <w:rFonts w:ascii="Times New Roman" w:hAnsi="Times New Roman" w:cs="Times New Roman"/>
        </w:rPr>
      </w:pPr>
      <w:r w:rsidRPr="00D538AC">
        <w:rPr>
          <w:rFonts w:ascii="Times New Roman" w:hAnsi="Times New Roman" w:cs="Times New Roman"/>
        </w:rPr>
        <w:t>The assessment team will limit their tool choice based on available software on the attack machine, to include but not limit to Nmap, Nikto, Metasploit and Burp Suite.</w:t>
      </w:r>
    </w:p>
    <w:p w14:paraId="2D2B7CB7" w14:textId="356C7CA7" w:rsidR="002779AB" w:rsidRPr="00D538AC" w:rsidRDefault="002779AB" w:rsidP="00FD61FF">
      <w:pPr>
        <w:rPr>
          <w:rFonts w:ascii="Times New Roman" w:hAnsi="Times New Roman" w:cs="Times New Roman"/>
        </w:rPr>
      </w:pPr>
      <w:r w:rsidRPr="00D538AC">
        <w:rPr>
          <w:rFonts w:ascii="Times New Roman" w:hAnsi="Times New Roman" w:cs="Times New Roman"/>
        </w:rPr>
        <w:t>The assessment team will notify the company and its officers of any significant event that may occur during the assessment.</w:t>
      </w:r>
    </w:p>
    <w:p w14:paraId="1DF6D761" w14:textId="21B16D5F" w:rsidR="002779AB" w:rsidRPr="00D538AC" w:rsidRDefault="002779AB" w:rsidP="00FD61FF">
      <w:pPr>
        <w:rPr>
          <w:rFonts w:ascii="Times New Roman" w:hAnsi="Times New Roman" w:cs="Times New Roman"/>
        </w:rPr>
      </w:pPr>
    </w:p>
    <w:p w14:paraId="1BE33FD3" w14:textId="056B7169" w:rsidR="00D700E9" w:rsidRPr="001043F7" w:rsidRDefault="002779AB" w:rsidP="00815C7A">
      <w:pPr>
        <w:pStyle w:val="Heading2"/>
        <w:rPr>
          <w:rFonts w:ascii="Times New Roman" w:hAnsi="Times New Roman" w:cs="Times New Roman"/>
          <w:b/>
          <w:bCs/>
          <w:color w:val="833C0B" w:themeColor="accent2" w:themeShade="80"/>
        </w:rPr>
      </w:pPr>
      <w:r w:rsidRPr="001043F7">
        <w:rPr>
          <w:rFonts w:ascii="Times New Roman" w:hAnsi="Times New Roman" w:cs="Times New Roman"/>
          <w:b/>
          <w:bCs/>
          <w:color w:val="833C0B" w:themeColor="accent2" w:themeShade="80"/>
        </w:rPr>
        <w:t xml:space="preserve">Post </w:t>
      </w:r>
      <w:r w:rsidR="001043F7">
        <w:rPr>
          <w:rFonts w:ascii="Times New Roman" w:hAnsi="Times New Roman" w:cs="Times New Roman"/>
          <w:b/>
          <w:bCs/>
          <w:color w:val="833C0B" w:themeColor="accent2" w:themeShade="80"/>
        </w:rPr>
        <w:t>A</w:t>
      </w:r>
      <w:r w:rsidRPr="001043F7">
        <w:rPr>
          <w:rFonts w:ascii="Times New Roman" w:hAnsi="Times New Roman" w:cs="Times New Roman"/>
          <w:b/>
          <w:bCs/>
          <w:color w:val="833C0B" w:themeColor="accent2" w:themeShade="80"/>
        </w:rPr>
        <w:t>ssessment</w:t>
      </w:r>
    </w:p>
    <w:p w14:paraId="10692DB1" w14:textId="47BAA399" w:rsidR="00D700E9" w:rsidRPr="00D538AC" w:rsidRDefault="002779AB" w:rsidP="00D700E9">
      <w:pPr>
        <w:rPr>
          <w:rFonts w:ascii="Times New Roman" w:hAnsi="Times New Roman" w:cs="Times New Roman"/>
        </w:rPr>
      </w:pPr>
      <w:r w:rsidRPr="00D538AC">
        <w:rPr>
          <w:rFonts w:ascii="Times New Roman" w:hAnsi="Times New Roman" w:cs="Times New Roman"/>
        </w:rPr>
        <w:t>The assessment team will provide a final penetration test report within an agreed upon time frame after the conclusion of the test (TBD).</w:t>
      </w:r>
    </w:p>
    <w:p w14:paraId="46F62CEA" w14:textId="4161BCE6" w:rsidR="00D700E9" w:rsidRPr="0055387C" w:rsidRDefault="002779AB" w:rsidP="0055387C">
      <w:pPr>
        <w:rPr>
          <w:rFonts w:ascii="Times New Roman" w:hAnsi="Times New Roman" w:cs="Times New Roman"/>
        </w:rPr>
      </w:pPr>
      <w:r w:rsidRPr="00D538AC">
        <w:rPr>
          <w:rFonts w:ascii="Times New Roman" w:hAnsi="Times New Roman" w:cs="Times New Roman"/>
        </w:rPr>
        <w:t>The report will contain the scope of the assessment also found in this document, the list of activities performed, the results of the assessment and recommendations on remediation of the findings.</w:t>
      </w:r>
      <w:r w:rsidR="001043F7">
        <w:rPr>
          <w:rFonts w:ascii="Times New Roman" w:hAnsi="Times New Roman" w:cs="Times New Roman"/>
        </w:rPr>
        <w:t xml:space="preserve"> </w:t>
      </w:r>
      <w:r w:rsidRPr="00D538AC">
        <w:rPr>
          <w:rFonts w:ascii="Times New Roman" w:hAnsi="Times New Roman" w:cs="Times New Roman"/>
        </w:rPr>
        <w:t>The final report is provided as-is and for information purposes only. The assessment team does not provide any warranties that further findings are not present in the system(s) and application(s) in scope.</w:t>
      </w:r>
    </w:p>
    <w:sectPr w:rsidR="00D700E9" w:rsidRPr="0055387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953C8" w14:textId="77777777" w:rsidR="002C33EF" w:rsidRDefault="002C33EF" w:rsidP="003B7CA4">
      <w:r>
        <w:separator/>
      </w:r>
    </w:p>
  </w:endnote>
  <w:endnote w:type="continuationSeparator" w:id="0">
    <w:p w14:paraId="63054066" w14:textId="77777777" w:rsidR="002C33EF" w:rsidRDefault="002C33EF" w:rsidP="003B7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781283"/>
      <w:docPartObj>
        <w:docPartGallery w:val="Page Numbers (Bottom of Page)"/>
        <w:docPartUnique/>
      </w:docPartObj>
    </w:sdtPr>
    <w:sdtEndPr>
      <w:rPr>
        <w:noProof/>
      </w:rPr>
    </w:sdtEndPr>
    <w:sdtContent>
      <w:p w14:paraId="6BB91B39" w14:textId="0DF728D8" w:rsidR="000F7AAD" w:rsidRDefault="000F7AAD">
        <w:pPr>
          <w:pStyle w:val="Footer"/>
          <w:jc w:val="right"/>
        </w:pPr>
        <w:r w:rsidRPr="000F7AAD">
          <w:rPr>
            <w:noProof/>
          </w:rPr>
          <w:drawing>
            <wp:anchor distT="0" distB="0" distL="114300" distR="114300" simplePos="0" relativeHeight="251659264" behindDoc="0" locked="0" layoutInCell="1" allowOverlap="1" wp14:anchorId="07102A1F" wp14:editId="7BC088CE">
              <wp:simplePos x="0" y="0"/>
              <wp:positionH relativeFrom="column">
                <wp:posOffset>-670560</wp:posOffset>
              </wp:positionH>
              <wp:positionV relativeFrom="paragraph">
                <wp:posOffset>37465</wp:posOffset>
              </wp:positionV>
              <wp:extent cx="1501775" cy="608965"/>
              <wp:effectExtent l="0" t="0" r="3175" b="635"/>
              <wp:wrapNone/>
              <wp:docPr id="25" name="Object 4" descr="preencoded.png">
                <a:extLst xmlns:a="http://schemas.openxmlformats.org/drawingml/2006/main">
                  <a:ext uri="{FF2B5EF4-FFF2-40B4-BE49-F238E27FC236}">
                    <a16:creationId xmlns:a16="http://schemas.microsoft.com/office/drawing/2014/main" id="{BE4BDA06-4E95-3CDA-8DE9-C6BB4FC2B0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ject 4" descr="preencoded.png">
                        <a:extLst>
                          <a:ext uri="{FF2B5EF4-FFF2-40B4-BE49-F238E27FC236}">
                            <a16:creationId xmlns:a16="http://schemas.microsoft.com/office/drawing/2014/main" id="{BE4BDA06-4E95-3CDA-8DE9-C6BB4FC2B040}"/>
                          </a:ext>
                        </a:extLst>
                      </pic:cNvPr>
                      <pic:cNvPicPr>
                        <a:picLocks noChangeAspect="1"/>
                      </pic:cNvPicPr>
                    </pic:nvPicPr>
                    <pic:blipFill>
                      <a:blip r:embed="rId1"/>
                      <a:srcRect t="-1" b="-1"/>
                      <a:stretch/>
                    </pic:blipFill>
                    <pic:spPr>
                      <a:xfrm>
                        <a:off x="0" y="0"/>
                        <a:ext cx="1501775" cy="608965"/>
                      </a:xfrm>
                      <a:prstGeom prst="rect">
                        <a:avLst/>
                      </a:prstGeom>
                    </pic:spPr>
                  </pic:pic>
                </a:graphicData>
              </a:graphic>
            </wp:anchor>
          </w:drawing>
        </w:r>
        <w:r w:rsidRPr="000F7AAD">
          <w:rPr>
            <w:noProof/>
          </w:rPr>
          <w:drawing>
            <wp:anchor distT="0" distB="0" distL="114300" distR="114300" simplePos="0" relativeHeight="251660288" behindDoc="0" locked="0" layoutInCell="1" allowOverlap="1" wp14:anchorId="51845580" wp14:editId="0859E55B">
              <wp:simplePos x="0" y="0"/>
              <wp:positionH relativeFrom="column">
                <wp:posOffset>1040130</wp:posOffset>
              </wp:positionH>
              <wp:positionV relativeFrom="paragraph">
                <wp:posOffset>184150</wp:posOffset>
              </wp:positionV>
              <wp:extent cx="1658781" cy="378419"/>
              <wp:effectExtent l="0" t="0" r="0" b="3175"/>
              <wp:wrapNone/>
              <wp:docPr id="26" name="Picture 25" descr="A picture containing text, clipart&#10;&#10;Description automatically generated">
                <a:extLst xmlns:a="http://schemas.openxmlformats.org/drawingml/2006/main">
                  <a:ext uri="{FF2B5EF4-FFF2-40B4-BE49-F238E27FC236}">
                    <a16:creationId xmlns:a16="http://schemas.microsoft.com/office/drawing/2014/main" id="{28817F18-0BA0-67A1-B2AE-D5DF751974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A picture containing text, clipart&#10;&#10;Description automatically generated">
                        <a:extLst>
                          <a:ext uri="{FF2B5EF4-FFF2-40B4-BE49-F238E27FC236}">
                            <a16:creationId xmlns:a16="http://schemas.microsoft.com/office/drawing/2014/main" id="{28817F18-0BA0-67A1-B2AE-D5DF7519745E}"/>
                          </a:ext>
                        </a:extLst>
                      </pic:cNvPr>
                      <pic:cNvPicPr>
                        <a:picLocks noChangeAspect="1"/>
                      </pic:cNvPicPr>
                    </pic:nvPicPr>
                    <pic:blipFill>
                      <a:blip r:embed="rId2">
                        <a:extLst>
                          <a:ext uri="{28A0092B-C50C-407E-A947-70E740481C1C}">
                            <a14:useLocalDpi xmlns:a14="http://schemas.microsoft.com/office/drawing/2010/main" val="0"/>
                          </a:ext>
                        </a:extLst>
                      </a:blip>
                      <a:srcRect t="20392" b="20392"/>
                      <a:stretch/>
                    </pic:blipFill>
                    <pic:spPr>
                      <a:xfrm>
                        <a:off x="0" y="0"/>
                        <a:ext cx="1658781" cy="378419"/>
                      </a:xfrm>
                      <a:prstGeom prst="rect">
                        <a:avLst/>
                      </a:prstGeom>
                    </pic:spPr>
                  </pic:pic>
                </a:graphicData>
              </a:graphic>
            </wp:anchor>
          </w:drawing>
        </w:r>
        <w:r>
          <w:fldChar w:fldCharType="begin"/>
        </w:r>
        <w:r>
          <w:instrText xml:space="preserve"> PAGE   \* MERGEFORMAT </w:instrText>
        </w:r>
        <w:r>
          <w:fldChar w:fldCharType="separate"/>
        </w:r>
        <w:r>
          <w:rPr>
            <w:noProof/>
          </w:rPr>
          <w:t>2</w:t>
        </w:r>
        <w:r>
          <w:rPr>
            <w:noProof/>
          </w:rPr>
          <w:fldChar w:fldCharType="end"/>
        </w:r>
      </w:p>
    </w:sdtContent>
  </w:sdt>
  <w:p w14:paraId="70606CBF" w14:textId="25599B78" w:rsidR="003B7CA4" w:rsidRDefault="003B7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70A9F" w14:textId="77777777" w:rsidR="002C33EF" w:rsidRDefault="002C33EF" w:rsidP="003B7CA4">
      <w:r>
        <w:separator/>
      </w:r>
    </w:p>
  </w:footnote>
  <w:footnote w:type="continuationSeparator" w:id="0">
    <w:p w14:paraId="4B046DF9" w14:textId="77777777" w:rsidR="002C33EF" w:rsidRDefault="002C33EF" w:rsidP="003B7C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1AFCE" w14:textId="5D8EE4AB" w:rsidR="00815CB9" w:rsidRDefault="00815CB9">
    <w:pPr>
      <w:pStyle w:val="Header"/>
    </w:pPr>
    <w:r>
      <w:rPr>
        <w:noProof/>
      </w:rPr>
      <mc:AlternateContent>
        <mc:Choice Requires="wps">
          <w:drawing>
            <wp:anchor distT="0" distB="0" distL="118745" distR="118745" simplePos="0" relativeHeight="251662336" behindDoc="1" locked="0" layoutInCell="1" allowOverlap="0" wp14:anchorId="4DE765B6" wp14:editId="0F0177F2">
              <wp:simplePos x="0" y="0"/>
              <wp:positionH relativeFrom="margin">
                <wp:posOffset>-45720</wp:posOffset>
              </wp:positionH>
              <wp:positionV relativeFrom="page">
                <wp:posOffset>346710</wp:posOffset>
              </wp:positionV>
              <wp:extent cx="5890260" cy="30480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890260" cy="3048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2D74F3" w14:textId="3FBD36F2" w:rsidR="00815CB9" w:rsidRPr="008A35BB" w:rsidRDefault="008A35BB" w:rsidP="008A35BB">
                          <w:pPr>
                            <w:pStyle w:val="Heading1"/>
                            <w:spacing w:before="0" w:after="60"/>
                            <w:jc w:val="center"/>
                            <w:rPr>
                              <w:b/>
                              <w:bCs/>
                              <w:color w:val="FFFFFF" w:themeColor="background1"/>
                            </w:rPr>
                          </w:pPr>
                          <w:r w:rsidRPr="008A35BB">
                            <w:rPr>
                              <w:b/>
                              <w:bCs/>
                              <w:color w:val="FFFFFF" w:themeColor="background1"/>
                            </w:rPr>
                            <w:t>RULES OF ENGAGEMENT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DE765B6" id="Rectangle 197" o:spid="_x0000_s1026" style="position:absolute;margin-left:-3.6pt;margin-top:27.3pt;width:463.8pt;height:24pt;z-index:-251654144;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" o:allowoverlap="f" fillcolor="#ed7d31 [3205]" stroked="f" strokeweight="1pt">
              <v:textbox>
                <w:txbxContent>
                  <w:p w14:paraId="1F2D74F3" w14:textId="3FBD36F2" w:rsidR="00815CB9" w:rsidRPr="008A35BB" w:rsidRDefault="008A35BB" w:rsidP="008A35BB">
                    <w:pPr>
                      <w:pStyle w:val="Heading1"/>
                      <w:spacing w:before="0" w:after="60"/>
                      <w:jc w:val="center"/>
                      <w:rPr>
                        <w:b/>
                        <w:bCs/>
                        <w:color w:val="FFFFFF" w:themeColor="background1"/>
                      </w:rPr>
                    </w:pPr>
                    <w:r w:rsidRPr="008A35BB">
                      <w:rPr>
                        <w:b/>
                        <w:bCs/>
                        <w:color w:val="FFFFFF" w:themeColor="background1"/>
                      </w:rPr>
                      <w:t>RULES OF ENGAGEMENT</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C44EE"/>
    <w:multiLevelType w:val="hybridMultilevel"/>
    <w:tmpl w:val="0B74E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970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0E9"/>
    <w:rsid w:val="000F7AAD"/>
    <w:rsid w:val="001043F7"/>
    <w:rsid w:val="002779AB"/>
    <w:rsid w:val="002C33EF"/>
    <w:rsid w:val="002F7F95"/>
    <w:rsid w:val="0030764E"/>
    <w:rsid w:val="00327255"/>
    <w:rsid w:val="00334FD8"/>
    <w:rsid w:val="003B7CA4"/>
    <w:rsid w:val="0055387C"/>
    <w:rsid w:val="00563E55"/>
    <w:rsid w:val="00632D40"/>
    <w:rsid w:val="00671FDB"/>
    <w:rsid w:val="006A5141"/>
    <w:rsid w:val="006F55DF"/>
    <w:rsid w:val="007B1882"/>
    <w:rsid w:val="00815C7A"/>
    <w:rsid w:val="00815CB9"/>
    <w:rsid w:val="008A35BB"/>
    <w:rsid w:val="00A31B2E"/>
    <w:rsid w:val="00BD4544"/>
    <w:rsid w:val="00C06ADF"/>
    <w:rsid w:val="00D538AC"/>
    <w:rsid w:val="00D700E9"/>
    <w:rsid w:val="00EC1F52"/>
    <w:rsid w:val="00FD463F"/>
    <w:rsid w:val="00FD6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18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0E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1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61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0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700E9"/>
    <w:pPr>
      <w:ind w:left="720"/>
      <w:contextualSpacing/>
    </w:pPr>
  </w:style>
  <w:style w:type="character" w:customStyle="1" w:styleId="Heading2Char">
    <w:name w:val="Heading 2 Char"/>
    <w:basedOn w:val="DefaultParagraphFont"/>
    <w:link w:val="Heading2"/>
    <w:uiPriority w:val="9"/>
    <w:rsid w:val="00FD61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61FF"/>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3B7CA4"/>
    <w:pPr>
      <w:tabs>
        <w:tab w:val="center" w:pos="4680"/>
        <w:tab w:val="right" w:pos="9360"/>
      </w:tabs>
    </w:pPr>
  </w:style>
  <w:style w:type="character" w:customStyle="1" w:styleId="HeaderChar">
    <w:name w:val="Header Char"/>
    <w:basedOn w:val="DefaultParagraphFont"/>
    <w:link w:val="Header"/>
    <w:uiPriority w:val="99"/>
    <w:rsid w:val="003B7CA4"/>
  </w:style>
  <w:style w:type="paragraph" w:styleId="Footer">
    <w:name w:val="footer"/>
    <w:basedOn w:val="Normal"/>
    <w:link w:val="FooterChar"/>
    <w:uiPriority w:val="99"/>
    <w:unhideWhenUsed/>
    <w:rsid w:val="003B7CA4"/>
    <w:pPr>
      <w:tabs>
        <w:tab w:val="center" w:pos="4680"/>
        <w:tab w:val="right" w:pos="9360"/>
      </w:tabs>
    </w:pPr>
  </w:style>
  <w:style w:type="character" w:customStyle="1" w:styleId="FooterChar">
    <w:name w:val="Footer Char"/>
    <w:basedOn w:val="DefaultParagraphFont"/>
    <w:link w:val="Footer"/>
    <w:uiPriority w:val="99"/>
    <w:rsid w:val="003B7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87BEA95BBDDE478F5517F84439BCD9" ma:contentTypeVersion="14" ma:contentTypeDescription="Create a new document." ma:contentTypeScope="" ma:versionID="741d9749c20c9b0522af34adb1b34245">
  <xsd:schema xmlns:xsd="http://www.w3.org/2001/XMLSchema" xmlns:xs="http://www.w3.org/2001/XMLSchema" xmlns:p="http://schemas.microsoft.com/office/2006/metadata/properties" xmlns:ns2="f24d9517-4c90-4b6d-847a-6e5168614bed" xmlns:ns3="a48cb8ee-0de3-4007-801c-88600c6e86de" targetNamespace="http://schemas.microsoft.com/office/2006/metadata/properties" ma:root="true" ma:fieldsID="aa3971513b559f11e10ce537198f181d" ns2:_="" ns3:_="">
    <xsd:import namespace="f24d9517-4c90-4b6d-847a-6e5168614bed"/>
    <xsd:import namespace="a48cb8ee-0de3-4007-801c-88600c6e86d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4d9517-4c90-4b6d-847a-6e5168614be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9835a8-1688-4b41-953e-48bc467cef4c}" ma:internalName="TaxCatchAll" ma:showField="CatchAllData" ma:web="f24d9517-4c90-4b6d-847a-6e5168614be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48cb8ee-0de3-4007-801c-88600c6e86d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673cc52-1df2-4081-8b5d-45682b7d689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24d9517-4c90-4b6d-847a-6e5168614bed" xsi:nil="true"/>
    <lcf76f155ced4ddcb4097134ff3c332f xmlns="a48cb8ee-0de3-4007-801c-88600c6e86d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66BBBD2-DB66-44CC-8ABE-8AEFB6936A61}">
  <ds:schemaRefs>
    <ds:schemaRef ds:uri="http://schemas.microsoft.com/sharepoint/v3/contenttype/forms"/>
  </ds:schemaRefs>
</ds:datastoreItem>
</file>

<file path=customXml/itemProps2.xml><?xml version="1.0" encoding="utf-8"?>
<ds:datastoreItem xmlns:ds="http://schemas.openxmlformats.org/officeDocument/2006/customXml" ds:itemID="{82B30AF6-D4F7-4C82-8540-5B08574FDD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4d9517-4c90-4b6d-847a-6e5168614bed"/>
    <ds:schemaRef ds:uri="a48cb8ee-0de3-4007-801c-88600c6e86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3CE4C3-5DEE-456C-A48A-7B99D2841BE3}">
  <ds:schemaRefs>
    <ds:schemaRef ds:uri="http://schemas.microsoft.com/office/2006/metadata/properties"/>
    <ds:schemaRef ds:uri="http://schemas.microsoft.com/office/infopath/2007/PartnerControls"/>
    <ds:schemaRef ds:uri="f24d9517-4c90-4b6d-847a-6e5168614bed"/>
    <ds:schemaRef ds:uri="a48cb8ee-0de3-4007-801c-88600c6e86de"/>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398</Words>
  <Characters>2300</Characters>
  <Application>Microsoft Office Word</Application>
  <DocSecurity>0</DocSecurity>
  <Lines>85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18</cp:revision>
  <dcterms:created xsi:type="dcterms:W3CDTF">2023-03-05T15:28:00Z</dcterms:created>
  <dcterms:modified xsi:type="dcterms:W3CDTF">2023-03-10T13:55:00Z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0x0101004A87BEA95BBDDE478F5517F84439BCD9</vt:lpwstr>
  </property>
  <property fmtid="{D5CDD505-2E9C-101B-9397-08002B2CF9AE}" pid="3" name="MediaServiceImageTags">
    <vt:lpwstr/>
  </property>
</Properties>
</file>