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0B" w:rsidRDefault="00FE540B" w:rsidP="00FE54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UNIT-IV Important Questions</w:t>
      </w:r>
    </w:p>
    <w:p w:rsidR="00FE540B" w:rsidRDefault="00FE540B" w:rsidP="00FE540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40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main parameters used to evaluate the communication performance in cluster-wide systems?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40B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the Linux TCP/IP stack performance differ when used in cluster computing compared to traditional networking?</w:t>
      </w:r>
    </w:p>
    <w:p w:rsidR="0037536F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540B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the role of Active Messages in improving the efficiency of cluster communications.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40B">
        <w:rPr>
          <w:rFonts w:ascii="Times New Roman" w:hAnsi="Times New Roman" w:cs="Times New Roman"/>
          <w:sz w:val="24"/>
          <w:szCs w:val="24"/>
        </w:rPr>
        <w:t xml:space="preserve">What motivated the early development of Resource Management Systems like the </w:t>
      </w:r>
      <w:r w:rsidRPr="00FE540B">
        <w:rPr>
          <w:rFonts w:ascii="Times New Roman" w:hAnsi="Times New Roman" w:cs="Times New Roman"/>
          <w:sz w:val="24"/>
          <w:szCs w:val="24"/>
        </w:rPr>
        <w:t xml:space="preserve">Network Queuing System (NQS)? 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40B">
        <w:rPr>
          <w:rFonts w:ascii="Times New Roman" w:hAnsi="Times New Roman" w:cs="Times New Roman"/>
          <w:sz w:val="24"/>
          <w:szCs w:val="24"/>
        </w:rPr>
        <w:t>How do Resource Management Systems manage the assignment and control of computati</w:t>
      </w:r>
      <w:r w:rsidRPr="00FE540B">
        <w:rPr>
          <w:rFonts w:ascii="Times New Roman" w:hAnsi="Times New Roman" w:cs="Times New Roman"/>
          <w:sz w:val="24"/>
          <w:szCs w:val="24"/>
        </w:rPr>
        <w:t xml:space="preserve">onal resources in a cluster? 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40B">
        <w:rPr>
          <w:rFonts w:ascii="Times New Roman" w:hAnsi="Times New Roman" w:cs="Times New Roman"/>
          <w:sz w:val="24"/>
          <w:szCs w:val="24"/>
        </w:rPr>
        <w:t>Explain the role and function of CODINE/GRD in managing job and resource distribution in cluster environments.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40B">
        <w:rPr>
          <w:rFonts w:ascii="Times New Roman" w:hAnsi="Times New Roman" w:cs="Times New Roman"/>
          <w:sz w:val="24"/>
          <w:szCs w:val="24"/>
        </w:rPr>
        <w:t>What are the benefits of using process migration in high-performance computing applications on a cluster?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40B">
        <w:rPr>
          <w:rFonts w:ascii="Times New Roman" w:hAnsi="Times New Roman" w:cs="Times New Roman"/>
          <w:sz w:val="24"/>
          <w:szCs w:val="24"/>
        </w:rPr>
        <w:t xml:space="preserve">Discuss the challenges and solutions provided by the MOSIX system for load balancing in a cluster environment. 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40B">
        <w:rPr>
          <w:rFonts w:ascii="Times New Roman" w:hAnsi="Times New Roman" w:cs="Times New Roman"/>
          <w:sz w:val="24"/>
          <w:szCs w:val="24"/>
        </w:rPr>
        <w:t>How does Condor enhance resource management when using idle workstations for computing?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40B">
        <w:rPr>
          <w:rFonts w:ascii="Times New Roman" w:hAnsi="Times New Roman" w:cs="Times New Roman"/>
          <w:sz w:val="24"/>
          <w:szCs w:val="24"/>
        </w:rPr>
        <w:t>How does communication in SMP clusters differ from network-based cluster systems, particularly in terms of performance and complexity?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540B">
        <w:rPr>
          <w:rFonts w:ascii="Times New Roman" w:hAnsi="Times New Roman" w:cs="Times New Roman"/>
          <w:sz w:val="24"/>
          <w:szCs w:val="24"/>
        </w:rPr>
        <w:t xml:space="preserve">Describe the NICAM user-level communication layer and its advantages for SMP clusters using </w:t>
      </w:r>
      <w:proofErr w:type="spellStart"/>
      <w:r w:rsidRPr="00FE540B">
        <w:rPr>
          <w:rFonts w:ascii="Times New Roman" w:hAnsi="Times New Roman" w:cs="Times New Roman"/>
          <w:sz w:val="24"/>
          <w:szCs w:val="24"/>
        </w:rPr>
        <w:t>Myrinet</w:t>
      </w:r>
      <w:proofErr w:type="spellEnd"/>
      <w:r w:rsidRPr="00FE54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540B" w:rsidRPr="00FE540B" w:rsidRDefault="00FE540B" w:rsidP="00FE5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540B">
        <w:rPr>
          <w:rFonts w:ascii="Times New Roman" w:hAnsi="Times New Roman" w:cs="Times New Roman"/>
          <w:sz w:val="24"/>
          <w:szCs w:val="24"/>
        </w:rPr>
        <w:t>Explain the implementation and functionality of remote memory operations in NICAM.</w:t>
      </w:r>
    </w:p>
    <w:sectPr w:rsidR="00FE540B" w:rsidRPr="00FE540B" w:rsidSect="00FE540B"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86129"/>
    <w:multiLevelType w:val="hybridMultilevel"/>
    <w:tmpl w:val="AF443C9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04527"/>
    <w:multiLevelType w:val="hybridMultilevel"/>
    <w:tmpl w:val="79D0A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0B"/>
    <w:rsid w:val="0037536F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B2051-CF17-45F2-A7C1-42B4A502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dc:description/>
  <cp:lastModifiedBy>Manasa</cp:lastModifiedBy>
  <cp:revision>1</cp:revision>
  <dcterms:created xsi:type="dcterms:W3CDTF">2025-02-23T12:08:00Z</dcterms:created>
  <dcterms:modified xsi:type="dcterms:W3CDTF">2025-02-23T12:11:00Z</dcterms:modified>
</cp:coreProperties>
</file>