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23B3A" w14:textId="13CFFB69" w:rsidR="00DE1A43" w:rsidRDefault="00A40171" w:rsidP="00A40171">
      <w:pPr>
        <w:jc w:val="center"/>
      </w:pPr>
      <w:proofErr w:type="spellStart"/>
      <w:r>
        <w:t>ActionMap</w:t>
      </w:r>
      <w:proofErr w:type="spellEnd"/>
      <w:r>
        <w:t xml:space="preserve"> – Ty Maksimowski</w:t>
      </w:r>
    </w:p>
    <w:p w14:paraId="109E9C9F" w14:textId="10408FE6" w:rsidR="00A40171" w:rsidRDefault="00A40171" w:rsidP="00A40171">
      <w:r>
        <w:t xml:space="preserve">Hi, I’m Ty, and this is a quick </w:t>
      </w:r>
      <w:r w:rsidR="003263CF">
        <w:t>look at</w:t>
      </w:r>
      <w:r>
        <w:t xml:space="preserve"> my implementation of the </w:t>
      </w:r>
      <w:proofErr w:type="spellStart"/>
      <w:r>
        <w:t>ActionMap</w:t>
      </w:r>
      <w:proofErr w:type="spellEnd"/>
      <w:r>
        <w:t xml:space="preserve"> class.</w:t>
      </w:r>
    </w:p>
    <w:p w14:paraId="16E44515" w14:textId="46C2A485" w:rsidR="00A40171" w:rsidRDefault="003263CF" w:rsidP="00A40171">
      <w:r>
        <w:t xml:space="preserve">The </w:t>
      </w:r>
      <w:proofErr w:type="spellStart"/>
      <w:r w:rsidR="00A40171">
        <w:t>ActionMap</w:t>
      </w:r>
      <w:proofErr w:type="spellEnd"/>
      <w:r w:rsidR="00A40171">
        <w:t xml:space="preserve"> </w:t>
      </w:r>
      <w:r>
        <w:t xml:space="preserve">class </w:t>
      </w:r>
      <w:r w:rsidR="00A40171">
        <w:t xml:space="preserve">is </w:t>
      </w:r>
      <w:r>
        <w:t>intended</w:t>
      </w:r>
      <w:r w:rsidR="00A40171">
        <w:t xml:space="preserve"> to be a flexible command registry that </w:t>
      </w:r>
      <w:r>
        <w:t>allows the mapping of</w:t>
      </w:r>
      <w:r w:rsidR="00A40171">
        <w:t xml:space="preserve"> string action names to callable functions. The </w:t>
      </w:r>
      <w:r>
        <w:t>purpose</w:t>
      </w:r>
      <w:r w:rsidR="00A40171">
        <w:t xml:space="preserve"> is to </w:t>
      </w:r>
      <w:r>
        <w:t xml:space="preserve">allow </w:t>
      </w:r>
      <w:r w:rsidR="00A40171">
        <w:t xml:space="preserve">different parts of the game </w:t>
      </w:r>
      <w:r>
        <w:t xml:space="preserve">to </w:t>
      </w:r>
      <w:r w:rsidR="00A40171">
        <w:t xml:space="preserve">trigger </w:t>
      </w:r>
      <w:r>
        <w:t>actions</w:t>
      </w:r>
      <w:r w:rsidR="00A40171">
        <w:t xml:space="preserve"> by name without </w:t>
      </w:r>
      <w:r>
        <w:t xml:space="preserve">having to </w:t>
      </w:r>
      <w:r w:rsidR="00A40171">
        <w:t>hardcod</w:t>
      </w:r>
      <w:r>
        <w:t>e</w:t>
      </w:r>
      <w:r w:rsidR="00A40171">
        <w:t xml:space="preserve"> switch statements or creat</w:t>
      </w:r>
      <w:r>
        <w:t xml:space="preserve">e </w:t>
      </w:r>
      <w:r w:rsidR="00A40171">
        <w:t>tight dependencies</w:t>
      </w:r>
      <w:r>
        <w:t xml:space="preserve"> between systems</w:t>
      </w:r>
      <w:r w:rsidR="00A40171">
        <w:t>.</w:t>
      </w:r>
    </w:p>
    <w:p w14:paraId="7961F4E7" w14:textId="159AE517" w:rsidR="0050541B" w:rsidRDefault="003263CF" w:rsidP="00A40171">
      <w:r>
        <w:t>The</w:t>
      </w:r>
      <w:r w:rsidR="0050541B">
        <w:t xml:space="preserve"> class </w:t>
      </w:r>
      <w:r>
        <w:t>maintains</w:t>
      </w:r>
      <w:r w:rsidR="0050541B">
        <w:t xml:space="preserve"> a mapping </w:t>
      </w:r>
      <w:r>
        <w:t>of</w:t>
      </w:r>
      <w:r w:rsidR="0050541B">
        <w:t xml:space="preserve"> the string action names </w:t>
      </w:r>
      <w:r>
        <w:t>to</w:t>
      </w:r>
      <w:r w:rsidR="0050541B">
        <w:t xml:space="preserve"> </w:t>
      </w:r>
      <w:proofErr w:type="spellStart"/>
      <w:r w:rsidR="0050541B">
        <w:t>ActionEntry</w:t>
      </w:r>
      <w:proofErr w:type="spellEnd"/>
      <w:r w:rsidR="0050541B">
        <w:t xml:space="preserve"> objects. Each </w:t>
      </w:r>
      <w:proofErr w:type="spellStart"/>
      <w:r>
        <w:t>ActionEntry</w:t>
      </w:r>
      <w:proofErr w:type="spellEnd"/>
      <w:r>
        <w:t xml:space="preserve"> struct</w:t>
      </w:r>
      <w:r w:rsidR="0050541B">
        <w:t xml:space="preserve"> </w:t>
      </w:r>
      <w:r>
        <w:t>holds</w:t>
      </w:r>
      <w:r w:rsidR="0050541B">
        <w:t xml:space="preserve"> a type-erased invoker function, </w:t>
      </w:r>
      <w:r>
        <w:t>a</w:t>
      </w:r>
      <w:r w:rsidR="0050541B">
        <w:t xml:space="preserve"> registered function signature, and optional metadata, which for now is just a description </w:t>
      </w:r>
      <w:r>
        <w:t>for potential use in the UI or debugging.</w:t>
      </w:r>
    </w:p>
    <w:p w14:paraId="33DB8273" w14:textId="0E414301" w:rsidR="0050541B" w:rsidRDefault="003263CF" w:rsidP="00A40171">
      <w:r>
        <w:t>One of the key aspects</w:t>
      </w:r>
      <w:r w:rsidR="0050541B">
        <w:t xml:space="preserve"> of the </w:t>
      </w:r>
      <w:r>
        <w:t>class</w:t>
      </w:r>
      <w:r w:rsidR="0050541B">
        <w:t xml:space="preserve"> is </w:t>
      </w:r>
      <w:r>
        <w:t>its ability to hold</w:t>
      </w:r>
      <w:r w:rsidR="0050541B">
        <w:t xml:space="preserve"> typed actions with different </w:t>
      </w:r>
      <w:r>
        <w:t>parameters</w:t>
      </w:r>
      <w:r w:rsidR="0050541B">
        <w:t xml:space="preserve"> and return </w:t>
      </w:r>
      <w:r>
        <w:t>types</w:t>
      </w:r>
      <w:r w:rsidR="0050541B">
        <w:t xml:space="preserve"> in one container. This is </w:t>
      </w:r>
      <w:r>
        <w:t xml:space="preserve">accomplished through </w:t>
      </w:r>
      <w:r w:rsidR="0050541B">
        <w:t xml:space="preserve">type erasure </w:t>
      </w:r>
      <w:r>
        <w:t>using</w:t>
      </w:r>
      <w:r w:rsidR="0050541B">
        <w:t xml:space="preserve"> </w:t>
      </w:r>
      <w:proofErr w:type="gramStart"/>
      <w:r w:rsidR="0050541B">
        <w:t>std::</w:t>
      </w:r>
      <w:proofErr w:type="gramEnd"/>
      <w:r w:rsidR="0050541B">
        <w:t>any and a helper</w:t>
      </w:r>
      <w:r>
        <w:t xml:space="preserve"> function</w:t>
      </w:r>
      <w:r w:rsidR="0050541B">
        <w:t xml:space="preserve"> called </w:t>
      </w:r>
      <w:proofErr w:type="spellStart"/>
      <w:r w:rsidR="0050541B">
        <w:t>MakeInvoker</w:t>
      </w:r>
      <w:proofErr w:type="spellEnd"/>
      <w:r w:rsidR="0050541B">
        <w:t>, which wraps typed functions in a uniform callable</w:t>
      </w:r>
      <w:r>
        <w:t xml:space="preserve"> form</w:t>
      </w:r>
      <w:r w:rsidR="0050541B">
        <w:t>.</w:t>
      </w:r>
    </w:p>
    <w:p w14:paraId="5956335B" w14:textId="58068463" w:rsidR="0050541B" w:rsidRDefault="0050541B" w:rsidP="00A40171">
      <w:r>
        <w:t xml:space="preserve">Actions are </w:t>
      </w:r>
      <w:r w:rsidR="003263CF">
        <w:t>added</w:t>
      </w:r>
      <w:r>
        <w:t xml:space="preserve"> to the </w:t>
      </w:r>
      <w:proofErr w:type="spellStart"/>
      <w:r>
        <w:t>ActionMap</w:t>
      </w:r>
      <w:proofErr w:type="spellEnd"/>
      <w:r>
        <w:t xml:space="preserve"> </w:t>
      </w:r>
      <w:r w:rsidR="003263CF">
        <w:t>through</w:t>
      </w:r>
      <w:r>
        <w:t xml:space="preserve"> </w:t>
      </w:r>
      <w:proofErr w:type="spellStart"/>
      <w:proofErr w:type="gramStart"/>
      <w:r>
        <w:t>AddFunction</w:t>
      </w:r>
      <w:proofErr w:type="spellEnd"/>
      <w:proofErr w:type="gramEnd"/>
      <w:r w:rsidR="003263CF">
        <w:t xml:space="preserve"> and t</w:t>
      </w:r>
      <w:r>
        <w:t xml:space="preserve">he </w:t>
      </w:r>
      <w:r w:rsidR="003263CF">
        <w:t>class</w:t>
      </w:r>
      <w:r>
        <w:t xml:space="preserve"> </w:t>
      </w:r>
      <w:r w:rsidR="003263CF">
        <w:t>retains</w:t>
      </w:r>
      <w:r>
        <w:t xml:space="preserve"> both the invoker and the function signature. This allows the class to </w:t>
      </w:r>
      <w:r w:rsidR="003263CF">
        <w:t>check</w:t>
      </w:r>
      <w:r>
        <w:t xml:space="preserve"> that Trigger calls</w:t>
      </w:r>
      <w:r w:rsidR="003263CF">
        <w:t xml:space="preserve"> are typed correctly.</w:t>
      </w:r>
    </w:p>
    <w:p w14:paraId="7AAFF206" w14:textId="5596C09F" w:rsidR="00652D8D" w:rsidRDefault="003263CF" w:rsidP="00A40171">
      <w:r>
        <w:t xml:space="preserve">To </w:t>
      </w:r>
      <w:proofErr w:type="gramStart"/>
      <w:r>
        <w:t>actually activate</w:t>
      </w:r>
      <w:proofErr w:type="gramEnd"/>
      <w:r w:rsidR="00652D8D">
        <w:t xml:space="preserve"> actions, the class provides several Trigger</w:t>
      </w:r>
      <w:r>
        <w:t xml:space="preserve"> function</w:t>
      </w:r>
      <w:r w:rsidR="00652D8D">
        <w:t xml:space="preserve"> overloads. These allow for simple void actions, actions with parameters, or actions that return values. </w:t>
      </w:r>
      <w:r>
        <w:t>The a</w:t>
      </w:r>
      <w:r w:rsidR="00652D8D">
        <w:t xml:space="preserve">rguments </w:t>
      </w:r>
      <w:r>
        <w:t xml:space="preserve">are packed into </w:t>
      </w:r>
      <w:proofErr w:type="gramStart"/>
      <w:r>
        <w:t>std::</w:t>
      </w:r>
      <w:proofErr w:type="gramEnd"/>
      <w:r>
        <w:t>any objects and then safely unpacked during execution.</w:t>
      </w:r>
    </w:p>
    <w:p w14:paraId="5CDED6D2" w14:textId="08F51CC7" w:rsidR="003263CF" w:rsidRDefault="003263CF" w:rsidP="00A40171">
      <w:r>
        <w:t>I have further included some basic utility features such as listing actions in the map, renaming them, and adding descriptions, which helps keep the system flexible and easier to integrate with other modules or tools.</w:t>
      </w:r>
    </w:p>
    <w:p w14:paraId="01C33D6A" w14:textId="772361F9" w:rsidR="003263CF" w:rsidRDefault="003263CF" w:rsidP="00A40171">
      <w:r>
        <w:t xml:space="preserve">Overall, the </w:t>
      </w:r>
      <w:proofErr w:type="spellStart"/>
      <w:proofErr w:type="gramStart"/>
      <w:r>
        <w:t>ActionMap</w:t>
      </w:r>
      <w:proofErr w:type="spellEnd"/>
      <w:r>
        <w:t xml:space="preserve"> class</w:t>
      </w:r>
      <w:proofErr w:type="gramEnd"/>
      <w:r>
        <w:t xml:space="preserve"> provides a clean and flexible way to manage actions while balancing flexibility with type safety. The class is also set up to be able to easily evolve to support possible future gameplay systems.</w:t>
      </w:r>
    </w:p>
    <w:sectPr w:rsidR="00326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171"/>
    <w:rsid w:val="003263CF"/>
    <w:rsid w:val="003E0FD0"/>
    <w:rsid w:val="0050541B"/>
    <w:rsid w:val="005C46E9"/>
    <w:rsid w:val="00652D8D"/>
    <w:rsid w:val="008F701C"/>
    <w:rsid w:val="00A40171"/>
    <w:rsid w:val="00BE1BE7"/>
    <w:rsid w:val="00DE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50CB"/>
  <w15:chartTrackingRefBased/>
  <w15:docId w15:val="{AF201C7E-4035-47F8-A60E-9822FCFE4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171"/>
    <w:rPr>
      <w:rFonts w:eastAsiaTheme="majorEastAsia" w:cstheme="majorBidi"/>
      <w:color w:val="272727" w:themeColor="text1" w:themeTint="D8"/>
    </w:rPr>
  </w:style>
  <w:style w:type="paragraph" w:styleId="Title">
    <w:name w:val="Title"/>
    <w:basedOn w:val="Normal"/>
    <w:next w:val="Normal"/>
    <w:link w:val="TitleChar"/>
    <w:uiPriority w:val="10"/>
    <w:qFormat/>
    <w:rsid w:val="00A40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171"/>
    <w:pPr>
      <w:spacing w:before="160"/>
      <w:jc w:val="center"/>
    </w:pPr>
    <w:rPr>
      <w:i/>
      <w:iCs/>
      <w:color w:val="404040" w:themeColor="text1" w:themeTint="BF"/>
    </w:rPr>
  </w:style>
  <w:style w:type="character" w:customStyle="1" w:styleId="QuoteChar">
    <w:name w:val="Quote Char"/>
    <w:basedOn w:val="DefaultParagraphFont"/>
    <w:link w:val="Quote"/>
    <w:uiPriority w:val="29"/>
    <w:rsid w:val="00A40171"/>
    <w:rPr>
      <w:i/>
      <w:iCs/>
      <w:color w:val="404040" w:themeColor="text1" w:themeTint="BF"/>
    </w:rPr>
  </w:style>
  <w:style w:type="paragraph" w:styleId="ListParagraph">
    <w:name w:val="List Paragraph"/>
    <w:basedOn w:val="Normal"/>
    <w:uiPriority w:val="34"/>
    <w:qFormat/>
    <w:rsid w:val="00A40171"/>
    <w:pPr>
      <w:ind w:left="720"/>
      <w:contextualSpacing/>
    </w:pPr>
  </w:style>
  <w:style w:type="character" w:styleId="IntenseEmphasis">
    <w:name w:val="Intense Emphasis"/>
    <w:basedOn w:val="DefaultParagraphFont"/>
    <w:uiPriority w:val="21"/>
    <w:qFormat/>
    <w:rsid w:val="00A40171"/>
    <w:rPr>
      <w:i/>
      <w:iCs/>
      <w:color w:val="0F4761" w:themeColor="accent1" w:themeShade="BF"/>
    </w:rPr>
  </w:style>
  <w:style w:type="paragraph" w:styleId="IntenseQuote">
    <w:name w:val="Intense Quote"/>
    <w:basedOn w:val="Normal"/>
    <w:next w:val="Normal"/>
    <w:link w:val="IntenseQuoteChar"/>
    <w:uiPriority w:val="30"/>
    <w:qFormat/>
    <w:rsid w:val="00A40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171"/>
    <w:rPr>
      <w:i/>
      <w:iCs/>
      <w:color w:val="0F4761" w:themeColor="accent1" w:themeShade="BF"/>
    </w:rPr>
  </w:style>
  <w:style w:type="character" w:styleId="IntenseReference">
    <w:name w:val="Intense Reference"/>
    <w:basedOn w:val="DefaultParagraphFont"/>
    <w:uiPriority w:val="32"/>
    <w:qFormat/>
    <w:rsid w:val="00A40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Maksimowski</dc:creator>
  <cp:keywords/>
  <dc:description/>
  <cp:lastModifiedBy>Ty Maksimowski</cp:lastModifiedBy>
  <cp:revision>1</cp:revision>
  <dcterms:created xsi:type="dcterms:W3CDTF">2026-02-18T03:21:00Z</dcterms:created>
  <dcterms:modified xsi:type="dcterms:W3CDTF">2026-02-18T08:13:00Z</dcterms:modified>
</cp:coreProperties>
</file>