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Arial" w:cs="Arial" w:ascii="Arial" w:hAnsi="Arial"/>
          <w:b/>
          <w:sz w:val="24"/>
          <w:szCs w:val="24"/>
          <w:u w:val="single"/>
        </w:rPr>
        <w:t>Projeto de Pesquisa e Planejamento de Atividades</w:t>
      </w:r>
    </w:p>
    <w:p>
      <w:pPr>
        <w:pStyle w:val="LOnormal"/>
        <w:rPr>
          <w:rFonts w:ascii="Arial" w:hAnsi="Arial" w:eastAsia="Arial" w:cs="Arial"/>
          <w:b/>
          <w:b/>
          <w:sz w:val="22"/>
          <w:szCs w:val="22"/>
        </w:rPr>
      </w:pPr>
      <w:r>
        <w:rPr>
          <w:rFonts w:eastAsia="Arial" w:cs="Arial" w:ascii="Arial" w:hAnsi="Arial"/>
          <w:b/>
          <w:sz w:val="22"/>
          <w:szCs w:val="22"/>
        </w:rPr>
      </w:r>
    </w:p>
    <w:tbl>
      <w:tblPr>
        <w:tblStyle w:val="Table1"/>
        <w:tblW w:w="9067" w:type="dxa"/>
        <w:jc w:val="left"/>
        <w:tblInd w:w="0" w:type="dxa"/>
        <w:tblCellMar>
          <w:top w:w="0" w:type="dxa"/>
          <w:left w:w="108" w:type="dxa"/>
          <w:bottom w:w="0" w:type="dxa"/>
          <w:right w:w="108" w:type="dxa"/>
        </w:tblCellMar>
        <w:tblLook w:val="0400"/>
      </w:tblPr>
      <w:tblGrid>
        <w:gridCol w:w="4389"/>
        <w:gridCol w:w="2694"/>
        <w:gridCol w:w="1984"/>
      </w:tblGrid>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Aluno</w:t>
            </w:r>
            <w:r>
              <w:rPr>
                <w:rFonts w:eastAsia="Arial" w:cs="Arial" w:ascii="Arial" w:hAnsi="Arial"/>
                <w:sz w:val="22"/>
                <w:szCs w:val="22"/>
              </w:rPr>
              <w:t>: Gabriel Felix dos Santos</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Data início curso</w:t>
            </w:r>
            <w:r>
              <w:rPr>
                <w:rFonts w:eastAsia="Arial" w:cs="Arial" w:ascii="Arial" w:hAnsi="Arial"/>
                <w:sz w:val="22"/>
                <w:szCs w:val="22"/>
              </w:rPr>
              <w:t>: 25/04/2023</w:t>
            </w:r>
          </w:p>
        </w:tc>
      </w:tr>
      <w:tr>
        <w:trPr/>
        <w:tc>
          <w:tcPr>
            <w:tcW w:w="7083"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Orientador</w:t>
            </w:r>
            <w:r>
              <w:rPr>
                <w:rFonts w:eastAsia="Arial" w:cs="Arial" w:ascii="Arial" w:hAnsi="Arial"/>
                <w:sz w:val="22"/>
                <w:szCs w:val="22"/>
              </w:rPr>
              <w:t>: Prof. Dr. Renato Máximo Sátiro</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 xml:space="preserve">Defesa em: </w:t>
            </w:r>
            <w:r>
              <w:rPr>
                <w:rFonts w:eastAsia="Arial" w:cs="Arial" w:ascii="Arial" w:hAnsi="Arial"/>
                <w:sz w:val="22"/>
                <w:szCs w:val="22"/>
              </w:rPr>
              <w:t>Mês/Ano</w:t>
            </w:r>
          </w:p>
        </w:tc>
      </w:tr>
      <w:tr>
        <w:trPr/>
        <w:tc>
          <w:tcPr>
            <w:tcW w:w="4389"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Curso</w:t>
            </w:r>
            <w:r>
              <w:rPr>
                <w:rFonts w:eastAsia="Arial" w:cs="Arial" w:ascii="Arial" w:hAnsi="Arial"/>
                <w:sz w:val="22"/>
                <w:szCs w:val="22"/>
              </w:rPr>
              <w:t>: MBA Data Science e Analytics</w:t>
            </w:r>
          </w:p>
        </w:tc>
        <w:tc>
          <w:tcPr>
            <w:tcW w:w="269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b/>
                <w:sz w:val="22"/>
                <w:szCs w:val="22"/>
              </w:rPr>
              <w:t>Modalidade</w:t>
            </w:r>
            <w:r>
              <w:rPr>
                <w:rFonts w:eastAsia="Arial" w:cs="Arial" w:ascii="Arial" w:hAnsi="Arial"/>
                <w:sz w:val="22"/>
                <w:szCs w:val="22"/>
              </w:rPr>
              <w:t>: Distância</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LOnormal"/>
              <w:ind w:left="0" w:right="0" w:hanging="0"/>
              <w:rPr/>
            </w:pPr>
            <w:r>
              <w:rPr>
                <w:rFonts w:eastAsia="Arial" w:cs="Arial" w:ascii="Arial" w:hAnsi="Arial"/>
                <w:sz w:val="22"/>
                <w:szCs w:val="22"/>
              </w:rPr>
              <w:t>Turma: 231</w:t>
            </w:r>
          </w:p>
        </w:tc>
      </w:tr>
    </w:tbl>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ind w:left="0" w:right="0" w:hanging="0"/>
        <w:jc w:val="both"/>
        <w:rPr/>
      </w:pPr>
      <w:r>
        <w:rPr>
          <w:rFonts w:eastAsia="Arial" w:cs="Arial" w:ascii="Arial" w:hAnsi="Arial"/>
          <w:b/>
          <w:bCs/>
          <w:sz w:val="22"/>
          <w:szCs w:val="22"/>
          <w:u w:val="none"/>
        </w:rPr>
        <w:t>1. Título do projeto</w:t>
      </w:r>
    </w:p>
    <w:p>
      <w:pPr>
        <w:pStyle w:val="LOnormal"/>
        <w:spacing w:lineRule="auto" w:line="240" w:before="0" w:after="80"/>
        <w:jc w:val="both"/>
        <w:rPr>
          <w:rFonts w:ascii="Arial" w:hAnsi="Arial" w:eastAsia="Arial" w:cs="Arial"/>
        </w:rPr>
      </w:pPr>
      <w:r>
        <w:rPr>
          <w:rFonts w:eastAsia="Arial" w:cs="Arial" w:ascii="Arial" w:hAnsi="Arial"/>
        </w:rPr>
      </w:r>
    </w:p>
    <w:p>
      <w:pPr>
        <w:pStyle w:val="LOnormal"/>
        <w:spacing w:lineRule="auto" w:line="240" w:before="0" w:after="80"/>
        <w:jc w:val="both"/>
        <w:rPr/>
      </w:pPr>
      <w:r>
        <w:rPr>
          <w:rFonts w:eastAsia="Arial" w:cs="Arial" w:ascii="Arial" w:hAnsi="Arial"/>
          <w:b w:val="false"/>
          <w:bCs w:val="false"/>
          <w:sz w:val="22"/>
          <w:szCs w:val="22"/>
          <w:u w:val="none"/>
        </w:rPr>
        <w:t>Do demográfico ao híbrido: performances e resultados de algoritmos de recomendação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2. Introdução</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3. Objetivo</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jc w:val="both"/>
        <w:rPr/>
      </w:pPr>
      <w:r>
        <w:rPr>
          <w:rFonts w:eastAsia="Arial" w:cs="Arial" w:ascii="Arial" w:hAnsi="Arial"/>
          <w:b w:val="false"/>
          <w:bCs w:val="false"/>
          <w:sz w:val="22"/>
          <w:szCs w:val="22"/>
          <w:u w:val="none"/>
        </w:rPr>
        <w:t xml:space="preserve">O objetivo principal deste trabalho consiste em analisar o desempenho em termos de custo de hardware e tempo de execução das principais abordagens de recomendação </w:t>
      </w:r>
      <w:bookmarkStart w:id="0" w:name="__DdeLink__1610_2380627572"/>
      <w:r>
        <w:rPr>
          <w:rFonts w:eastAsia="Arial" w:cs="Arial" w:ascii="Arial" w:hAnsi="Arial"/>
          <w:b w:val="false"/>
          <w:bCs w:val="false"/>
          <w:sz w:val="22"/>
          <w:szCs w:val="22"/>
          <w:u w:val="none"/>
        </w:rPr>
        <w:t>–</w:t>
      </w:r>
      <w:bookmarkEnd w:id="0"/>
      <w:r>
        <w:rPr>
          <w:rFonts w:eastAsia="Arial" w:cs="Arial" w:ascii="Arial" w:hAnsi="Arial"/>
          <w:b w:val="false"/>
          <w:bCs w:val="false"/>
          <w:sz w:val="22"/>
          <w:szCs w:val="22"/>
          <w:u w:val="none"/>
        </w:rPr>
        <w:t xml:space="preserve"> Filtragem Demográfica, Filtragem Baseada em Conteúdo via sinopse e metadados, Filtragem Colaborativa via similaridade de usuários e similaridade de itens, e Filtragem Híbrida –, </w:t>
      </w:r>
      <w:r>
        <w:rPr>
          <w:rFonts w:eastAsia="Arial" w:cs="Arial" w:ascii="Arial" w:hAnsi="Arial"/>
          <w:b w:val="false"/>
          <w:bCs w:val="false"/>
          <w:color w:val="auto"/>
          <w:kern w:val="0"/>
          <w:sz w:val="22"/>
          <w:szCs w:val="22"/>
          <w:u w:val="none"/>
          <w:lang w:val="pt-BR" w:eastAsia="zh-CN" w:bidi="hi-IN"/>
        </w:rPr>
        <w:t>enquanto o objetivo secundário consiste em</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comparar</w:t>
      </w:r>
      <w:r>
        <w:rPr>
          <w:rFonts w:eastAsia="Arial" w:cs="Arial" w:ascii="Arial" w:hAnsi="Arial"/>
          <w:b w:val="false"/>
          <w:bCs w:val="false"/>
          <w:sz w:val="22"/>
          <w:szCs w:val="22"/>
          <w:u w:val="none"/>
        </w:rPr>
        <w:t xml:space="preserve"> as recomendações geradas pelos modelos.</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bCs/>
          <w:sz w:val="22"/>
          <w:szCs w:val="22"/>
          <w:u w:val="none"/>
        </w:rPr>
        <w:t xml:space="preserve">4. Material e Métodos </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Este trabalho utiliza o método de experimentação e, a fim de facilitar a compreensão dos materiais e métodos aplicados, esta seção foi dividida em seis partes: Ambiente de Desenvolvimento, Coleta de Dados, Dicionário das Variáveis, Limpeza e Transformação dos Dados, Modelos de Recomendação, e 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Os códigos foram desenvolvidos na versão 3.10.9 da linguagem de programação Python nos ambientes de desenvolvimento Jupyter Lab e Jupyter Notebook, ambos na versão 3.5.3. </w:t>
      </w:r>
      <w:r>
        <w:rPr>
          <w:rFonts w:eastAsia="Arial" w:cs="Arial" w:ascii="Arial" w:hAnsi="Arial"/>
          <w:b w:val="false"/>
          <w:bCs w:val="false"/>
          <w:color w:val="auto"/>
          <w:kern w:val="0"/>
          <w:sz w:val="22"/>
          <w:szCs w:val="22"/>
          <w:u w:val="none"/>
          <w:lang w:val="pt-BR" w:eastAsia="zh-CN" w:bidi="hi-IN"/>
        </w:rPr>
        <w:t>Destacam-se os modelos de</w:t>
      </w:r>
      <w:r>
        <w:rPr>
          <w:rFonts w:eastAsia="Arial" w:cs="Arial" w:ascii="Arial" w:hAnsi="Arial"/>
          <w:b w:val="false"/>
          <w:bCs w:val="false"/>
          <w:sz w:val="22"/>
          <w:szCs w:val="22"/>
          <w:u w:val="none"/>
        </w:rPr>
        <w:t xml:space="preserve"> Filtragem Colaborativa, </w:t>
      </w:r>
      <w:r>
        <w:rPr>
          <w:rFonts w:eastAsia="Arial" w:cs="Arial" w:ascii="Arial" w:hAnsi="Arial"/>
          <w:b w:val="false"/>
          <w:bCs w:val="false"/>
          <w:color w:val="auto"/>
          <w:kern w:val="0"/>
          <w:sz w:val="22"/>
          <w:szCs w:val="22"/>
          <w:u w:val="none"/>
          <w:lang w:val="pt-BR" w:eastAsia="zh-CN" w:bidi="hi-IN"/>
        </w:rPr>
        <w:t>para</w:t>
      </w:r>
      <w:r>
        <w:rPr>
          <w:rFonts w:eastAsia="Arial" w:cs="Arial" w:ascii="Arial" w:hAnsi="Arial"/>
          <w:b w:val="false"/>
          <w:bCs w:val="false"/>
          <w:sz w:val="22"/>
          <w:szCs w:val="22"/>
          <w:u w:val="none"/>
        </w:rPr>
        <w:t xml:space="preserve"> os quais foi empregado o pacote Surprise, </w:t>
      </w:r>
      <w:r>
        <w:rPr>
          <w:rFonts w:eastAsia="Arial" w:cs="Arial" w:ascii="Arial" w:hAnsi="Arial"/>
          <w:b w:val="false"/>
          <w:bCs w:val="false"/>
          <w:color w:val="auto"/>
          <w:kern w:val="0"/>
          <w:sz w:val="22"/>
          <w:szCs w:val="22"/>
          <w:u w:val="none"/>
          <w:lang w:val="pt-BR" w:eastAsia="zh-CN" w:bidi="hi-IN"/>
        </w:rPr>
        <w:t>exigindo</w:t>
      </w:r>
      <w:r>
        <w:rPr>
          <w:rFonts w:eastAsia="Arial" w:cs="Arial" w:ascii="Arial" w:hAnsi="Arial"/>
          <w:b w:val="false"/>
          <w:bCs w:val="false"/>
          <w:sz w:val="22"/>
          <w:szCs w:val="22"/>
          <w:u w:val="none"/>
        </w:rPr>
        <w:t xml:space="preserve"> a ferramenta Microsoft C++ Built Tools versão 14 para Windows. Além do mais,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rPr>
        <w:t xml:space="preserve">acotes do Python foram aplicados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rPr>
        <w:t>listadas na Tabela 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1</w:t>
      </w:r>
      <w:r>
        <w:rPr>
          <w:sz w:val="22"/>
          <w:i w:val="false"/>
          <w:szCs w:val="22"/>
          <w:iCs w:val="false"/>
          <w:rFonts w:ascii="Arial" w:hAnsi="Arial"/>
        </w:rPr>
        <w:fldChar w:fldCharType="end"/>
      </w:r>
      <w:r>
        <w:rPr>
          <w:rFonts w:ascii="Arial" w:hAnsi="Arial"/>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rFonts w:ascii="Arial" w:hAnsi="Arial"/>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rFonts w:ascii="Arial" w:hAnsi="Arial"/>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rFonts w:ascii="Arial" w:hAnsi="Arial" w:eastAsia="Times New Roman" w:cs="Times New Roman"/>
                <w:b w:val="false"/>
                <w:b w:val="false"/>
                <w:bCs w:val="false"/>
                <w:i w:val="false"/>
                <w:i w:val="false"/>
                <w:iCs w:val="false"/>
                <w:strike w:val="false"/>
                <w:dstrike w:val="false"/>
                <w:outline w:val="false"/>
                <w:shadow w:val="false"/>
                <w:color w:val="000000"/>
                <w:kern w:val="0"/>
                <w:sz w:val="22"/>
                <w:szCs w:val="22"/>
                <w:u w:val="none"/>
                <w:lang w:val="en-US" w:eastAsia="pt-BR" w:bidi="hi-IN"/>
              </w:rPr>
            </w:pP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Criação de gráficos</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O próximo passo foi realizar o estudo das bases e entender o que cada variável representa, resultando nos dicionários de variáveis abaixo representados pela Tabela 2, Tabela 3 e Tabela 4.</w:t>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2</w:t>
      </w:r>
      <w:r>
        <w:rPr>
          <w:sz w:val="22"/>
          <w:i w:val="false"/>
          <w:szCs w:val="22"/>
          <w:iCs w:val="false"/>
          <w:rFonts w:ascii="Arial" w:hAnsi="Arial"/>
        </w:rPr>
        <w:fldChar w:fldCharType="end"/>
      </w:r>
      <w:r>
        <w:rPr>
          <w:rFonts w:ascii="Arial" w:hAnsi="Arial"/>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eastAsia="Arial"/>
                <w:b w:val="false"/>
                <w:b w:val="false"/>
                <w:bCs w:val="false"/>
                <w:i w:val="false"/>
                <w:i w:val="false"/>
                <w:iCs w:val="false"/>
                <w:strike w:val="false"/>
                <w:dstrike w:val="false"/>
                <w:outline w:val="false"/>
                <w:shadow w:val="false"/>
                <w:color w:val="000000"/>
                <w:sz w:val="22"/>
                <w:szCs w:val="22"/>
                <w:u w:val="none"/>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incluíram</w:t>
            </w:r>
            <w:r>
              <w:rPr>
                <w:rFonts w:ascii="Arial" w:hAnsi="Arial"/>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rFonts w:ascii="Arial" w:hAnsi="Arial"/>
          <w:i w:val="false"/>
          <w:i w:val="false"/>
          <w:iCs w:val="false"/>
          <w:sz w:val="22"/>
          <w:szCs w:val="22"/>
        </w:rPr>
      </w:pPr>
      <w:r>
        <w:rPr>
          <w:rFonts w:ascii="Arial" w:hAnsi="Arial"/>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3</w:t>
      </w:r>
      <w:r>
        <w:rPr>
          <w:sz w:val="22"/>
          <w:i w:val="false"/>
          <w:szCs w:val="22"/>
          <w:iCs w:val="false"/>
          <w:rFonts w:ascii="Arial" w:hAnsi="Arial"/>
        </w:rPr>
        <w:fldChar w:fldCharType="end"/>
      </w:r>
      <w:r>
        <w:rPr>
          <w:rFonts w:ascii="Arial" w:hAnsi="Arial"/>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rFonts w:ascii="Arial;sans-serif" w:hAnsi="Arial;sans-serif"/>
                <w:b w:val="false"/>
                <w:b w:val="false"/>
                <w:bCs w:val="false"/>
                <w:i w:val="false"/>
                <w:i w:val="false"/>
                <w:iCs w:val="false"/>
                <w:strike w:val="false"/>
                <w:dstrike w:val="false"/>
                <w:outline w:val="false"/>
                <w:shadow w:val="false"/>
                <w:color w:val="000000"/>
                <w:sz w:val="22"/>
                <w:szCs w:val="22"/>
                <w:u w:val="none"/>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ascii="Arial" w:hAnsi="Arial"/>
                <w:b w:val="false"/>
                <w:bCs w:val="false"/>
                <w:i w:val="false"/>
                <w:iCs w:val="false"/>
                <w:strike w:val="false"/>
                <w:dstrike w:val="false"/>
                <w:outline w:val="false"/>
                <w:shadow w:val="false"/>
                <w:color w:val="000000"/>
                <w:kern w:val="0"/>
                <w:sz w:val="22"/>
                <w:szCs w:val="22"/>
                <w:u w:val="none"/>
                <w:lang w:val="en-US" w:eastAsia="pt-BR" w:bidi="hi-IN"/>
              </w:rPr>
              <w:t>Média</w:t>
            </w:r>
            <w:r>
              <w:rPr>
                <w:rFonts w:ascii="Arial" w:hAnsi="Arial"/>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rFonts w:ascii="Arial" w:hAnsi="Arial"/>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8.458,0</w:t>
            </w:r>
          </w:p>
        </w:tc>
      </w:tr>
    </w:tbl>
    <w:p>
      <w:pPr>
        <w:pStyle w:val="Legenda"/>
        <w:jc w:val="both"/>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4</w:t>
      </w:r>
      <w:r>
        <w:rPr>
          <w:sz w:val="22"/>
          <w:i w:val="false"/>
          <w:szCs w:val="22"/>
          <w:iCs w:val="false"/>
          <w:rFonts w:ascii="Arial" w:hAnsi="Arial"/>
        </w:rPr>
        <w:fldChar w:fldCharType="end"/>
      </w:r>
      <w:r>
        <w:rPr>
          <w:rFonts w:ascii="Arial" w:hAnsi="Arial"/>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ascii="Arial" w:hAnsi="Arial"/>
          <w:i w:val="false"/>
          <w:iCs w:val="false"/>
          <w:sz w:val="22"/>
          <w:szCs w:val="22"/>
        </w:rPr>
        <w:t>Fonte: Dados originais da pesquisa</w:t>
      </w:r>
    </w:p>
    <w:p>
      <w:pPr>
        <w:pStyle w:val="Legenda"/>
        <w:jc w:val="both"/>
        <w:rPr>
          <w:rFonts w:ascii="Arial" w:hAnsi="Arial"/>
          <w:i w:val="false"/>
          <w:i w:val="false"/>
          <w:iCs w:val="false"/>
          <w:sz w:val="22"/>
          <w:szCs w:val="22"/>
        </w:rPr>
      </w:pPr>
      <w:r>
        <w:rPr>
          <w:rFonts w:ascii="Arial" w:hAnsi="Arial"/>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Esta etapa foi dividida em quatro partes, sendo a primeira composta por limpezas e transformações aplicadas nas três bases de dados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sz w:val="22"/>
          <w:szCs w:val="22"/>
          <w:u w:val="none"/>
        </w:rPr>
        <w:t>Já sobre os gêneros, produtoras, licenciadoras e estúdios, os valores duplicados foram excluídos. Tomando os gêneros como exemplo, o valor “mistery, sci-fi, mistery, action” tornar-se-ou “mistery, sci-fi, action”.</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sz w:val="22"/>
          <w:szCs w:val="22"/>
          <w:u w:val="none"/>
        </w:rPr>
        <w:t xml:space="preserve">A Tabela </w:t>
      </w:r>
      <w:r>
        <w:rPr>
          <w:rFonts w:eastAsia="Arial" w:cs="Arial" w:ascii="Arial" w:hAnsi="Arial"/>
          <w:b w:val="false"/>
          <w:bCs w:val="false"/>
          <w:color w:val="auto"/>
          <w:kern w:val="0"/>
          <w:sz w:val="22"/>
          <w:szCs w:val="22"/>
          <w:u w:val="none"/>
          <w:lang w:val="pt-BR" w:eastAsia="zh-CN" w:bidi="hi-IN"/>
        </w:rPr>
        <w:t>5</w:t>
      </w:r>
      <w:r>
        <w:rPr>
          <w:rFonts w:eastAsia="Arial" w:cs="Arial" w:ascii="Arial" w:hAnsi="Arial"/>
          <w:b w:val="false"/>
          <w:bCs w:val="false"/>
          <w:sz w:val="22"/>
          <w:szCs w:val="22"/>
          <w:u w:val="none"/>
        </w:rPr>
        <w:t xml:space="preserve"> indica a quantidade de variáveis e observações antes e depois da limpeza e transformação dos dados em cada base.</w:t>
      </w:r>
    </w:p>
    <w:p>
      <w:pPr>
        <w:pStyle w:val="LOnormal"/>
        <w:spacing w:lineRule="auto" w:line="24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jc w:val="both"/>
        <w:rPr/>
      </w:pPr>
      <w:r>
        <w:rPr>
          <w:rFonts w:ascii="Arial" w:hAnsi="Arial"/>
          <w:i w:val="false"/>
          <w:iCs w:val="false"/>
          <w:sz w:val="22"/>
          <w:szCs w:val="22"/>
        </w:rPr>
        <w:t xml:space="preserve">Tabela </w:t>
      </w:r>
      <w:r>
        <w:rPr>
          <w:rFonts w:ascii="Arial" w:hAnsi="Arial"/>
          <w:i w:val="false"/>
          <w:iCs w:val="false"/>
          <w:sz w:val="22"/>
          <w:szCs w:val="22"/>
        </w:rPr>
        <w:fldChar w:fldCharType="begin"/>
      </w:r>
      <w:r>
        <w:rPr>
          <w:sz w:val="22"/>
          <w:i w:val="false"/>
          <w:szCs w:val="22"/>
          <w:iCs w:val="false"/>
          <w:rFonts w:ascii="Arial" w:hAnsi="Arial"/>
        </w:rPr>
        <w:instrText> SEQ Tabela \* ARABIC </w:instrText>
      </w:r>
      <w:r>
        <w:rPr>
          <w:sz w:val="22"/>
          <w:i w:val="false"/>
          <w:szCs w:val="22"/>
          <w:iCs w:val="false"/>
          <w:rFonts w:ascii="Arial" w:hAnsi="Arial"/>
        </w:rPr>
        <w:fldChar w:fldCharType="separate"/>
      </w:r>
      <w:r>
        <w:rPr>
          <w:sz w:val="22"/>
          <w:i w:val="false"/>
          <w:szCs w:val="22"/>
          <w:iCs w:val="false"/>
          <w:rFonts w:ascii="Arial" w:hAnsi="Arial"/>
        </w:rPr>
        <w:t>5</w:t>
      </w:r>
      <w:r>
        <w:rPr>
          <w:sz w:val="22"/>
          <w:i w:val="false"/>
          <w:szCs w:val="22"/>
          <w:iCs w:val="false"/>
          <w:rFonts w:ascii="Arial" w:hAnsi="Arial"/>
        </w:rPr>
        <w:fldChar w:fldCharType="end"/>
      </w:r>
      <w:r>
        <w:rPr>
          <w:rFonts w:ascii="Arial" w:hAnsi="Arial"/>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rFonts w:ascii="Arial" w:hAnsi="Arial"/>
                <w:b w:val="false"/>
                <w:b w:val="false"/>
                <w:bCs w:val="false"/>
                <w:i w:val="false"/>
                <w:i w:val="false"/>
                <w:iCs w:val="false"/>
                <w:strike w:val="false"/>
                <w:dstrike w:val="false"/>
                <w:outline w:val="false"/>
                <w:shadow w:val="false"/>
                <w:color w:val="000000"/>
                <w:sz w:val="22"/>
                <w:szCs w:val="22"/>
                <w:u w:val="none"/>
              </w:rPr>
            </w:pPr>
            <w:r>
              <w:rPr>
                <w:rFonts w:ascii="Arial" w:hAnsi="Arial"/>
                <w:b w:val="false"/>
                <w:bCs w:val="false"/>
                <w:i w:val="false"/>
                <w:iCs w:val="false"/>
                <w:strike w:val="false"/>
                <w:dstrike w:val="false"/>
                <w:outline w:val="false"/>
                <w:shadow w:val="false"/>
                <w:color w:val="000000"/>
                <w:sz w:val="22"/>
                <w:szCs w:val="22"/>
                <w:u w:val="none"/>
              </w:rPr>
              <w:t>2,1731%</w:t>
            </w:r>
          </w:p>
        </w:tc>
      </w:tr>
    </w:tbl>
    <w:p>
      <w:pPr>
        <w:pStyle w:val="Legenda"/>
        <w:jc w:val="both"/>
        <w:rPr>
          <w:rFonts w:ascii="Arial" w:hAnsi="Arial"/>
          <w:sz w:val="22"/>
          <w:szCs w:val="22"/>
        </w:rPr>
      </w:pPr>
      <w:r>
        <w:rPr>
          <w:rFonts w:ascii="Arial" w:hAnsi="Arial"/>
          <w:i w:val="false"/>
          <w:iCs w:val="false"/>
          <w:sz w:val="22"/>
          <w:szCs w:val="22"/>
        </w:rPr>
        <w:t>Fonte: Dados originais da pesquisa</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sz w:val="22"/>
          <w:szCs w:val="22"/>
          <w:u w:val="none"/>
        </w:rPr>
        <w:t>Além do mais, apenas as bases de dados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Fonts w:eastAsia="Arial" w:cs="Arial" w:ascii="Arial" w:hAnsi="Arial"/>
          <w:b w:val="false"/>
          <w:bCs w:val="false"/>
          <w:sz w:val="22"/>
          <w:szCs w:val="22"/>
          <w:u w:val="none"/>
          <w:vertAlign w:val="superscript"/>
        </w:rPr>
        <w:t>1</w:t>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v</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consistidos em animes que usuários semelhantes ao selecionado avaliaram positivamente.</w:t>
      </w:r>
    </w:p>
    <w:p>
      <w:pPr>
        <w:pStyle w:val="LOnormal"/>
        <w:spacing w:lineRule="auto" w:line="360" w:before="0" w:after="80"/>
        <w:jc w:val="both"/>
        <w:rPr/>
      </w:pPr>
      <w:r>
        <w:rPr>
          <w:rFonts w:eastAsia="Arial" w:cs="Arial" w:ascii="Arial" w:hAnsi="Arial"/>
          <w:b w:val="false"/>
          <w:bCs w:val="false"/>
          <w:sz w:val="22"/>
          <w:szCs w:val="22"/>
          <w:u w:val="none"/>
        </w:rPr>
        <w:t>Iniciando pelo modelo E, as variáveis “username” e “anime_title” foram descartadas e os melhores valores para os parâmetros de ajustes foram encontrados utilizando a técnica de Ajuste de Parâmetros com Pesquisa Aleatória e Validação Cruzada com a base de dados reduzida significativamente de 23 milhões de amostras para 15 mil. A redução foi necessária devido ao fato da máquina do autor não suportar o processo com uma quantidade maior de amostras, tornando-se lenta e chegando até a travar.</w:t>
      </w:r>
    </w:p>
    <w:p>
      <w:pPr>
        <w:pStyle w:val="LOnormal"/>
        <w:spacing w:lineRule="auto" w:line="360" w:before="0" w:after="80"/>
        <w:jc w:val="both"/>
        <w:rPr/>
      </w:pPr>
      <w:r>
        <w:rPr>
          <w:rFonts w:eastAsia="Arial" w:cs="Arial" w:ascii="Arial" w:hAnsi="Arial"/>
          <w:b w:val="false"/>
          <w:bCs w:val="false"/>
          <w:sz w:val="22"/>
          <w:szCs w:val="22"/>
          <w:u w:val="none"/>
        </w:rPr>
        <w:t>Depois a base de dados foi separada em treino e validação, além da variável “rating” ser convertida da escala de zero a dez para zero a cinco, pois o pacote Surprise, utilizado no treinamento e validação do modelo, trabalha apenas nesta escala.</w:t>
      </w:r>
    </w:p>
    <w:p>
      <w:pPr>
        <w:pStyle w:val="LOnormal"/>
        <w:spacing w:lineRule="auto" w:line="360" w:before="0" w:after="80"/>
        <w:jc w:val="both"/>
        <w:rPr/>
      </w:pPr>
      <w:r>
        <w:rPr>
          <w:rFonts w:eastAsia="Arial" w:cs="Arial" w:ascii="Arial" w:hAnsi="Arial"/>
          <w:b w:val="false"/>
          <w:bCs w:val="false"/>
          <w:sz w:val="22"/>
          <w:szCs w:val="22"/>
          <w:u w:val="none"/>
        </w:rPr>
        <w:t>Posteriormente, foi realizado o treinamento do modelo com a técnica K-Vizinhos Mais Próximos com Médias e a validação com a Validação Cruzada. Os cálculos das distâncias dos pontos foram feitos aplicando a fórmula da Distância Euclidiana (3) (Chomboom et al., 2015).</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sSup>
                <m:e>
                  <m:r>
                    <w:rPr>
                      <w:rFonts w:ascii="Cambria Math" w:hAnsi="Cambria Math"/>
                    </w:rPr>
                    <m:t xml:space="preserve">dst</m:t>
                  </m:r>
                </m:e>
                <m:sup>
                  <m:r>
                    <w:rPr>
                      <w:rFonts w:ascii="Cambria Math" w:hAnsi="Cambria Math"/>
                    </w:rPr>
                    <m:t xml:space="preserve">2</m:t>
                  </m:r>
                </m:sup>
              </m:sSup>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d>
                <m:dPr>
                  <m:begChr m:val="("/>
                  <m:endChr m:val=")"/>
                </m:dPr>
                <m:e>
                  <m:sSubSup>
                    <m:e>
                      <m:r>
                        <w:rPr>
                          <w:rFonts w:ascii="Cambria Math" w:hAnsi="Cambria Math"/>
                        </w:rPr>
                        <m:t xml:space="preserve">x</m:t>
                      </m:r>
                    </m:e>
                    <m:sub>
                      <m:r>
                        <w:rPr>
                          <w:rFonts w:ascii="Cambria Math" w:hAnsi="Cambria Math"/>
                        </w:rPr>
                        <m:t xml:space="preserve">s</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t</m:t>
                      </m:r>
                    </m:sub>
                    <m:sup>
                      <m:r>
                        <w:rPr>
                          <w:rFonts w:ascii="Cambria Math" w:hAnsi="Cambria Math"/>
                        </w:rPr>
                        <m:t xml:space="preserve">'</m:t>
                      </m:r>
                    </m:sup>
                  </m:sSubSup>
                </m:e>
              </m: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s</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 são</w:t>
      </w:r>
      <w:r>
        <w:rPr>
          <w:rFonts w:eastAsia="Arial" w:cs="Arial" w:ascii="Arial" w:hAnsi="Arial"/>
          <w:b w:val="false"/>
          <w:bCs w:val="false"/>
          <w:sz w:val="22"/>
          <w:szCs w:val="22"/>
          <w:u w:val="none"/>
        </w:rPr>
        <w:t xml:space="preserve"> as coordenadas dos pontos no eixo horizontal; </w:t>
      </w:r>
      <w:r>
        <w:rPr>
          <w:rFonts w:eastAsia="Arial" w:cs="Arial" w:ascii="Arial" w:hAnsi="Arial"/>
          <w:b w:val="false"/>
          <w:bCs w:val="false"/>
          <w:color w:val="auto"/>
          <w:kern w:val="0"/>
          <w:sz w:val="22"/>
          <w:szCs w:val="22"/>
          <w:u w:val="none"/>
          <w:lang w:val="pt-BR" w:eastAsia="zh-CN" w:bidi="hi-IN"/>
        </w:rPr>
        <w:t>e</w:t>
      </w:r>
      <w:r>
        <w:rPr>
          <w:rFonts w:eastAsia="Arial" w:cs="Arial" w:ascii="Arial" w:hAnsi="Arial"/>
          <w:b w:val="false"/>
          <w:bCs w:val="false"/>
          <w:sz w:val="22"/>
          <w:szCs w:val="22"/>
          <w:u w:val="none"/>
        </w:rPr>
        <w:t xml:space="preserve"> x</w:t>
      </w:r>
      <w:r>
        <w:rPr>
          <w:rFonts w:eastAsia="Arial" w:cs="Arial" w:ascii="Arial" w:hAnsi="Arial"/>
          <w:b w:val="false"/>
          <w:bCs w:val="false"/>
          <w:sz w:val="22"/>
          <w:szCs w:val="22"/>
          <w:u w:val="none"/>
          <w:vertAlign w:val="subscript"/>
        </w:rPr>
        <w:t>s</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t</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são a</w:t>
      </w:r>
      <w:r>
        <w:rPr>
          <w:rFonts w:eastAsia="Arial" w:cs="Arial" w:ascii="Arial" w:hAnsi="Arial"/>
          <w:b w:val="false"/>
          <w:bCs w:val="false"/>
          <w:sz w:val="22"/>
          <w:szCs w:val="22"/>
          <w:u w:val="none"/>
        </w:rPr>
        <w:t>s coordenadas dos pontos no eixo vertical.</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além de </w:t>
      </w:r>
      <w:r>
        <w:rPr>
          <w:rFonts w:eastAsia="Arial" w:cs="Arial" w:ascii="Arial" w:hAnsi="Arial"/>
          <w:b w:val="false"/>
          <w:bCs w:val="false"/>
          <w:color w:val="auto"/>
          <w:kern w:val="0"/>
          <w:sz w:val="22"/>
          <w:szCs w:val="22"/>
          <w:u w:val="none"/>
          <w:lang w:val="pt-BR" w:eastAsia="zh-CN" w:bidi="hi-IN"/>
        </w:rPr>
        <w:t xml:space="preserve">converter </w:t>
      </w:r>
      <w:r>
        <w:rPr>
          <w:rFonts w:eastAsia="Arial" w:cs="Arial" w:ascii="Arial" w:hAnsi="Arial"/>
          <w:b w:val="false"/>
          <w:bCs w:val="false"/>
          <w:sz w:val="22"/>
          <w:szCs w:val="22"/>
          <w:u w:val="none"/>
        </w:rPr>
        <w:t>a pontuação estimada da escala de zero a cinco para zero a dez.</w:t>
      </w:r>
    </w:p>
    <w:p>
      <w:pPr>
        <w:pStyle w:val="LOnormal"/>
        <w:spacing w:lineRule="auto" w:line="360" w:before="0" w:after="80"/>
        <w:jc w:val="both"/>
        <w:rPr/>
      </w:pPr>
      <w:r>
        <w:rPr>
          <w:rFonts w:eastAsia="Arial" w:cs="Arial" w:ascii="Arial" w:hAnsi="Arial"/>
          <w:b w:val="false"/>
          <w:bCs w:val="false"/>
          <w:sz w:val="22"/>
          <w:szCs w:val="22"/>
          <w:u w:val="none"/>
        </w:rPr>
        <w:t>O modelo F também passou pelos mesmos processos, sendo o aumento da base de dados para 250 mil amostras e o uso da Decomposição de Valores Singulares tanto no Ajuste de Parâmetros quanto na validação do modelo as únicas diferenças.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b/>
          <w:b/>
          <w:bCs/>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Apenas um modelo (modelo G) foi criado utilizando a metodologia de Filtragem Híbrida. Nele, as variáveis “username” e “anime_title” foram descartadas e a base de dados foi reduzida significativamente para 250 mil amostras pelo mesmo motivo </w:t>
      </w:r>
      <w:r>
        <w:rPr>
          <w:rFonts w:eastAsia="Arial" w:cs="Arial" w:ascii="Arial" w:hAnsi="Arial"/>
          <w:b w:val="false"/>
          <w:bCs w:val="false"/>
          <w:color w:val="auto"/>
          <w:kern w:val="0"/>
          <w:sz w:val="22"/>
          <w:szCs w:val="22"/>
          <w:u w:val="none"/>
          <w:lang w:val="pt-BR" w:eastAsia="zh-CN" w:bidi="hi-IN"/>
        </w:rPr>
        <w:t>descrito na seção de</w:t>
      </w:r>
      <w:r>
        <w:rPr>
          <w:rFonts w:eastAsia="Arial" w:cs="Arial" w:ascii="Arial" w:hAnsi="Arial"/>
          <w:b w:val="false"/>
          <w:bCs w:val="false"/>
          <w:sz w:val="22"/>
          <w:szCs w:val="22"/>
          <w:u w:val="none"/>
        </w:rPr>
        <w:t xml:space="preserve"> Filtragem Colaborativa.</w:t>
      </w:r>
    </w:p>
    <w:p>
      <w:pPr>
        <w:pStyle w:val="LOnormal"/>
        <w:spacing w:lineRule="auto" w:line="360" w:before="0" w:after="80"/>
        <w:jc w:val="both"/>
        <w:rPr/>
      </w:pPr>
      <w:r>
        <w:rPr>
          <w:rFonts w:eastAsia="Arial" w:cs="Arial" w:ascii="Arial" w:hAnsi="Arial"/>
          <w:b w:val="false"/>
          <w:bCs w:val="false"/>
          <w:sz w:val="22"/>
          <w:szCs w:val="22"/>
          <w:u w:val="none"/>
        </w:rPr>
        <w:t>Do mesmo modo do pacote “Surprise”, o “LightFM” trabalha apenas com pontuações na escala de zero a cinco, portanto, foi necessário transformar os valores da variável “rating”.</w:t>
      </w:r>
    </w:p>
    <w:p>
      <w:pPr>
        <w:pStyle w:val="LOnormal"/>
        <w:spacing w:lineRule="auto" w:line="360" w:before="0" w:after="80"/>
        <w:jc w:val="both"/>
        <w:rPr/>
      </w:pPr>
      <w:r>
        <w:rPr>
          <w:rFonts w:eastAsia="Arial" w:cs="Arial" w:ascii="Arial" w:hAnsi="Arial"/>
          <w:b w:val="false"/>
          <w:bCs w:val="false"/>
          <w:sz w:val="22"/>
          <w:szCs w:val="22"/>
          <w:u w:val="none"/>
        </w:rPr>
        <w:t>Posteriormente, a base de dados foi convertida no formato específico aceito pelo pacote, além de ser montada a matriz de interação dos usuários com cada anime. Depois o modelo foi treinado com o algoritmo “LightFM” e validado com a Curva Característica de Operação do Receptor [COR], mais conhecida como “Receiving Operation Characteristic [ROC] Curve” do Inglês Americano.</w:t>
      </w:r>
    </w:p>
    <w:p>
      <w:pPr>
        <w:pStyle w:val="LOnormal"/>
        <w:spacing w:lineRule="auto" w:line="360" w:before="0" w:after="80"/>
        <w:jc w:val="both"/>
        <w:rPr/>
      </w:pPr>
      <w:r>
        <w:rPr>
          <w:rFonts w:eastAsia="Arial" w:cs="Arial" w:ascii="Arial" w:hAnsi="Arial"/>
          <w:b w:val="false"/>
          <w:bCs w:val="false"/>
          <w:sz w:val="22"/>
          <w:szCs w:val="22"/>
          <w:u w:val="none"/>
        </w:rPr>
        <w:t xml:space="preserve">Por fim, foi criada a função de recomendação, </w:t>
      </w:r>
      <w:r>
        <w:rPr>
          <w:rFonts w:eastAsia="Arial" w:cs="Arial" w:ascii="Arial" w:hAnsi="Arial"/>
          <w:b w:val="false"/>
          <w:bCs w:val="false"/>
          <w:color w:val="auto"/>
          <w:kern w:val="0"/>
          <w:sz w:val="22"/>
          <w:szCs w:val="22"/>
          <w:u w:val="none"/>
          <w:lang w:val="pt-BR" w:eastAsia="zh-CN" w:bidi="hi-IN"/>
        </w:rPr>
        <w:t>além de converter</w:t>
      </w:r>
      <w:r>
        <w:rPr>
          <w:rFonts w:eastAsia="Arial" w:cs="Arial" w:ascii="Arial" w:hAnsi="Arial"/>
          <w:b w:val="false"/>
          <w:bCs w:val="false"/>
          <w:sz w:val="22"/>
          <w:szCs w:val="22"/>
          <w:u w:val="none"/>
        </w:rPr>
        <w:t xml:space="preserve"> a pontuação estimada da escala de zero a cinco para a de zero a dez.</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t>Comparação das Performances e dos Resultados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comparações não foram realizadas pelo autor no presente momento de escrita deste trabalho, mas os métodos já foram decididos.</w:t>
      </w:r>
    </w:p>
    <w:p>
      <w:pPr>
        <w:pStyle w:val="LOnormal"/>
        <w:spacing w:lineRule="auto" w:line="360" w:before="0" w:after="80"/>
        <w:jc w:val="both"/>
        <w:rPr/>
      </w:pPr>
      <w:r>
        <w:rPr>
          <w:rFonts w:eastAsia="Arial" w:cs="Arial" w:ascii="Arial" w:hAnsi="Arial"/>
          <w:b w:val="false"/>
          <w:bCs w:val="false"/>
          <w:sz w:val="22"/>
          <w:szCs w:val="22"/>
          <w:u w:val="none"/>
        </w:rPr>
        <w:t>As performances de cada modelo serão comparadas levando em consideração o uso do processador e da memória RAM da máquina durante todo o processo de preparação dos dados, treinamento e validação dos modelos, e realização de uma recomendação final; além de contabilizar o tempo gasto na execução do código em segundos.</w:t>
      </w:r>
    </w:p>
    <w:p>
      <w:pPr>
        <w:pStyle w:val="LOnormal"/>
        <w:spacing w:lineRule="auto" w:line="360" w:before="0" w:after="80"/>
        <w:jc w:val="both"/>
        <w:rPr/>
      </w:pPr>
      <w:r>
        <w:rPr>
          <w:rFonts w:eastAsia="Arial" w:cs="Arial" w:ascii="Arial" w:hAnsi="Arial"/>
          <w:b w:val="false"/>
          <w:bCs w:val="false"/>
          <w:sz w:val="22"/>
          <w:szCs w:val="22"/>
          <w:u w:val="none"/>
        </w:rPr>
        <w:t>Por outro lado, a comparação dos resultados dar-se-á pela análise das recomendações e pontos positivos e negativos de cada metologia de filtragem, bem como de cada modelo individual.</w:t>
      </w:r>
    </w:p>
    <w:p>
      <w:pPr>
        <w:pStyle w:val="LOnormal"/>
        <w:spacing w:lineRule="auto" w:line="360" w:before="0" w:after="80"/>
        <w:ind w:left="0" w:right="0" w:hanging="0"/>
        <w:jc w:val="both"/>
        <w:rPr/>
      </w:pPr>
      <w:r>
        <w:rPr>
          <w:rFonts w:eastAsia="Arial" w:cs="Arial" w:ascii="Arial" w:hAnsi="Arial"/>
          <w:b/>
          <w:bCs/>
          <w:sz w:val="22"/>
          <w:szCs w:val="22"/>
          <w:u w:val="none"/>
        </w:rPr>
        <w:t>5. Resultados Esperados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Espera-se que os modelos de Filtragem Demográfica apresentem os menores custos de hardware e tempo de execução devido à somente aplicação da Média Bayesiana e da ordenação de popularidade para calcular as pontuações dos animes. No entanto, prevê-se que estes modelos gerem as recomendações menos precisas entre os demais, pois tenderão a recomendar os mesmos produtos a todos os usuários, ignorando os gostos individuais destes e as similaridades daqueles.</w:t>
      </w:r>
    </w:p>
    <w:p>
      <w:pPr>
        <w:pStyle w:val="LOnormal"/>
        <w:spacing w:lineRule="auto" w:line="360" w:before="0" w:after="80"/>
        <w:jc w:val="both"/>
        <w:rPr/>
      </w:pPr>
      <w:r>
        <w:rPr>
          <w:rFonts w:eastAsia="Arial" w:cs="Arial" w:ascii="Arial" w:hAnsi="Arial"/>
          <w:b w:val="false"/>
          <w:bCs w:val="false"/>
          <w:sz w:val="22"/>
          <w:szCs w:val="22"/>
          <w:u w:val="none"/>
        </w:rPr>
        <w:t>Em relação aos modelos C e D de Filtragem Baseada em Conteúdo, estima-se um aumento no custo tanto de hardware quanto de tempo em comparação com os modelos de Filtragem Demográfica. Esse aumento será devido à consideração da similaridade dos itens, seja por meio da sinopse (modelo C), seja por meio dos metadados de gênero, tipo e fonte original (modelo D). Contudo, espera-se que as recomendações sejam mais precisas, embora fiquem limitadas a animes do mesmo universo ou com temáticas semelhantes, respectivamente.</w:t>
      </w:r>
    </w:p>
    <w:p>
      <w:pPr>
        <w:pStyle w:val="LOnormal"/>
        <w:spacing w:lineRule="auto" w:line="360" w:before="0" w:after="80"/>
        <w:jc w:val="both"/>
        <w:rPr/>
      </w:pPr>
      <w:r>
        <w:rPr>
          <w:rFonts w:eastAsia="Arial" w:cs="Arial" w:ascii="Arial" w:hAnsi="Arial"/>
          <w:b w:val="false"/>
          <w:bCs w:val="false"/>
          <w:sz w:val="22"/>
          <w:szCs w:val="22"/>
          <w:u w:val="none"/>
        </w:rPr>
        <w:t>Sobre os modelos E e F de Filtragem Colaborativa, prevê-se um custo alto, talvez exigindo uma redução significativa na base de dados para tornar o treinamento do modelo viável na máquina do autor. Isso pode resultar em recomendações mais precisas e baseadas nos gostos individuais dos usuários, mas sem atingir todo o potencial dos modelos devido à redução da base de dados.</w:t>
      </w:r>
    </w:p>
    <w:p>
      <w:pPr>
        <w:pStyle w:val="LOnormal"/>
        <w:spacing w:lineRule="auto" w:line="360" w:before="0" w:after="80"/>
        <w:jc w:val="both"/>
        <w:rPr/>
      </w:pPr>
      <w:r>
        <w:rPr>
          <w:rFonts w:eastAsia="Arial" w:cs="Arial" w:ascii="Arial" w:hAnsi="Arial"/>
          <w:b w:val="false"/>
          <w:bCs w:val="false"/>
          <w:sz w:val="22"/>
          <w:szCs w:val="22"/>
          <w:u w:val="none"/>
        </w:rPr>
        <w:t>Quanto ao modelo de Filtragem Híbrida, estima-se que apresente um problema semelhante de custo, porém com uma menor redução na base de dados aplicando a técnica de Decomposição em Valores Singulares. Com isso, os resultados tendem a ser melhores do que os da Filtragem Colaborativa, mas também pode não ter o potencial total atingido.</w:t>
      </w:r>
    </w:p>
    <w:p>
      <w:pPr>
        <w:pStyle w:val="LOnormal"/>
        <w:spacing w:lineRule="auto" w:line="360" w:before="0" w:after="80"/>
        <w:jc w:val="both"/>
        <w:rPr/>
      </w:pPr>
      <w:r>
        <w:rPr>
          <w:rFonts w:eastAsia="Arial" w:cs="Arial" w:ascii="Arial" w:hAnsi="Arial"/>
          <w:b w:val="false"/>
          <w:bCs w:val="false"/>
          <w:sz w:val="22"/>
          <w:szCs w:val="22"/>
          <w:u w:val="none"/>
        </w:rPr>
        <w:t>Por fim, vale salientar algumas limitações das bases de dados neste estudo: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foram coletados apenas de uma plataforma, todas as recomendações resultantes são válidas apenas para esta plataforma em específico;</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abrangem até o período de 06 out. 2023, todos os animes lançados, as contas de usuários criadas e as avaliações realizadas posteriormente não têm influência alguma nos modelos;</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Como os dados são apenas de animes, os modelos ficaram limitados a realizar recomendações apenas deste tipo de conteúdo.</w:t>
      </w:r>
    </w:p>
    <w:p>
      <w:pPr>
        <w:pStyle w:val="LOnormal"/>
        <w:spacing w:lineRule="auto" w:line="240" w:before="0" w:after="80"/>
        <w:ind w:left="0" w:right="0" w:hanging="0"/>
        <w:jc w:val="both"/>
        <w:rPr/>
      </w:pPr>
      <w:r>
        <w:rPr>
          <w:rFonts w:eastAsia="Arial" w:cs="Arial" w:ascii="Arial" w:hAnsi="Arial"/>
          <w:b/>
          <w:bCs/>
          <w:sz w:val="22"/>
          <w:szCs w:val="22"/>
          <w:u w:val="none"/>
        </w:rPr>
        <w:t>6. Cronograma de Atividades</w:t>
      </w:r>
    </w:p>
    <w:p>
      <w:pPr>
        <w:pStyle w:val="LOnormal"/>
        <w:spacing w:lineRule="auto" w:line="240" w:before="0" w:after="80"/>
        <w:jc w:val="both"/>
        <w:rPr>
          <w:rFonts w:ascii="Arial" w:hAnsi="Arial" w:eastAsia="Arial" w:cs="Arial"/>
          <w:sz w:val="22"/>
          <w:szCs w:val="22"/>
          <w:u w:val="none"/>
        </w:rPr>
      </w:pPr>
      <w:r>
        <w:rPr>
          <w:rFonts w:eastAsia="Arial" w:cs="Arial" w:ascii="Arial" w:hAnsi="Arial"/>
          <w:sz w:val="22"/>
          <w:szCs w:val="22"/>
          <w:u w:val="none"/>
        </w:rPr>
      </w:r>
    </w:p>
    <w:p>
      <w:pPr>
        <w:pStyle w:val="LOnormal"/>
        <w:numPr>
          <w:ilvl w:val="0"/>
          <w:numId w:val="0"/>
        </w:numPr>
        <w:spacing w:lineRule="auto" w:line="240" w:before="0" w:after="40"/>
        <w:ind w:left="360" w:right="0" w:hanging="0"/>
        <w:rPr>
          <w:rFonts w:ascii="Arial" w:hAnsi="Arial" w:eastAsia="Arial" w:cs="Arial"/>
          <w:b/>
          <w:b/>
          <w:i/>
          <w:i/>
          <w:sz w:val="22"/>
          <w:szCs w:val="22"/>
        </w:rPr>
      </w:pPr>
      <w:r>
        <w:rPr>
          <w:rFonts w:eastAsia="Arial" w:cs="Arial" w:ascii="Arial" w:hAnsi="Arial"/>
          <w:b/>
          <w:i/>
          <w:sz w:val="22"/>
          <w:szCs w:val="22"/>
        </w:rPr>
      </w:r>
    </w:p>
    <w:tbl>
      <w:tblPr>
        <w:tblStyle w:val="Table2"/>
        <w:tblW w:w="9067" w:type="dxa"/>
        <w:jc w:val="left"/>
        <w:tblInd w:w="0" w:type="dxa"/>
        <w:tblCellMar>
          <w:top w:w="0" w:type="dxa"/>
          <w:left w:w="108" w:type="dxa"/>
          <w:bottom w:w="0" w:type="dxa"/>
          <w:right w:w="108" w:type="dxa"/>
        </w:tblCellMar>
        <w:tblLook w:val="0400"/>
      </w:tblPr>
      <w:tblGrid>
        <w:gridCol w:w="3206"/>
        <w:gridCol w:w="622"/>
        <w:gridCol w:w="604"/>
        <w:gridCol w:w="601"/>
        <w:gridCol w:w="603"/>
        <w:gridCol w:w="602"/>
        <w:gridCol w:w="583"/>
        <w:gridCol w:w="614"/>
        <w:gridCol w:w="518"/>
        <w:gridCol w:w="571"/>
        <w:gridCol w:w="541"/>
      </w:tblGrid>
      <w:tr>
        <w:trPr>
          <w:trHeight w:val="255" w:hRule="atLeast"/>
        </w:trPr>
        <w:tc>
          <w:tcPr>
            <w:tcW w:w="320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LOnormal"/>
              <w:rPr/>
            </w:pPr>
            <w:r>
              <w:rPr>
                <w:rFonts w:eastAsia="Arial" w:cs="Arial" w:ascii="Arial" w:hAnsi="Arial"/>
                <w:b/>
                <w:sz w:val="18"/>
                <w:szCs w:val="18"/>
              </w:rPr>
              <w:t>Atividades planejadas</w:t>
            </w:r>
          </w:p>
        </w:tc>
        <w:tc>
          <w:tcPr>
            <w:tcW w:w="5859" w:type="dxa"/>
            <w:gridSpan w:val="10"/>
            <w:tcBorders>
              <w:top w:val="single" w:sz="4" w:space="0" w:color="000000"/>
              <w:left w:val="single" w:sz="4" w:space="0" w:color="000000"/>
              <w:bottom w:val="single" w:sz="4" w:space="0" w:color="000000"/>
              <w:right w:val="single" w:sz="4" w:space="0" w:color="000000"/>
            </w:tcBorders>
            <w:shd w:fill="auto" w:val="clear"/>
            <w:vAlign w:val="center"/>
          </w:tcPr>
          <w:p>
            <w:pPr>
              <w:pStyle w:val="LOnormal"/>
              <w:jc w:val="center"/>
              <w:rPr/>
            </w:pPr>
            <w:r>
              <w:rPr>
                <w:rFonts w:eastAsia="Arial" w:cs="Arial" w:ascii="Arial" w:hAnsi="Arial"/>
                <w:b/>
                <w:bCs/>
                <w:iCs w:val="false"/>
                <w:sz w:val="18"/>
                <w:szCs w:val="18"/>
              </w:rPr>
              <w:t>Mês</w:t>
            </w:r>
          </w:p>
        </w:tc>
      </w:tr>
      <w:tr>
        <w:trPr>
          <w:trHeight w:val="255" w:hRule="atLeast"/>
        </w:trPr>
        <w:tc>
          <w:tcPr>
            <w:tcW w:w="320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w:t>
            </w:r>
          </w:p>
        </w:tc>
        <w:tc>
          <w:tcPr>
            <w:tcW w:w="6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2</w:t>
            </w:r>
          </w:p>
        </w:tc>
        <w:tc>
          <w:tcPr>
            <w:tcW w:w="60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3</w:t>
            </w:r>
          </w:p>
        </w:tc>
        <w:tc>
          <w:tcPr>
            <w:tcW w:w="6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4</w:t>
            </w:r>
          </w:p>
        </w:tc>
        <w:tc>
          <w:tcPr>
            <w:tcW w:w="60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5</w:t>
            </w:r>
          </w:p>
        </w:tc>
        <w:tc>
          <w:tcPr>
            <w:tcW w:w="58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6</w:t>
            </w:r>
          </w:p>
        </w:tc>
        <w:tc>
          <w:tcPr>
            <w:tcW w:w="61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7</w:t>
            </w:r>
          </w:p>
        </w:tc>
        <w:tc>
          <w:tcPr>
            <w:tcW w:w="51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8</w:t>
            </w:r>
          </w:p>
        </w:tc>
        <w:tc>
          <w:tcPr>
            <w:tcW w:w="57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9</w:t>
            </w:r>
          </w:p>
        </w:tc>
        <w:tc>
          <w:tcPr>
            <w:tcW w:w="5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ind w:left="0" w:right="0" w:hanging="0"/>
              <w:jc w:val="center"/>
              <w:rPr/>
            </w:pPr>
            <w:r>
              <w:rPr>
                <w:rFonts w:eastAsia="Arial" w:cs="Arial" w:ascii="Arial" w:hAnsi="Arial"/>
                <w:b/>
                <w:bCs w:val="false"/>
                <w:iCs w:val="false"/>
                <w:sz w:val="16"/>
                <w:szCs w:val="16"/>
              </w:rPr>
              <w:t>10</w:t>
            </w:r>
          </w:p>
        </w:tc>
      </w:tr>
      <w:tr>
        <w:trPr>
          <w:trHeight w:val="339"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Iniciar conversa sobre o TCC</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2"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Fechar o tema e o objetivo</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43"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Escrever a Metodologia Pretendida</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335"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orientador</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Cs w:val="false"/>
                <w:iCs w:val="false"/>
                <w:sz w:val="18"/>
                <w:szCs w:val="24"/>
              </w:rPr>
              <w:t>Entregar o projeto ao MBA USP/ESALQ</w:t>
            </w:r>
          </w:p>
        </w:tc>
        <w:tc>
          <w:tcPr>
            <w:tcW w:w="62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ind w:left="0" w:right="0" w:hanging="0"/>
              <w:jc w:val="center"/>
              <w:rPr/>
            </w:pPr>
            <w:r>
              <w:rPr>
                <w:rFonts w:eastAsia="Arial" w:cs="Arial" w:ascii="Arial" w:hAnsi="Arial"/>
                <w:b/>
                <w:bCs/>
                <w:iCs w:val="false"/>
                <w:sz w:val="18"/>
                <w:szCs w:val="24"/>
              </w:rPr>
              <w:t>x</w:t>
            </w:r>
          </w:p>
        </w:tc>
        <w:tc>
          <w:tcPr>
            <w:tcW w:w="602"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C5E0B3"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1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Aplicar a metodologia/coletar e estruturar os dados e iniciar a discussão dos resultados</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58"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Fechar introdução, material e métodos, iniciar os resultados e discussões e enviar ao orientador</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66" w:hRule="atLeast"/>
        </w:trPr>
        <w:tc>
          <w:tcPr>
            <w:tcW w:w="3206"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Cs w:val="false"/>
                <w:iCs w:val="false"/>
                <w:sz w:val="18"/>
                <w:szCs w:val="24"/>
              </w:rPr>
              <w:t>Entregar os Resultados Preliminares ao MBA USP/ESALQ</w:t>
            </w:r>
          </w:p>
        </w:tc>
        <w:tc>
          <w:tcPr>
            <w:tcW w:w="62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ind w:left="0" w:right="0" w:hanging="0"/>
              <w:jc w:val="center"/>
              <w:rPr/>
            </w:pPr>
            <w:r>
              <w:rPr>
                <w:rFonts w:eastAsia="Arial" w:cs="Arial" w:ascii="Arial" w:hAnsi="Arial"/>
                <w:b/>
                <w:bCs/>
                <w:iCs w:val="false"/>
                <w:sz w:val="18"/>
                <w:szCs w:val="24"/>
              </w:rPr>
              <w:t>x</w:t>
            </w:r>
          </w:p>
        </w:tc>
        <w:tc>
          <w:tcPr>
            <w:tcW w:w="518"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B4C6E7"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resultados e iniciar a conclusão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14"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a conclusão e iniciar o resumo</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506"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orientador</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c>
          <w:tcPr>
            <w:tcW w:w="54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737" w:hRule="atLeast"/>
        </w:trPr>
        <w:tc>
          <w:tcPr>
            <w:tcW w:w="3206"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Cs w:val="false"/>
                <w:iCs w:val="false"/>
                <w:sz w:val="18"/>
                <w:szCs w:val="24"/>
              </w:rPr>
              <w:t>Fechar o trabalho como um todo e enviar ao MBA USP/ESALQ (entrega do TCC e agendamento da defesa)</w:t>
            </w:r>
          </w:p>
        </w:tc>
        <w:tc>
          <w:tcPr>
            <w:tcW w:w="62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FFE599"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403"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Cs w:val="false"/>
                <w:iCs w:val="false"/>
                <w:sz w:val="18"/>
                <w:szCs w:val="24"/>
              </w:rPr>
              <w:t>Entrega da versão final revisada</w:t>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ind w:left="0" w:right="0" w:hanging="0"/>
              <w:jc w:val="center"/>
              <w:rPr/>
            </w:pPr>
            <w:r>
              <w:rPr>
                <w:rFonts w:eastAsia="Arial" w:cs="Arial" w:ascii="Arial" w:hAnsi="Arial"/>
                <w:b/>
                <w:bCs w:val="false"/>
                <w:iCs w:val="false"/>
                <w:sz w:val="18"/>
                <w:szCs w:val="24"/>
              </w:rPr>
              <w:t>x</w:t>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val="false"/>
                <w:b w:val="false"/>
                <w:bCs w:val="false"/>
                <w:i w:val="false"/>
                <w:i w:val="false"/>
                <w:iCs w:val="false"/>
                <w:sz w:val="18"/>
                <w:szCs w:val="24"/>
              </w:rPr>
            </w:pPr>
            <w:r>
              <w:rPr>
                <w:rFonts w:eastAsia="Arial" w:cs="Arial" w:ascii="Arial" w:hAnsi="Arial"/>
                <w:b w:val="false"/>
                <w:bCs w:val="false"/>
                <w:i w:val="false"/>
                <w:iCs w:val="false"/>
                <w:sz w:val="18"/>
                <w:szCs w:val="24"/>
              </w:rPr>
            </w:r>
          </w:p>
        </w:tc>
      </w:tr>
      <w:tr>
        <w:trPr>
          <w:trHeight w:val="255" w:hRule="atLeast"/>
        </w:trPr>
        <w:tc>
          <w:tcPr>
            <w:tcW w:w="3206"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2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02"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83"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614"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18"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7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c>
          <w:tcPr>
            <w:tcW w:w="541" w:type="dxa"/>
            <w:tcBorders>
              <w:top w:val="single" w:sz="4" w:space="0" w:color="000000"/>
              <w:left w:val="single" w:sz="4" w:space="0" w:color="000000"/>
              <w:bottom w:val="single" w:sz="4" w:space="0" w:color="000000"/>
              <w:right w:val="single" w:sz="4" w:space="0" w:color="000000"/>
            </w:tcBorders>
            <w:shd w:fill="F7CBAC" w:val="clear"/>
            <w:vAlign w:val="center"/>
          </w:tcPr>
          <w:p>
            <w:pPr>
              <w:pStyle w:val="LOnormal"/>
              <w:jc w:val="center"/>
              <w:rPr>
                <w:rFonts w:ascii="Arial" w:hAnsi="Arial" w:eastAsia="Arial" w:cs="Arial"/>
                <w:b/>
                <w:b/>
                <w:bCs/>
                <w:i w:val="false"/>
                <w:i w:val="false"/>
                <w:iCs w:val="false"/>
                <w:sz w:val="18"/>
                <w:szCs w:val="24"/>
              </w:rPr>
            </w:pPr>
            <w:r>
              <w:rPr>
                <w:rFonts w:eastAsia="Arial" w:cs="Arial" w:ascii="Arial" w:hAnsi="Arial"/>
                <w:b/>
                <w:bCs/>
                <w:i w:val="false"/>
                <w:iCs w:val="false"/>
                <w:sz w:val="18"/>
                <w:szCs w:val="24"/>
              </w:rPr>
            </w:r>
          </w:p>
        </w:tc>
      </w:tr>
    </w:tbl>
    <w:p>
      <w:pPr>
        <w:pStyle w:val="LOnormal"/>
        <w:spacing w:lineRule="auto" w:line="240" w:before="0" w:after="80"/>
        <w:jc w:val="both"/>
        <w:rPr>
          <w:rFonts w:ascii="Arial" w:hAnsi="Arial" w:eastAsia="Arial" w:cs="Arial"/>
          <w:sz w:val="18"/>
          <w:szCs w:val="18"/>
          <w:u w:val="none"/>
        </w:rPr>
      </w:pPr>
      <w:r>
        <w:rPr>
          <w:rFonts w:eastAsia="Arial" w:cs="Arial" w:ascii="Arial" w:hAnsi="Arial"/>
          <w:b/>
          <w:bCs/>
          <w:sz w:val="18"/>
          <w:szCs w:val="18"/>
          <w:u w:val="none"/>
          <w:shd w:fill="C5E0B3" w:val="clear"/>
        </w:rPr>
        <w:t>Projeto de Pesquisa</w:t>
      </w:r>
      <w:r>
        <w:rPr>
          <w:rFonts w:eastAsia="Arial" w:cs="Arial" w:ascii="Arial" w:hAnsi="Arial"/>
          <w:b/>
          <w:bCs/>
          <w:sz w:val="18"/>
          <w:szCs w:val="18"/>
          <w:u w:val="none"/>
        </w:rPr>
        <w:t xml:space="preserve">; </w:t>
      </w:r>
      <w:r>
        <w:rPr>
          <w:rFonts w:eastAsia="Arial" w:cs="Arial" w:ascii="Arial" w:hAnsi="Arial"/>
          <w:b/>
          <w:bCs/>
          <w:sz w:val="18"/>
          <w:szCs w:val="18"/>
          <w:u w:val="none"/>
          <w:shd w:fill="D9E2F3" w:val="clear"/>
        </w:rPr>
        <w:t>Resultados Preliminares</w:t>
      </w:r>
      <w:r>
        <w:rPr>
          <w:rFonts w:eastAsia="Arial" w:cs="Arial" w:ascii="Arial" w:hAnsi="Arial"/>
          <w:b/>
          <w:bCs/>
          <w:sz w:val="18"/>
          <w:szCs w:val="18"/>
          <w:u w:val="none"/>
        </w:rPr>
        <w:t xml:space="preserve">; </w:t>
      </w:r>
      <w:r>
        <w:rPr>
          <w:rFonts w:eastAsia="Arial" w:cs="Arial" w:ascii="Arial" w:hAnsi="Arial"/>
          <w:b/>
          <w:bCs/>
          <w:sz w:val="18"/>
          <w:szCs w:val="18"/>
          <w:u w:val="none"/>
          <w:shd w:fill="FFE599" w:val="clear"/>
        </w:rPr>
        <w:t>Entrega do Trabalho de Conclusão de Curso</w:t>
      </w:r>
      <w:r>
        <w:rPr>
          <w:rFonts w:eastAsia="Arial" w:cs="Arial" w:ascii="Arial" w:hAnsi="Arial"/>
          <w:b/>
          <w:bCs/>
          <w:sz w:val="18"/>
          <w:szCs w:val="18"/>
          <w:u w:val="none"/>
        </w:rPr>
        <w:t xml:space="preserve">; </w:t>
      </w:r>
      <w:r>
        <w:rPr>
          <w:rFonts w:eastAsia="Arial" w:cs="Arial" w:ascii="Arial" w:hAnsi="Arial"/>
          <w:b/>
          <w:bCs/>
          <w:sz w:val="18"/>
          <w:szCs w:val="18"/>
          <w:u w:val="none"/>
          <w:shd w:fill="F7CBAC" w:val="clear"/>
        </w:rPr>
        <w:t>Entrega da Apresentação da Defesa</w:t>
      </w:r>
    </w:p>
    <w:p>
      <w:pPr>
        <w:pStyle w:val="LOnormal"/>
        <w:spacing w:lineRule="auto" w:line="240" w:before="0" w:after="80"/>
        <w:jc w:val="both"/>
        <w:rPr>
          <w:rFonts w:ascii="Arial" w:hAnsi="Arial" w:eastAsia="Arial" w:cs="Arial"/>
          <w:sz w:val="18"/>
          <w:szCs w:val="18"/>
          <w:u w:val="none"/>
        </w:rPr>
      </w:pPr>
      <w:r>
        <w:rPr>
          <w:rFonts w:eastAsia="Arial" w:cs="Arial" w:ascii="Arial" w:hAnsi="Arial"/>
          <w:sz w:val="18"/>
          <w:szCs w:val="18"/>
          <w:u w:val="none"/>
        </w:rPr>
      </w:r>
    </w:p>
    <w:p>
      <w:pPr>
        <w:pStyle w:val="LOnormal"/>
        <w:spacing w:lineRule="auto" w:line="240" w:before="0" w:after="80"/>
        <w:ind w:left="0" w:right="0" w:hanging="0"/>
        <w:jc w:val="both"/>
        <w:rPr/>
      </w:pPr>
      <w:r>
        <w:rPr>
          <w:rFonts w:eastAsia="Arial" w:cs="Arial" w:ascii="Arial" w:hAnsi="Arial"/>
          <w:b/>
          <w:bCs/>
          <w:sz w:val="22"/>
          <w:szCs w:val="22"/>
          <w:u w:val="none"/>
        </w:rPr>
        <w:t>7. Referências Bibliográficas</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Chomboon, K.; Chujai, P.; Teerarassamee, P.; Kerdprasop, K.; Kerdprasop, N. 2015. An Empirical Study of Distance Metrics for k-Nearest Neighbor Algorithm. Institute of Industrial Applications Engineers, Kitakyushu, Fukuoka, Japão. Disponível em: &lt;</w:t>
      </w:r>
      <w:hyperlink r:id="rId2">
        <w:r>
          <w:rPr>
            <w:rStyle w:val="Linkdainternetvisitado"/>
            <w:rFonts w:eastAsia="Arial" w:cs="Arial" w:ascii="Arial" w:hAnsi="Arial"/>
            <w:b w:val="false"/>
            <w:bCs w:val="false"/>
            <w:sz w:val="22"/>
            <w:szCs w:val="22"/>
            <w:u w:val="none"/>
          </w:rPr>
          <w:t>https://pdfs.semanticscholar.org/815f/22363962afda432435cdbb478857547a17b5.pdf</w:t>
        </w:r>
      </w:hyperlink>
      <w:r>
        <w:rPr>
          <w:rFonts w:eastAsia="Arial" w:cs="Arial" w:ascii="Arial" w:hAnsi="Arial"/>
          <w:b w:val="false"/>
          <w:bCs w:val="false"/>
          <w:sz w:val="22"/>
          <w:szCs w:val="22"/>
          <w:u w:val="none"/>
        </w:rPr>
        <w:t>&gt;. Acesso em: 15 mar. 2024.</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University of Victoria, Victoria, Colúmbia Britânica, Canadá. Disponível em:&lt;</w:t>
      </w:r>
      <w:hyperlink r:id="rId3">
        <w:r>
          <w:rPr>
            <w:rStyle w:val="Linkdainternetvisitado"/>
            <w:rFonts w:eastAsia="Arial" w:cs="Arial" w:ascii="Arial" w:hAnsi="Arial"/>
            <w:b w:val="false"/>
            <w:bCs w:val="false"/>
            <w:sz w:val="22"/>
            <w:szCs w:val="22"/>
            <w:u w:val="none"/>
          </w:rPr>
          <w:t>https://dspace.library.uvic.ca/server/api/core/bitstreams/c615f973-11b4-417c-b196-7b4d94bd55b8/content</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Rahumoto, F.; Kitasuka, T.; Aritsugi, M. 2012. Semantic Cosine Similarity. University of Seoul, Seul, Coreia do Sul. Disponível em: &lt;</w:t>
      </w:r>
      <w:hyperlink r:id="rId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sectPr>
      <w:headerReference w:type="default" r:id="rId5"/>
      <w:footerReference w:type="default" r:id="rId6"/>
      <w:type w:val="nextPage"/>
      <w:pgSz w:w="11906" w:h="16838"/>
      <w:pgMar w:left="1418" w:right="1418" w:header="1417" w:top="2127" w:footer="1418" w:bottom="190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Arial">
    <w:altName w:val="sans-serif"/>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0" w:hanging="0"/>
      <w:rPr>
        <w:rFonts w:ascii="Arial" w:hAnsi="Arial"/>
        <w:sz w:val="18"/>
        <w:szCs w:val="18"/>
        <w:vertAlign w:val="superscript"/>
      </w:rPr>
    </w:pPr>
    <w:r>
      <w:rPr>
        <w:rFonts w:ascii="Arial" w:hAnsi="Arial"/>
        <w:sz w:val="18"/>
        <w:szCs w:val="18"/>
        <w:vertAlign w:val="superscript"/>
      </w:rPr>
      <w:t>1</w:t>
    </w:r>
    <w:r>
      <w:rPr>
        <w:rFonts w:ascii="Arial" w:hAnsi="Arial"/>
        <w:position w:val="0"/>
        <w:sz w:val="18"/>
        <w:sz w:val="18"/>
        <w:szCs w:val="18"/>
        <w:vertAlign w:val="baseline"/>
      </w:rPr>
      <w:t xml:space="preserve"> https://myanimelist.net/info.php?go=topanime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spacing w:lineRule="auto" w:line="240" w:before="0" w:after="0"/>
      <w:ind w:left="0" w:right="3968" w:hanging="0"/>
      <w:jc w:val="both"/>
      <w:rPr/>
    </w:pPr>
    <w:r>
      <w:drawing>
        <wp:anchor behindDoc="1" distT="0" distB="0" distL="114300" distR="114300" simplePos="0" locked="0" layoutInCell="1" allowOverlap="1" relativeHeight="20">
          <wp:simplePos x="0" y="0"/>
          <wp:positionH relativeFrom="column">
            <wp:posOffset>5035550</wp:posOffset>
          </wp:positionH>
          <wp:positionV relativeFrom="paragraph">
            <wp:posOffset>-105410</wp:posOffset>
          </wp:positionV>
          <wp:extent cx="723900" cy="298450"/>
          <wp:effectExtent l="0" t="0" r="0" b="0"/>
          <wp:wrapSquare wrapText="bothSides"/>
          <wp:docPr id="1" name="Figura1"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rojeto de Pesquisa – Trabalho de Conclusão de Curso </w:t>
    </w:r>
  </w:p>
  <w:p>
    <w:pPr>
      <w:pStyle w:val="LOnormal"/>
      <w:keepNext w:val="false"/>
      <w:keepLines w:val="false"/>
      <w:pageBreakBefore w:val="false"/>
      <w:widowControl/>
      <w:shd w:val="clear" w:fill="auto"/>
      <w:tabs>
        <w:tab w:val="clear" w:pos="449"/>
        <w:tab w:val="left" w:pos="1785" w:leader="none"/>
        <w:tab w:val="center" w:pos="4252" w:leader="none"/>
        <w:tab w:val="right" w:pos="8504" w:leader="none"/>
      </w:tabs>
      <w:spacing w:lineRule="auto" w:line="240" w:before="0" w:after="0"/>
      <w:ind w:left="0" w:right="0" w:hanging="0"/>
      <w:jc w:val="left"/>
      <w:rPr/>
    </w:pPr>
    <w:r>
      <mc:AlternateContent>
        <mc:Choice Requires="wps">
          <w:drawing>
            <wp:anchor behindDoc="1" distT="0" distB="0" distL="0" distR="0" simplePos="0" locked="0" layoutInCell="1" allowOverlap="1" relativeHeight="19">
              <wp:simplePos x="0" y="0"/>
              <wp:positionH relativeFrom="column">
                <wp:posOffset>12700</wp:posOffset>
              </wp:positionH>
              <wp:positionV relativeFrom="paragraph">
                <wp:posOffset>106680</wp:posOffset>
              </wp:positionV>
              <wp:extent cx="18415" cy="30480"/>
              <wp:effectExtent l="0" t="0" r="0" b="0"/>
              <wp:wrapNone/>
              <wp:docPr id="2" name="Figura1"/>
              <a:graphic xmlns:a="http://schemas.openxmlformats.org/drawingml/2006/main">
                <a:graphicData uri="http://schemas.microsoft.com/office/word/2010/wordprocessingShape">
                  <wps:wsp>
                    <wps:cNvSpPr/>
                    <wps:spPr>
                      <a:xfrm>
                        <a:off x="0" y="0"/>
                        <a:ext cx="17640" cy="298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p>
</w:hdr>
</file>

<file path=word/settings.xml><?xml version="1.0" encoding="utf-8"?>
<w:settings xmlns:w="http://schemas.openxmlformats.org/wordprocessingml/2006/main">
  <w:zoom w:percent="140"/>
  <w:defaultTabStop w:val="44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pt-BR" w:eastAsia="zh-CN" w:bidi="hi-IN"/>
      </w:rPr>
    </w:rPrDefault>
    <w:pPrDefault>
      <w:pPr/>
    </w:pPrDefault>
  </w:docDefaults>
  <w:style w:type="paragraph" w:styleId="Normal" w:default="1">
    <w:name w:val="Normal"/>
    <w:qFormat/>
    <w:rsid w:val="00d15544"/>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Cabealho"/>
    <w:uiPriority w:val="99"/>
    <w:qFormat/>
    <w:rsid w:val="00e42439"/>
    <w:rPr/>
  </w:style>
  <w:style w:type="character" w:styleId="RodapChar" w:customStyle="1">
    <w:name w:val="Rodapé Char"/>
    <w:basedOn w:val="DefaultParagraphFont"/>
    <w:link w:val="Rodap"/>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384339"/>
    <w:pPr>
      <w:spacing w:before="0" w:after="0"/>
      <w:ind w:left="720" w:right="0" w:hanging="0"/>
      <w:contextualSpacing/>
    </w:pPr>
    <w:rPr/>
  </w:style>
  <w:style w:type="paragraph" w:styleId="CabealhoeRodap">
    <w:name w:val="Cabeçalho e Rodapé"/>
    <w:basedOn w:val="Normal"/>
    <w:qFormat/>
    <w:pPr/>
    <w:rPr/>
  </w:style>
  <w:style w:type="paragraph" w:styleId="Cabealho">
    <w:name w:val="Header"/>
    <w:basedOn w:val="LOnormal"/>
    <w:link w:val="CabealhoChar"/>
    <w:uiPriority w:val="99"/>
    <w:unhideWhenUsed/>
    <w:rsid w:val="00e42439"/>
    <w:pPr>
      <w:tabs>
        <w:tab w:val="clear" w:pos="449"/>
        <w:tab w:val="center" w:pos="4252" w:leader="none"/>
        <w:tab w:val="right" w:pos="8504" w:leader="none"/>
      </w:tabs>
    </w:pPr>
    <w:rPr/>
  </w:style>
  <w:style w:type="paragraph" w:styleId="Rodap">
    <w:name w:val="Footer"/>
    <w:basedOn w:val="LOnormal"/>
    <w:link w:val="RodapChar"/>
    <w:unhideWhenUsed/>
    <w:rsid w:val="00e42439"/>
    <w:pPr>
      <w:tabs>
        <w:tab w:val="clear" w:pos="449"/>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eastAsia="NSimSun" w:cs="Arial"/>
      <w:color w:val="auto"/>
      <w:kern w:val="0"/>
      <w:sz w:val="20"/>
      <w:szCs w:val="20"/>
      <w:lang w:val="pt-BR" w:eastAsia="zh-CN" w:bidi="hi-IN"/>
    </w:rPr>
  </w:style>
  <w:style w:type="paragraph" w:styleId="Revision">
    <w:name w:val="Revision"/>
    <w:uiPriority w:val="99"/>
    <w:semiHidden/>
    <w:qFormat/>
    <w:rsid w:val="00e66b79"/>
    <w:pPr>
      <w:widowControl/>
      <w:bidi w:val="0"/>
      <w:spacing w:lineRule="auto" w:line="240" w:before="0" w:after="0"/>
      <w:jc w:val="left"/>
    </w:pPr>
    <w:rPr>
      <w:rFonts w:ascii="Times New Roman" w:hAnsi="Times New Roman" w:eastAsia="Times New Roman" w:cs="Times New Roman"/>
      <w:color w:val="auto"/>
      <w:kern w:val="0"/>
      <w:sz w:val="20"/>
      <w:szCs w:val="20"/>
      <w:lang w:val="en-US" w:eastAsia="pt-BR" w:bidi="hi-IN"/>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abela">
    <w:name w:val="Tabela"/>
    <w:basedOn w:val="Legenda"/>
    <w:qFormat/>
    <w:pPr/>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dfs.semanticscholar.org/815f/22363962afda432435cdbb478857547a17b5.pdf" TargetMode="External"/><Relationship Id="rId3" Type="http://schemas.openxmlformats.org/officeDocument/2006/relationships/hyperlink" Target="https://dspace.library.uvic.ca/server/api/core/bitstreams/c615f973-11b4-417c-b196-7b4d94bd55b8/content" TargetMode="External"/><Relationship Id="rId4"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NQOQvNw43Q51xw21lSIBp1q3+Gw==">CgMxLjA4AHIhMVg3LTJZZFM2Q2JWZThUdWlubnlCaVlzSVVkRW81ZmZ6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527</TotalTime>
  <Application>LibreOffice/6.3.4.2$Windows_X86_64 LibreOffice_project/60da17e045e08f1793c57c00ba83cdfce946d0aa</Application>
  <Pages>15</Pages>
  <Words>3818</Words>
  <Characters>21609</Characters>
  <CharactersWithSpaces>24999</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2023-08-15T00:00:00Z</dcterms:created>
  <dc:creator>-</dc:creator>
  <dc:description/>
  <dc:language>pt-BR</dc:language>
  <cp:lastModifiedBy/>
  <dcterms:modified xsi:type="dcterms:W3CDTF">2024-03-17T21:06:51Z</dcterms:modified>
  <cp:revision>148</cp:revision>
  <dc:subject/>
  <dc:title/>
</cp:coreProperties>
</file>