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w:t>
      </w:r>
      <w:bookmarkStart w:id="0" w:name="_Hlk33948379"/>
      <w:bookmarkStart w:id="1" w:name="_Hlk33885760"/>
      <w:r>
        <w:rPr>
          <w:sz w:val="18"/>
          <w:szCs w:val="18"/>
        </w:rPr>
        <w:t>autor correspondente</w:t>
      </w:r>
      <w:bookmarkEnd w:id="1"/>
      <w:r>
        <w:rPr>
          <w:sz w:val="18"/>
          <w:szCs w:val="18"/>
        </w:rPr>
        <w:t xml:space="preserve">: </w:t>
      </w:r>
      <w:hyperlink r:id="rId2">
        <w:bookmarkEnd w:id="0"/>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firstLine="708"/>
        <w:jc w:val="left"/>
        <w:rPr>
          <w:b/>
          <w:b/>
        </w:rPr>
      </w:pPr>
      <w:r>
        <w:rPr>
          <w:bCs/>
        </w:rPr>
        <w:t>Tópico obrigatório para o depósito do TCC, porém opcional para a etapa dos Resultados preliminares.</w:t>
      </w:r>
    </w:p>
    <w:p>
      <w:pPr>
        <w:pStyle w:val="ListParagraph"/>
        <w:spacing w:lineRule="auto" w:line="360"/>
        <w:ind w:left="0" w:hanging="0"/>
        <w:jc w:val="left"/>
        <w:rPr/>
      </w:pPr>
      <w:r>
        <w:rPr>
          <w:b/>
        </w:rPr>
        <w:t xml:space="preserve">Palavras-chave: </w:t>
      </w:r>
      <w:r>
        <w:rPr>
          <w:bCs/>
        </w:rPr>
        <w:t>(</w:t>
      </w:r>
      <w:r>
        <w:rPr/>
        <w:t>inserir até cinco palavras diferentes das contidas no título, separadas por ponto-e-vírgula).</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hanging="0"/>
        <w:jc w:val="left"/>
        <w:rPr>
          <w:b/>
          <w:b/>
        </w:rPr>
      </w:pPr>
      <w:r>
        <w:rPr>
          <w:b/>
        </w:rPr>
      </w:r>
      <w:bookmarkStart w:id="14" w:name="_Hlk136587932"/>
      <w:bookmarkStart w:id="15" w:name="_Hlk136587932"/>
      <w:bookmarkEnd w:id="15"/>
    </w:p>
    <w:p>
      <w:pPr>
        <w:pStyle w:val="ListParagraph"/>
        <w:spacing w:lineRule="auto" w:line="360"/>
        <w:ind w:left="0" w:hanging="0"/>
        <w:jc w:val="left"/>
        <w:rPr>
          <w:b/>
          <w:b/>
        </w:rPr>
      </w:pPr>
      <w:r>
        <w:rPr>
          <w:b/>
        </w:rPr>
        <w:t>Introdução</w:t>
      </w:r>
    </w:p>
    <w:p>
      <w:pPr>
        <w:pStyle w:val="ListParagraph"/>
        <w:spacing w:lineRule="auto" w:line="360"/>
        <w:ind w:left="0" w:hanging="0"/>
        <w:jc w:val="left"/>
        <w:rPr>
          <w:color w:val="000000"/>
        </w:rPr>
      </w:pPr>
      <w:r>
        <w:rPr>
          <w:color w:val="000000"/>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Fonts w:eastAsia="Arial" w:cs="Arial" w:ascii="Arial" w:hAnsi="Arial"/>
          <w:b w:val="false"/>
          <w:bCs w:val="false"/>
          <w:sz w:val="22"/>
          <w:szCs w:val="22"/>
          <w:u w:val="none"/>
        </w:rPr>
        <w:t>Portanto, devido a estas problemáticas, o presente trabalho foi desenvolvido a fim de analisar o desempenho em termos de custo de hardware e tempo de execução das principais abordagens de recomendação descritas anteriormente a fim de pontuar os prós e contras de cada uma. Além de, como objetivo secundário, comparar as recomendações geradas pelos modelos.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Este trabalho utiliza o método de experimentação e, a fim de facilitar a compreensão dos materiais e métodos aplicados, esta seção foi dividida em </w:t>
      </w:r>
      <w:r>
        <w:rPr>
          <w:rFonts w:eastAsia="Arial" w:cs="Arial" w:ascii="Arial" w:hAnsi="Arial"/>
          <w:b w:val="false"/>
          <w:bCs w:val="false"/>
          <w:color w:val="auto"/>
          <w:kern w:val="0"/>
          <w:sz w:val="22"/>
          <w:szCs w:val="22"/>
          <w:u w:val="none"/>
          <w:lang w:val="pt-BR" w:eastAsia="pt-BR" w:bidi="hi-IN"/>
        </w:rPr>
        <w:t>cinco</w:t>
      </w:r>
      <w:r>
        <w:rPr>
          <w:rFonts w:eastAsia="Arial" w:cs="Arial" w:ascii="Arial" w:hAnsi="Arial"/>
          <w:b w:val="false"/>
          <w:bCs w:val="false"/>
          <w:sz w:val="22"/>
          <w:szCs w:val="22"/>
          <w:u w:val="none"/>
          <w:lang w:eastAsia="pt-BR"/>
        </w:rPr>
        <w:t xml:space="preserve"> partes: Ambiente de Desenvolvimento, Coleta de Dados, Dicionário das Variáveis, Limpeza e Transformação dos Dados, e Modelos de Recomendação.</w:t>
      </w:r>
    </w:p>
    <w:p>
      <w:pPr>
        <w:pStyle w:val="LOnormal"/>
        <w:spacing w:lineRule="auto" w:line="360" w:before="0" w:after="80"/>
        <w:ind w:left="0" w:right="0" w:firstLine="709"/>
        <w:jc w:val="both"/>
        <w:rPr>
          <w:rFonts w:ascii="Arial" w:hAnsi="Arial" w:eastAsia="Arial" w:cs="Arial"/>
          <w:b w:val="false"/>
          <w:b w:val="false"/>
          <w:bCs w:val="false"/>
          <w:sz w:val="22"/>
          <w:szCs w:val="22"/>
          <w:u w:val="none"/>
          <w:lang w:eastAsia="pt-BR"/>
        </w:rPr>
      </w:pPr>
      <w:r>
        <w:rPr>
          <w:rFonts w:eastAsia="Arial" w:cs="Arial" w:ascii="Arial" w:hAnsi="Arial"/>
          <w:b w:val="false"/>
          <w:bCs w:val="false"/>
          <w:sz w:val="22"/>
          <w:szCs w:val="22"/>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Os códigos foram desenvolvidos na versão 3.10.9 da linguagem de programação Python nos ambientes de desenvolvimento Jupyter Lab e Jupyter Notebook, ambos na versão 3.5.3. Além </w:t>
      </w:r>
      <w:r>
        <w:rPr>
          <w:rFonts w:eastAsia="Arial" w:cs="Arial" w:ascii="Arial" w:hAnsi="Arial"/>
          <w:b w:val="false"/>
          <w:bCs w:val="false"/>
          <w:color w:val="auto"/>
          <w:kern w:val="0"/>
          <w:sz w:val="22"/>
          <w:szCs w:val="22"/>
          <w:u w:val="none"/>
          <w:lang w:val="pt-BR" w:eastAsia="pt-BR" w:bidi="hi-IN"/>
        </w:rPr>
        <w:t xml:space="preserve">da aplicação de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lang w:eastAsia="pt-BR"/>
        </w:rPr>
        <w:t xml:space="preserve">acotes do Python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lang w:eastAsia="pt-BR"/>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ind w:left="0" w:right="0" w:firstLine="709"/>
        <w:jc w:val="both"/>
        <w:rPr>
          <w:rFonts w:ascii="Arial" w:hAnsi="Arial" w:eastAsia="Arial" w:cs="Arial"/>
          <w:sz w:val="22"/>
          <w:szCs w:val="22"/>
          <w:u w:val="none"/>
        </w:rPr>
      </w:pPr>
      <w:r>
        <w:rPr>
          <w:rFonts w:eastAsia="Arial" w:cs="Arial" w:ascii="Arial" w:hAnsi="Arial"/>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 xml:space="preserve">Por fim, uma quarta base de dados </w:t>
      </w:r>
      <w:r>
        <w:rPr>
          <w:rFonts w:eastAsia="Arial" w:cs="Arial" w:ascii="Arial" w:hAnsi="Arial"/>
          <w:b w:val="false"/>
          <w:bCs w:val="false"/>
          <w:color w:val="000000"/>
          <w:kern w:val="0"/>
          <w:sz w:val="22"/>
          <w:szCs w:val="22"/>
          <w:u w:val="none"/>
          <w:lang w:val="pt-BR" w:eastAsia="zh-CN" w:bidi="hi-IN"/>
        </w:rPr>
        <w:t>consistida</w:t>
      </w:r>
      <w:r>
        <w:rPr>
          <w:rFonts w:eastAsia="Arial" w:cs="Arial" w:ascii="Arial" w:hAnsi="Arial"/>
          <w:b w:val="false"/>
          <w:bCs w:val="false"/>
          <w:color w:val="000000"/>
          <w:sz w:val="22"/>
          <w:szCs w:val="22"/>
          <w:u w:val="none"/>
        </w:rPr>
        <w:t xml:space="preserve"> nos resultados de performances dos algoritmos de recomendação foi </w:t>
      </w:r>
      <w:r>
        <w:rPr>
          <w:rFonts w:eastAsia="Arial" w:cs="Arial" w:ascii="Arial" w:hAnsi="Arial"/>
          <w:b w:val="false"/>
          <w:bCs w:val="false"/>
          <w:color w:val="000000"/>
          <w:kern w:val="0"/>
          <w:sz w:val="22"/>
          <w:szCs w:val="22"/>
          <w:u w:val="none"/>
          <w:lang w:val="pt-BR" w:eastAsia="zh-CN" w:bidi="hi-IN"/>
        </w:rPr>
        <w:t>extraída</w:t>
      </w:r>
      <w:r>
        <w:rPr>
          <w:rFonts w:eastAsia="Arial" w:cs="Arial" w:ascii="Arial" w:hAnsi="Arial"/>
          <w:b w:val="false"/>
          <w:bCs w:val="false"/>
          <w:color w:val="000000"/>
          <w:sz w:val="22"/>
          <w:szCs w:val="22"/>
          <w:u w:val="none"/>
        </w:rPr>
        <w:t xml:space="preserve"> durante as experimentações, possuindo nove variáveis e 70 observações.</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O próximo passo foi realizar o estudo das bases e entender o que cada variável representa, resultando nos dicionários de variáveis abaixo representados pela Tabela 2, Tabela 3, Tabela 4 e Tabela 5.</w:t>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w:t>
            </w:r>
          </w:p>
        </w:tc>
      </w:tr>
    </w:tbl>
    <w:p>
      <w:pPr>
        <w:pStyle w:val="Legenda"/>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jc w:val="right"/>
              <w:rPr/>
            </w:pPr>
            <w:r>
              <w:rPr/>
              <w:t>0,1201249998994171</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jc w:val="left"/>
              <w:rPr/>
            </w:pPr>
            <w:r>
              <w:rPr/>
              <w:t>Avg RAM Usage</w:t>
            </w:r>
          </w:p>
        </w:tc>
        <w:tc>
          <w:tcPr>
            <w:tcW w:w="3286" w:type="dxa"/>
            <w:tcBorders>
              <w:bottom w:val="single" w:sz="6" w:space="0" w:color="000000"/>
            </w:tcBorders>
            <w:shd w:fill="auto" w:val="clear"/>
            <w:vAlign w:val="center"/>
          </w:tcPr>
          <w:p>
            <w:pPr>
              <w:pStyle w:val="Contedodatabela"/>
              <w:jc w:val="center"/>
              <w:rPr/>
            </w:pPr>
            <w:r>
              <w:rPr/>
              <w:t>Consumo médio de RAM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jc w:val="center"/>
              <w:rPr/>
            </w:pPr>
            <w:r>
              <w:rPr/>
              <w:t>Consumo mínimo de RAM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jc w:val="left"/>
              <w:rPr/>
            </w:pPr>
            <w:r>
              <w:rPr/>
              <w:t>Max RAM Usage</w:t>
            </w:r>
          </w:p>
        </w:tc>
        <w:tc>
          <w:tcPr>
            <w:tcW w:w="3286" w:type="dxa"/>
            <w:tcBorders>
              <w:bottom w:val="single" w:sz="6" w:space="0" w:color="000000"/>
            </w:tcBorders>
            <w:shd w:fill="auto" w:val="clear"/>
            <w:vAlign w:val="center"/>
          </w:tcPr>
          <w:p>
            <w:pPr>
              <w:pStyle w:val="Contedodatabela"/>
              <w:jc w:val="center"/>
              <w:rPr/>
            </w:pPr>
            <w:r>
              <w:rPr/>
              <w:t>Consumo máximo de RAM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t>0,7660954924023228</w:t>
            </w:r>
          </w:p>
        </w:tc>
      </w:tr>
    </w:tbl>
    <w:p>
      <w:pPr>
        <w:pStyle w:val="Legenda"/>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Esta etapa foi dividida em quatro partes e trata-se apenas das transformações aplicadas às três primeiras bases de dados. </w:t>
      </w:r>
      <w:r>
        <w:rPr>
          <w:rFonts w:eastAsia="Arial" w:cs="Arial" w:ascii="Arial" w:hAnsi="Arial"/>
          <w:b w:val="false"/>
          <w:bCs w:val="false"/>
          <w:i w:val="false"/>
          <w:iCs w:val="false"/>
          <w:color w:val="000000"/>
          <w:kern w:val="0"/>
          <w:sz w:val="22"/>
          <w:szCs w:val="22"/>
          <w:u w:val="none"/>
          <w:lang w:val="pt-BR" w:eastAsia="zh-CN" w:bidi="hi-IN"/>
        </w:rPr>
        <w:t xml:space="preserve">A primeira é </w:t>
      </w:r>
      <w:r>
        <w:rPr>
          <w:rFonts w:eastAsia="Arial" w:cs="Arial" w:ascii="Arial" w:hAnsi="Arial"/>
          <w:b w:val="false"/>
          <w:bCs w:val="false"/>
          <w:i w:val="false"/>
          <w:iCs w:val="false"/>
          <w:color w:val="000000"/>
          <w:sz w:val="22"/>
          <w:szCs w:val="22"/>
          <w:u w:val="none"/>
        </w:rPr>
        <w:t>composta por limpezas e transformações aplicadas nas bases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Já sobre os gêneros, produtoras, licenciadoras e estúdios, os valores duplicados foram excluídos. Tomando os gêneros como exemplo, o valor “mistery, sci-fi, mistery, action” tornou-se “mistery, sci-fi, action”.</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A Tabela </w:t>
      </w:r>
      <w:r>
        <w:rPr>
          <w:rFonts w:eastAsia="Arial" w:cs="Arial" w:ascii="Arial" w:hAnsi="Arial"/>
          <w:b w:val="false"/>
          <w:bCs w:val="false"/>
          <w:i w:val="false"/>
          <w:iCs w:val="false"/>
          <w:color w:val="auto"/>
          <w:kern w:val="0"/>
          <w:sz w:val="22"/>
          <w:szCs w:val="22"/>
          <w:u w:val="none"/>
          <w:lang w:val="pt-BR" w:eastAsia="zh-CN" w:bidi="hi-IN"/>
        </w:rPr>
        <w:t>6</w:t>
      </w:r>
      <w:r>
        <w:rPr>
          <w:rFonts w:eastAsia="Arial" w:cs="Arial" w:ascii="Arial" w:hAnsi="Arial"/>
          <w:b w:val="false"/>
          <w:bCs w:val="false"/>
          <w:i w:val="false"/>
          <w:iCs w:val="false"/>
          <w:color w:val="000000"/>
          <w:sz w:val="22"/>
          <w:szCs w:val="22"/>
          <w:u w:val="none"/>
        </w:rPr>
        <w:t xml:space="preserve"> indica a quantidade de variáveis e observações antes e depois da limpeza e transformação dos dados em cada base.</w:t>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pacing w:lineRule="auto" w:line="360" w:before="114" w:after="114"/>
        <w:jc w:val="both"/>
        <w:rPr/>
      </w:pPr>
      <w:r>
        <w:rPr>
          <w:i w:val="false"/>
          <w:iCs w:val="false"/>
          <w:sz w:val="22"/>
          <w:szCs w:val="22"/>
        </w:rPr>
        <w:t>Fonte: Dados originais da pesquisa</w:t>
      </w:r>
    </w:p>
    <w:p>
      <w:pPr>
        <w:pStyle w:val="Legenda"/>
        <w:spacing w:lineRule="auto" w:line="360" w:before="114" w:after="114"/>
        <w:jc w:val="both"/>
        <w:rPr>
          <w:rFonts w:ascii="Arial" w:hAnsi="Arial"/>
          <w:i w:val="false"/>
          <w:i w:val="false"/>
          <w:iCs w:val="false"/>
          <w:sz w:val="22"/>
          <w:szCs w:val="22"/>
        </w:rPr>
      </w:pPr>
      <w:r>
        <w:rPr>
          <w:i w:val="false"/>
          <w:iCs w:val="false"/>
          <w:sz w:val="22"/>
          <w:szCs w:val="22"/>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 xml:space="preserve">Além </w:t>
      </w:r>
      <w:r>
        <w:rPr>
          <w:rFonts w:eastAsia="Arial" w:cs="Arial" w:ascii="Arial" w:hAnsi="Arial"/>
          <w:b w:val="false"/>
          <w:bCs w:val="false"/>
          <w:color w:val="auto"/>
          <w:kern w:val="0"/>
          <w:sz w:val="22"/>
          <w:szCs w:val="22"/>
          <w:u w:val="none"/>
          <w:lang w:val="pt-BR" w:eastAsia="zh-CN" w:bidi="hi-IN"/>
        </w:rPr>
        <w:t>disso</w:t>
      </w:r>
      <w:r>
        <w:rPr>
          <w:rFonts w:eastAsia="Arial" w:cs="Arial" w:ascii="Arial" w:hAnsi="Arial"/>
          <w:b w:val="false"/>
          <w:bCs w:val="false"/>
          <w:sz w:val="22"/>
          <w:szCs w:val="22"/>
          <w:u w:val="none"/>
        </w:rPr>
        <w:t xml:space="preserve">, foram realizadas seções de </w:t>
      </w:r>
      <w:r>
        <w:rPr>
          <w:rFonts w:eastAsia="Arial" w:cs="Arial" w:ascii="Arial" w:hAnsi="Arial"/>
          <w:b w:val="false"/>
          <w:bCs w:val="false"/>
          <w:color w:val="auto"/>
          <w:kern w:val="0"/>
          <w:sz w:val="22"/>
          <w:szCs w:val="22"/>
          <w:u w:val="none"/>
          <w:lang w:val="pt-BR" w:eastAsia="zh-CN" w:bidi="hi-IN"/>
        </w:rPr>
        <w:t xml:space="preserve">desempenho </w:t>
      </w:r>
      <w:r>
        <w:rPr>
          <w:rFonts w:eastAsia="Arial" w:cs="Arial" w:ascii="Arial" w:hAnsi="Arial"/>
          <w:b w:val="false"/>
          <w:bCs w:val="false"/>
          <w:sz w:val="22"/>
          <w:szCs w:val="22"/>
          <w:u w:val="none"/>
        </w:rPr>
        <w:t xml:space="preserve">após o treinamento de cada modelo. </w:t>
      </w:r>
      <w:r>
        <w:rPr>
          <w:rFonts w:eastAsia="Arial" w:cs="Arial" w:ascii="Arial" w:hAnsi="Arial"/>
          <w:b w:val="false"/>
          <w:bCs w:val="false"/>
          <w:color w:val="auto"/>
          <w:kern w:val="0"/>
          <w:sz w:val="22"/>
          <w:szCs w:val="22"/>
          <w:u w:val="none"/>
          <w:lang w:val="pt-BR" w:eastAsia="zh-CN" w:bidi="hi-IN"/>
        </w:rPr>
        <w:t>Esta etapa</w:t>
      </w:r>
      <w:r>
        <w:rPr>
          <w:rFonts w:eastAsia="Arial" w:cs="Arial" w:ascii="Arial" w:hAnsi="Arial"/>
          <w:b w:val="false"/>
          <w:bCs w:val="false"/>
          <w:sz w:val="22"/>
          <w:szCs w:val="22"/>
          <w:u w:val="none"/>
        </w:rPr>
        <w:t xml:space="preserve"> consistiu no treinamento, validação e geração de recomendações </w:t>
      </w:r>
      <w:r>
        <w:rPr>
          <w:rFonts w:eastAsia="Arial" w:cs="Arial" w:ascii="Arial" w:hAnsi="Arial"/>
          <w:b w:val="false"/>
          <w:bCs w:val="false"/>
          <w:color w:val="auto"/>
          <w:kern w:val="0"/>
          <w:sz w:val="22"/>
          <w:szCs w:val="22"/>
          <w:u w:val="none"/>
          <w:lang w:val="pt-BR" w:eastAsia="zh-CN" w:bidi="hi-IN"/>
        </w:rPr>
        <w:t>por dez interações para cada modelo. O</w:t>
      </w:r>
      <w:r>
        <w:rPr>
          <w:rFonts w:eastAsia="Arial" w:cs="Arial" w:ascii="Arial" w:hAnsi="Arial"/>
          <w:b w:val="false"/>
          <w:bCs w:val="false"/>
          <w:sz w:val="22"/>
          <w:szCs w:val="22"/>
          <w:u w:val="none"/>
        </w:rPr>
        <w:t xml:space="preserve">s consumos de processamento, memória e tempo de execução foram medidos </w:t>
      </w:r>
      <w:r>
        <w:rPr>
          <w:rFonts w:eastAsia="Arial" w:cs="Arial" w:ascii="Arial" w:hAnsi="Arial"/>
          <w:b w:val="false"/>
          <w:bCs w:val="false"/>
          <w:color w:val="auto"/>
          <w:kern w:val="0"/>
          <w:sz w:val="22"/>
          <w:szCs w:val="22"/>
          <w:u w:val="none"/>
          <w:lang w:val="pt-BR" w:eastAsia="zh-CN" w:bidi="hi-IN"/>
        </w:rPr>
        <w:t>por meio de</w:t>
      </w:r>
      <w:r>
        <w:rPr>
          <w:rFonts w:eastAsia="Arial" w:cs="Arial" w:ascii="Arial" w:hAnsi="Arial"/>
          <w:b w:val="false"/>
          <w:bCs w:val="false"/>
          <w:sz w:val="22"/>
          <w:szCs w:val="22"/>
          <w:u w:val="none"/>
        </w:rPr>
        <w:t xml:space="preserve"> processamento paralelo e, ao final, armazenados na base de dados de performances.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normalizada subtraindo os valores pela média aritmética de cada coluna. A matriz de similaridade foi então calculada utilizando a Correlação de Pearson na à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são duas observações que estão sendo utilizadas para o cálculo de correlação; X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igual ou mais de 75 mil avaliações,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LOnormal"/>
        <w:numPr>
          <w:ilvl w:val="0"/>
          <w:numId w:val="0"/>
        </w:numPr>
        <w:spacing w:lineRule="auto" w:line="360" w:before="0" w:after="80"/>
        <w:ind w:left="720" w:right="0" w:hanging="0"/>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istParagraph"/>
        <w:spacing w:lineRule="auto" w:line="360"/>
        <w:ind w:left="0" w:hanging="0"/>
        <w:jc w:val="left"/>
        <w:rPr>
          <w:b/>
          <w:b/>
        </w:rPr>
      </w:pPr>
      <w:r>
        <w:rPr>
          <w:b/>
        </w:rPr>
        <w:t>Resultados Preliminares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descrito na Tabela 7, na Figura 1, na Figura 2 e na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utilizam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consumo de processamento 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jc w:val="center"/>
              <w:rPr>
                <w:b w:val="false"/>
                <w:b w:val="false"/>
                <w:bCs w:val="false"/>
              </w:rPr>
            </w:pPr>
            <w:r>
              <w:rPr>
                <w:b w:val="false"/>
                <w:bCs w:val="false"/>
              </w:rPr>
              <w:t>Média</w:t>
            </w:r>
          </w:p>
        </w:tc>
        <w:tc>
          <w:tcPr>
            <w:tcW w:w="1081" w:type="dxa"/>
            <w:tcBorders>
              <w:bottom w:val="single" w:sz="6" w:space="0" w:color="000000"/>
            </w:tcBorders>
            <w:shd w:fill="auto" w:val="clear"/>
            <w:vAlign w:val="center"/>
          </w:tcPr>
          <w:p>
            <w:pPr>
              <w:pStyle w:val="Ttulodetabela"/>
              <w:jc w:val="center"/>
              <w:rPr>
                <w:b w:val="false"/>
                <w:b w:val="false"/>
                <w:bCs w:val="false"/>
              </w:rPr>
            </w:pPr>
            <w:r>
              <w:rPr>
                <w:b w:val="false"/>
                <w:bCs w:val="false"/>
              </w:rPr>
              <w:t>Desvio padrão</w:t>
            </w:r>
          </w:p>
        </w:tc>
        <w:tc>
          <w:tcPr>
            <w:tcW w:w="1082" w:type="dxa"/>
            <w:tcBorders>
              <w:bottom w:val="single" w:sz="6" w:space="0" w:color="000000"/>
            </w:tcBorders>
            <w:shd w:fill="auto" w:val="clear"/>
            <w:vAlign w:val="center"/>
          </w:tcPr>
          <w:p>
            <w:pPr>
              <w:pStyle w:val="Ttulodetabela"/>
              <w:jc w:val="center"/>
              <w:rPr>
                <w:b w:val="false"/>
                <w:b w:val="false"/>
                <w:bCs w:val="false"/>
              </w:rPr>
            </w:pPr>
            <w:r>
              <w:rPr>
                <w:b w:val="false"/>
                <w:bCs w:val="false"/>
              </w:rPr>
              <w:t>Média</w:t>
            </w:r>
          </w:p>
        </w:tc>
        <w:tc>
          <w:tcPr>
            <w:tcW w:w="1071" w:type="dxa"/>
            <w:tcBorders>
              <w:bottom w:val="single" w:sz="6" w:space="0" w:color="000000"/>
            </w:tcBorders>
            <w:shd w:fill="auto" w:val="clear"/>
            <w:vAlign w:val="center"/>
          </w:tcPr>
          <w:p>
            <w:pPr>
              <w:pStyle w:val="Ttulodetabela"/>
              <w:jc w:val="center"/>
              <w:rPr>
                <w:b w:val="false"/>
                <w:b w:val="false"/>
                <w:bCs w:val="false"/>
              </w:rPr>
            </w:pPr>
            <w:r>
              <w:rPr>
                <w:b w:val="false"/>
                <w:bCs w:val="false"/>
              </w:rPr>
              <w:t>Desvio padrão</w:t>
            </w:r>
          </w:p>
        </w:tc>
        <w:tc>
          <w:tcPr>
            <w:tcW w:w="1082" w:type="dxa"/>
            <w:tcBorders>
              <w:bottom w:val="single" w:sz="6" w:space="0" w:color="000000"/>
            </w:tcBorders>
            <w:shd w:fill="auto" w:val="clear"/>
            <w:vAlign w:val="center"/>
          </w:tcPr>
          <w:p>
            <w:pPr>
              <w:pStyle w:val="Ttulodetabela"/>
              <w:jc w:val="center"/>
              <w:rPr>
                <w:b w:val="false"/>
                <w:b w:val="false"/>
                <w:bCs w:val="false"/>
              </w:rPr>
            </w:pPr>
            <w:r>
              <w:rPr>
                <w:b w:val="false"/>
                <w:bCs w:val="false"/>
              </w:rPr>
              <w:t>Média</w:t>
            </w:r>
          </w:p>
        </w:tc>
        <w:tc>
          <w:tcPr>
            <w:tcW w:w="1129" w:type="dxa"/>
            <w:tcBorders>
              <w:bottom w:val="single" w:sz="6" w:space="0" w:color="000000"/>
            </w:tcBorders>
            <w:shd w:fill="auto" w:val="clear"/>
            <w:vAlign w:val="center"/>
          </w:tcPr>
          <w:p>
            <w:pPr>
              <w:pStyle w:val="Ttulodetabela"/>
              <w:jc w:val="center"/>
              <w:rPr>
                <w:b w:val="false"/>
                <w:b w:val="false"/>
                <w:bCs w:val="false"/>
              </w:rPr>
            </w:pPr>
            <w:r>
              <w:rPr>
                <w:b w:val="false"/>
                <w:bCs w:val="false"/>
              </w:rPr>
              <w:t>Desvio padrão</w:t>
            </w:r>
          </w:p>
        </w:tc>
      </w:tr>
      <w:tr>
        <w:trPr/>
        <w:tc>
          <w:tcPr>
            <w:tcW w:w="2269"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jc w:val="right"/>
              <w:rPr/>
            </w:pPr>
            <w:r>
              <w:rPr/>
              <w:t>0,1097</w:t>
            </w:r>
          </w:p>
        </w:tc>
        <w:tc>
          <w:tcPr>
            <w:tcW w:w="1081" w:type="dxa"/>
            <w:tcBorders/>
            <w:shd w:fill="auto" w:val="clear"/>
            <w:vAlign w:val="center"/>
          </w:tcPr>
          <w:p>
            <w:pPr>
              <w:pStyle w:val="Contedodatabela"/>
              <w:jc w:val="right"/>
              <w:rPr/>
            </w:pPr>
            <w:r>
              <w:rPr/>
              <w:t>0,0038</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jc w:val="right"/>
              <w:rPr/>
            </w:pPr>
            <w:r>
              <w:rPr/>
              <w:t>0,0001</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jc w:val="right"/>
              <w:rPr/>
            </w:pPr>
            <w:r>
              <w:rPr/>
              <w:t>0,7510</w:t>
            </w:r>
          </w:p>
        </w:tc>
      </w:tr>
      <w:tr>
        <w:trPr/>
        <w:tc>
          <w:tcPr>
            <w:tcW w:w="2269"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jc w:val="right"/>
              <w:rPr/>
            </w:pPr>
            <w:r>
              <w:rPr/>
              <w:t>0,1095</w:t>
            </w:r>
          </w:p>
        </w:tc>
        <w:tc>
          <w:tcPr>
            <w:tcW w:w="1081" w:type="dxa"/>
            <w:tcBorders/>
            <w:shd w:fill="auto" w:val="clear"/>
            <w:vAlign w:val="center"/>
          </w:tcPr>
          <w:p>
            <w:pPr>
              <w:pStyle w:val="Contedodatabela"/>
              <w:jc w:val="right"/>
              <w:rPr/>
            </w:pPr>
            <w:r>
              <w:rPr/>
              <w:t>0,0030</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jc w:val="right"/>
              <w:rPr/>
            </w:pPr>
            <w:r>
              <w:rPr/>
              <w:t>0,0001</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jc w:val="right"/>
              <w:rPr/>
            </w:pPr>
            <w:r>
              <w:rPr/>
              <w:t>0,9182</w:t>
            </w:r>
          </w:p>
        </w:tc>
      </w:tr>
      <w:tr>
        <w:trPr/>
        <w:tc>
          <w:tcPr>
            <w:tcW w:w="2269"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jc w:val="right"/>
              <w:rPr/>
            </w:pPr>
            <w:r>
              <w:rPr/>
              <w:t>288,5661</w:t>
            </w:r>
          </w:p>
        </w:tc>
        <w:tc>
          <w:tcPr>
            <w:tcW w:w="1081" w:type="dxa"/>
            <w:tcBorders/>
            <w:shd w:fill="auto" w:val="clear"/>
            <w:vAlign w:val="center"/>
          </w:tcPr>
          <w:p>
            <w:pPr>
              <w:pStyle w:val="Contedodatabela"/>
              <w:jc w:val="right"/>
              <w:rPr/>
            </w:pPr>
            <w:r>
              <w:rPr/>
              <w:t>23,1040</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jc w:val="right"/>
              <w:rPr/>
            </w:pPr>
            <w:r>
              <w:rPr/>
              <w:t>0,2412</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jc w:val="right"/>
              <w:rPr/>
            </w:pPr>
            <w:r>
              <w:rPr/>
              <w:t>0,0515</w:t>
            </w:r>
          </w:p>
        </w:tc>
      </w:tr>
      <w:tr>
        <w:trPr/>
        <w:tc>
          <w:tcPr>
            <w:tcW w:w="2269"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jc w:val="right"/>
              <w:rPr/>
            </w:pPr>
            <w:r>
              <w:rPr/>
              <w:t>7,5576</w:t>
            </w:r>
          </w:p>
        </w:tc>
        <w:tc>
          <w:tcPr>
            <w:tcW w:w="1081" w:type="dxa"/>
            <w:tcBorders/>
            <w:shd w:fill="auto" w:val="clear"/>
            <w:vAlign w:val="center"/>
          </w:tcPr>
          <w:p>
            <w:pPr>
              <w:pStyle w:val="Contedodatabela"/>
              <w:jc w:val="right"/>
              <w:rPr/>
            </w:pPr>
            <w:r>
              <w:rPr/>
              <w:t>1,8656</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jc w:val="right"/>
              <w:rPr/>
            </w:pPr>
            <w:r>
              <w:rPr/>
              <w:t>2,2515</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jc w:val="right"/>
              <w:rPr/>
            </w:pPr>
            <w:r>
              <w:rPr/>
              <w:t>0,3874</w:t>
            </w:r>
          </w:p>
        </w:tc>
      </w:tr>
      <w:tr>
        <w:trPr/>
        <w:tc>
          <w:tcPr>
            <w:tcW w:w="2269"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jc w:val="right"/>
              <w:rPr/>
            </w:pPr>
            <w:r>
              <w:rPr/>
              <w:t>101,3247</w:t>
            </w:r>
          </w:p>
        </w:tc>
        <w:tc>
          <w:tcPr>
            <w:tcW w:w="1081" w:type="dxa"/>
            <w:tcBorders/>
            <w:shd w:fill="auto" w:val="clear"/>
            <w:vAlign w:val="center"/>
          </w:tcPr>
          <w:p>
            <w:pPr>
              <w:pStyle w:val="Contedodatabela"/>
              <w:jc w:val="right"/>
              <w:rPr/>
            </w:pPr>
            <w:r>
              <w:rPr/>
              <w:t>2,3180</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jc w:val="right"/>
              <w:rPr/>
            </w:pPr>
            <w:r>
              <w:rPr/>
              <w:t>0,0229</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jc w:val="right"/>
              <w:rPr/>
            </w:pPr>
            <w:r>
              <w:rPr/>
              <w:t>0,0650</w:t>
            </w:r>
          </w:p>
        </w:tc>
      </w:tr>
      <w:tr>
        <w:trPr/>
        <w:tc>
          <w:tcPr>
            <w:tcW w:w="2269"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jc w:val="right"/>
              <w:rPr/>
            </w:pPr>
            <w:r>
              <w:rPr/>
              <w:t>587,7954</w:t>
            </w:r>
          </w:p>
        </w:tc>
        <w:tc>
          <w:tcPr>
            <w:tcW w:w="1081" w:type="dxa"/>
            <w:tcBorders/>
            <w:shd w:fill="auto" w:val="clear"/>
            <w:vAlign w:val="center"/>
          </w:tcPr>
          <w:p>
            <w:pPr>
              <w:pStyle w:val="Contedodatabela"/>
              <w:jc w:val="right"/>
              <w:rPr/>
            </w:pPr>
            <w:r>
              <w:rPr/>
              <w:t>17,9260</w:t>
            </w:r>
          </w:p>
        </w:tc>
        <w:tc>
          <w:tcPr>
            <w:tcW w:w="1082" w:type="dxa"/>
            <w:tcBorders/>
            <w:shd w:fill="auto" w:val="clear"/>
            <w:vAlign w:val="center"/>
          </w:tcPr>
          <w:p>
            <w:pPr>
              <w:pStyle w:val="Contedodatabela"/>
              <w:jc w:val="right"/>
              <w:rPr/>
            </w:pPr>
            <w:r>
              <w:rPr/>
              <w:t>2,2197</w:t>
            </w:r>
          </w:p>
        </w:tc>
        <w:tc>
          <w:tcPr>
            <w:tcW w:w="1071" w:type="dxa"/>
            <w:tcBorders/>
            <w:shd w:fill="auto" w:val="clear"/>
            <w:vAlign w:val="center"/>
          </w:tcPr>
          <w:p>
            <w:pPr>
              <w:pStyle w:val="Contedodatabela"/>
              <w:jc w:val="right"/>
              <w:rPr/>
            </w:pPr>
            <w:r>
              <w:rPr/>
              <w:t>0,3075</w:t>
            </w:r>
          </w:p>
        </w:tc>
        <w:tc>
          <w:tcPr>
            <w:tcW w:w="1082" w:type="dxa"/>
            <w:tcBorders/>
            <w:shd w:fill="auto" w:val="clear"/>
            <w:vAlign w:val="center"/>
          </w:tcPr>
          <w:p>
            <w:pPr>
              <w:pStyle w:val="Contedodatabela"/>
              <w:jc w:val="right"/>
              <w:rPr/>
            </w:pPr>
            <w:r>
              <w:rPr/>
              <w:t>12,4511</w:t>
            </w:r>
          </w:p>
        </w:tc>
        <w:tc>
          <w:tcPr>
            <w:tcW w:w="1129" w:type="dxa"/>
            <w:tcBorders/>
            <w:shd w:fill="auto" w:val="clear"/>
            <w:vAlign w:val="center"/>
          </w:tcPr>
          <w:p>
            <w:pPr>
              <w:pStyle w:val="Contedodatabela"/>
              <w:jc w:val="right"/>
              <w:rPr/>
            </w:pPr>
            <w:r>
              <w:rPr/>
              <w:t>0,0295</w:t>
            </w:r>
          </w:p>
        </w:tc>
      </w:tr>
      <w:tr>
        <w:trPr/>
        <w:tc>
          <w:tcPr>
            <w:tcW w:w="2269"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jc w:val="right"/>
              <w:rPr/>
            </w:pPr>
            <w:r>
              <w:rPr/>
              <w:t>161,7637</w:t>
            </w:r>
          </w:p>
        </w:tc>
        <w:tc>
          <w:tcPr>
            <w:tcW w:w="1081" w:type="dxa"/>
            <w:tcBorders>
              <w:bottom w:val="single" w:sz="6" w:space="0" w:color="000000"/>
            </w:tcBorders>
            <w:shd w:fill="auto" w:val="clear"/>
            <w:vAlign w:val="center"/>
          </w:tcPr>
          <w:p>
            <w:pPr>
              <w:pStyle w:val="Contedodatabela"/>
              <w:jc w:val="right"/>
              <w:rPr/>
            </w:pPr>
            <w:r>
              <w:rPr/>
              <w:t>3,1330</w:t>
            </w:r>
          </w:p>
        </w:tc>
        <w:tc>
          <w:tcPr>
            <w:tcW w:w="1082"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jc w:val="right"/>
              <w:rPr/>
            </w:pPr>
            <w:r>
              <w:rPr/>
              <w:t>3,3361</w:t>
            </w:r>
          </w:p>
        </w:tc>
        <w:tc>
          <w:tcPr>
            <w:tcW w:w="1082"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jc w:val="right"/>
              <w:rPr/>
            </w:pPr>
            <w:r>
              <w:rPr/>
              <w:t>0,0866</w:t>
            </w:r>
          </w:p>
        </w:tc>
      </w:tr>
    </w:tbl>
    <w:p>
      <w:pPr>
        <w:pStyle w:val="Legenda"/>
        <w:rPr>
          <w:i w:val="false"/>
          <w:i w:val="false"/>
          <w:iCs w:val="false"/>
          <w:sz w:val="22"/>
          <w:szCs w:val="22"/>
        </w:rPr>
      </w:pPr>
      <w:r>
        <w:rPr>
          <w:i w:val="false"/>
          <w:iCs w:val="false"/>
          <w:sz w:val="22"/>
          <w:szCs w:val="22"/>
        </w:rPr>
        <w:t>Fonte: Resultados originais da pesquisa</w:t>
      </w:r>
    </w:p>
    <w:p>
      <w:pPr>
        <w:pStyle w:val="Legenda"/>
        <w:rPr>
          <w:i w:val="false"/>
          <w:i w:val="false"/>
          <w:iCs w:val="false"/>
          <w:sz w:val="22"/>
          <w:szCs w:val="22"/>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5767705" cy="3325495"/>
                <wp:effectExtent l="0" t="0" r="0" b="0"/>
                <wp:wrapSquare wrapText="largest"/>
                <wp:docPr id="3" name="Quadro1"/>
                <a:graphic xmlns:a="http://schemas.openxmlformats.org/drawingml/2006/main">
                  <a:graphicData uri="http://schemas.microsoft.com/office/word/2010/wordprocessingShape">
                    <wps:wsp>
                      <wps:cNvSpPr/>
                      <wps:spPr>
                        <a:xfrm>
                          <a:off x="0" y="0"/>
                          <a:ext cx="5767200" cy="33249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3pt;margin-top:0.05pt;width:454.05pt;height:261.7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5766435" cy="3324225"/>
                <wp:effectExtent l="0" t="0" r="0" b="0"/>
                <wp:wrapSquare wrapText="largest"/>
                <wp:docPr id="7" name="Quadro3"/>
                <a:graphic xmlns:a="http://schemas.openxmlformats.org/drawingml/2006/main">
                  <a:graphicData uri="http://schemas.microsoft.com/office/word/2010/wordprocessingShape">
                    <wps:wsp>
                      <wps:cNvSpPr/>
                      <wps:spPr>
                        <a:xfrm>
                          <a:off x="0" y="0"/>
                          <a:ext cx="5765760" cy="33235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25pt;margin-top:0.05pt;width:453.95pt;height:261.6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5764530" cy="3322320"/>
                <wp:effectExtent l="0" t="0" r="0" b="0"/>
                <wp:wrapSquare wrapText="largest"/>
                <wp:docPr id="11" name="Quadro3"/>
                <a:graphic xmlns:a="http://schemas.openxmlformats.org/drawingml/2006/main">
                  <a:graphicData uri="http://schemas.microsoft.com/office/word/2010/wordprocessingShape">
                    <wps:wsp>
                      <wps:cNvSpPr/>
                      <wps:spPr>
                        <a:xfrm>
                          <a:off x="0" y="0"/>
                          <a:ext cx="5763960" cy="33217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1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2pt;margin-top:0.05pt;width:453.8pt;height:261.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1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t>Por fim, vale salientar de que as três variáveis não tiveram seus valores muito alterados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5763895" cy="3321685"/>
                <wp:effectExtent l="0" t="0" r="0" b="0"/>
                <wp:wrapSquare wrapText="largest"/>
                <wp:docPr id="15" name="Quadro4"/>
                <a:graphic xmlns:a="http://schemas.openxmlformats.org/drawingml/2006/main">
                  <a:graphicData uri="http://schemas.microsoft.com/office/word/2010/wordprocessingShape">
                    <wps:wsp>
                      <wps:cNvSpPr/>
                      <wps:spPr>
                        <a:xfrm>
                          <a:off x="0" y="0"/>
                          <a:ext cx="5763240" cy="332100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1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15pt;margin-top:0.05pt;width:453.75pt;height:261.4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1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5763895" cy="3321685"/>
                <wp:effectExtent l="0" t="0" r="0" b="0"/>
                <wp:wrapSquare wrapText="largest"/>
                <wp:docPr id="19" name="Quadro5"/>
                <a:graphic xmlns:a="http://schemas.openxmlformats.org/drawingml/2006/main">
                  <a:graphicData uri="http://schemas.microsoft.com/office/word/2010/wordprocessingShape">
                    <wps:wsp>
                      <wps:cNvSpPr/>
                      <wps:spPr>
                        <a:xfrm>
                          <a:off x="0" y="0"/>
                          <a:ext cx="5763240" cy="332100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2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15pt;margin-top:0.05pt;width:453.75pt;height:261.4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2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5761355" cy="3319145"/>
                <wp:effectExtent l="0" t="0" r="0" b="0"/>
                <wp:wrapSquare wrapText="largest"/>
                <wp:docPr id="23" name="Quadro6"/>
                <a:graphic xmlns:a="http://schemas.openxmlformats.org/drawingml/2006/main">
                  <a:graphicData uri="http://schemas.microsoft.com/office/word/2010/wordprocessingShape">
                    <wps:wsp>
                      <wps:cNvSpPr/>
                      <wps:spPr>
                        <a:xfrm>
                          <a:off x="0" y="0"/>
                          <a:ext cx="5760720" cy="331848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2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05pt;margin-top:0.05pt;width:453.55pt;height:261.2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2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ListParagraph"/>
        <w:spacing w:lineRule="auto" w:line="360"/>
        <w:ind w:left="0" w:firstLine="709"/>
        <w:rPr>
          <w:bCs/>
        </w:rPr>
      </w:pPr>
      <w:r>
        <w:rPr>
          <w:bCs/>
        </w:rPr>
        <w:t>Tópico obrigatório para o depósito do TCC, porém opcional para a etapa dos Resultados preliminares. A seção deve conter frases curtas, apresentando as conclusões e inferências elaboradas a partir da discussão dos resultados obtidos até o momento. Os autores não devem, em hipótese alguma, mencionar, citar ou reproduzir resultados de outros estudos na(s) Conclusão(ões) ou Considerações Finais do TCC. Além disso, esta seção não deve conter tabelas ou figuras, sendo redigida de forma sucinta.</w:t>
      </w:r>
    </w:p>
    <w:p>
      <w:pPr>
        <w:pStyle w:val="Normal"/>
        <w:spacing w:lineRule="auto" w:line="360"/>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Normal"/>
        <w:spacing w:lineRule="auto" w:line="360"/>
        <w:rPr>
          <w:b/>
          <w:b/>
        </w:rPr>
      </w:pPr>
      <w:r>
        <w:rPr>
          <w:b/>
        </w:rPr>
      </w:r>
    </w:p>
    <w:p>
      <w:pPr>
        <w:pStyle w:val="Normal"/>
        <w:spacing w:lineRule="auto" w:line="360"/>
        <w:rPr/>
      </w:pPr>
      <w:r>
        <w:rPr>
          <w:b/>
        </w:rPr>
        <w:t>Agradecimentos</w:t>
      </w:r>
    </w:p>
    <w:p>
      <w:pPr>
        <w:pStyle w:val="Normal"/>
        <w:spacing w:lineRule="auto" w:line="360"/>
        <w:jc w:val="left"/>
        <w:rPr/>
      </w:pPr>
      <w:r>
        <w:rPr/>
        <w:t xml:space="preserve"> </w:t>
      </w:r>
    </w:p>
    <w:p>
      <w:pPr>
        <w:pStyle w:val="LOnormal"/>
        <w:spacing w:lineRule="auto" w:line="360" w:before="0" w:after="80"/>
        <w:jc w:val="both"/>
        <w:rPr/>
      </w:pPr>
      <w:r>
        <w:rPr>
          <w:rFonts w:eastAsia="Arial" w:cs="Arial" w:ascii="Arial" w:hAnsi="Arial"/>
          <w:b w:val="false"/>
          <w:bCs w:val="false"/>
          <w:sz w:val="22"/>
          <w:szCs w:val="22"/>
          <w:u w:val="none"/>
        </w:rPr>
        <w:t xml:space="preserve">Gostaria de expressar minha profunda gratidão </w:t>
      </w:r>
      <w:r>
        <w:rPr>
          <w:rFonts w:eastAsia="Arial" w:cs="Arial" w:ascii="Arial" w:hAnsi="Arial"/>
          <w:b w:val="false"/>
          <w:bCs w:val="false"/>
          <w:color w:val="auto"/>
          <w:kern w:val="0"/>
          <w:sz w:val="22"/>
          <w:szCs w:val="22"/>
          <w:u w:val="none"/>
          <w:lang w:val="pt-BR" w:eastAsia="zh-CN" w:bidi="hi-IN"/>
        </w:rPr>
        <w:t>a todos</w:t>
      </w:r>
      <w:r>
        <w:rPr>
          <w:rFonts w:eastAsia="Arial" w:cs="Arial" w:ascii="Arial" w:hAnsi="Arial"/>
          <w:b w:val="false"/>
          <w:bCs w:val="false"/>
          <w:sz w:val="22"/>
          <w:szCs w:val="22"/>
          <w:u w:val="none"/>
        </w:rPr>
        <w:t xml:space="preserve"> que me acompanharam nesta caminhada, fornecendo conhecimentos que levarei por toda a minha vida. Também agradeço a meus pais e ao meu irmão pelo suporte necessário, não apenas no desenvolvimento deste trabalho, mas também na formação da pessoa que sou hoje.</w:t>
      </w:r>
    </w:p>
    <w:p>
      <w:pPr>
        <w:pStyle w:val="ListParagraph"/>
        <w:spacing w:lineRule="auto" w:line="360"/>
        <w:ind w:left="0" w:firstLine="709"/>
        <w:rPr>
          <w:b/>
          <w:b/>
        </w:rPr>
      </w:pPr>
      <w:r>
        <w:rPr>
          <w:b/>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7"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7"/>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5">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6">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7">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p>
      <w:pPr>
        <w:pStyle w:val="Normal"/>
        <w:spacing w:lineRule="auto" w:line="360"/>
        <w:rPr/>
      </w:pPr>
      <w:r>
        <w:rPr/>
      </w:r>
    </w:p>
    <w:sectPr>
      <w:headerReference w:type="default" r:id="rId18"/>
      <w:footerReference w:type="default" r:id="rId19"/>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9598693"/>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16</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45">
          <wp:simplePos x="0" y="0"/>
          <wp:positionH relativeFrom="margin">
            <wp:align>right</wp:align>
          </wp:positionH>
          <wp:positionV relativeFrom="paragraph">
            <wp:posOffset>-23495</wp:posOffset>
          </wp:positionV>
          <wp:extent cx="723900" cy="298450"/>
          <wp:effectExtent l="0" t="0" r="0" b="0"/>
          <wp:wrapTight wrapText="bothSides">
            <wp:wrapPolygon edited="0">
              <wp:start x="-44" y="0"/>
              <wp:lineTo x="-44" y="20581"/>
              <wp:lineTo x="20972" y="20581"/>
              <wp:lineTo x="20972" y="0"/>
              <wp:lineTo x="-44" y="0"/>
            </wp:wrapPolygon>
          </wp:wrapTight>
          <wp:docPr id="1"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 xml:space="preserve">rabalho de Conclusão de Curso apresentado para obtenção do título de especialista em Data Science e Analytics – 2024 </w:t>
    </w:r>
  </w:p>
  <w:p>
    <w:pPr>
      <w:pStyle w:val="Cabealho"/>
      <w:tabs>
        <w:tab w:val="clear" w:pos="4252"/>
        <w:tab w:val="clear" w:pos="8504"/>
        <w:tab w:val="left" w:pos="1785" w:leader="none"/>
      </w:tabs>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3" wp14:anchorId="450CB929">
              <wp:simplePos x="0" y="0"/>
              <wp:positionH relativeFrom="margin">
                <wp:align>right</wp:align>
              </wp:positionH>
              <wp:positionV relativeFrom="paragraph">
                <wp:posOffset>106680</wp:posOffset>
              </wp:positionV>
              <wp:extent cx="5765800" cy="1270"/>
              <wp:effectExtent l="0" t="0" r="0" b="0"/>
              <wp:wrapNone/>
              <wp:docPr id="2" name="Conector reto 10"/>
              <a:graphic xmlns:a="http://schemas.openxmlformats.org/drawingml/2006/main">
                <a:graphicData uri="http://schemas.microsoft.com/office/word/2010/wordprocessingShape">
                  <wps:wsp>
                    <wps:cNvSpPr/>
                    <wps:spPr>
                      <a:xfrm>
                        <a:off x="0" y="0"/>
                        <a:ext cx="576504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5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2">
          <wp:simplePos x="0" y="0"/>
          <wp:positionH relativeFrom="margin">
            <wp:align>right</wp:align>
          </wp:positionH>
          <wp:positionV relativeFrom="paragraph">
            <wp:posOffset>-29210</wp:posOffset>
          </wp:positionV>
          <wp:extent cx="723900" cy="298450"/>
          <wp:effectExtent l="0" t="0" r="0" b="0"/>
          <wp:wrapTight wrapText="bothSides">
            <wp:wrapPolygon edited="0">
              <wp:start x="-44" y="0"/>
              <wp:lineTo x="-44" y="20581"/>
              <wp:lineTo x="20972" y="20581"/>
              <wp:lineTo x="20972" y="0"/>
              <wp:lineTo x="-44" y="0"/>
            </wp:wrapPolygon>
          </wp:wrapTight>
          <wp:docPr id="27"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854725054"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8" w:name="_Hlk33913842"/>
    <w:bookmarkStart w:id="19" w:name="_Hlk33913843"/>
    <w:bookmarkEnd w:id="18"/>
    <w:bookmarkEnd w:id="19"/>
    <w:r>
      <mc:AlternateContent>
        <mc:Choice Requires="wps">
          <w:drawing>
            <wp:anchor behindDoc="1" distT="0" distB="0" distL="0" distR="0" simplePos="0" locked="0" layoutInCell="1" allowOverlap="1" relativeHeight="44" wp14:anchorId="31582EE2">
              <wp:simplePos x="0" y="0"/>
              <wp:positionH relativeFrom="margin">
                <wp:align>right</wp:align>
              </wp:positionH>
              <wp:positionV relativeFrom="paragraph">
                <wp:posOffset>106680</wp:posOffset>
              </wp:positionV>
              <wp:extent cx="5765800" cy="1270"/>
              <wp:effectExtent l="0" t="0" r="0" b="0"/>
              <wp:wrapNone/>
              <wp:docPr id="28" name="Conector reto 1"/>
              <a:graphic xmlns:a="http://schemas.openxmlformats.org/drawingml/2006/main">
                <a:graphicData uri="http://schemas.microsoft.com/office/word/2010/wordprocessingShape">
                  <wps:wsp>
                    <wps:cNvSpPr/>
                    <wps:spPr>
                      <a:xfrm>
                        <a:off x="0" y="0"/>
                        <a:ext cx="576504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5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d34612"/>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510e51"/>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bc3e12"/>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paragraph" w:styleId="Texto">
    <w:name w:val="Texto"/>
    <w:basedOn w:val="Legend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searchgate.net/profile/Faisal-Rahutomo/publication/262525676_Semantic_Cosine_Similarity/links/0a85e537ee3b675c1e000000/Semantic-Cosine-Similarity.pdf" TargetMode="External"/><Relationship Id="rId15" Type="http://schemas.openxmlformats.org/officeDocument/2006/relationships/hyperlink" Target="https://d1wqtxts1xzle7.cloudfront.net/32978074/Recommender_systems_handbook.pdf" TargetMode="External"/><Relationship Id="rId16" Type="http://schemas.openxmlformats.org/officeDocument/2006/relationships/hyperlink" Target="https://repositorio.ufba.br/bitstream/ri/19281/1/dissertacao_mestrado_ciencia_computacao_rafael_glauber.pdf" TargetMode="External"/><Relationship Id="rId17" Type="http://schemas.openxmlformats.org/officeDocument/2006/relationships/hyperlink" Target="https://dl.acm.org/doi/pdf/10.1145/238386.238530" TargetMode="Externa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Application>LibreOffice/6.3.4.2$Windows_X86_64 LibreOffice_project/60da17e045e08f1793c57c00ba83cdfce946d0aa</Application>
  <Pages>20</Pages>
  <Words>5364</Words>
  <Characters>30937</Characters>
  <CharactersWithSpaces>35797</CharactersWithSpaces>
  <Paragraphs>545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2023-08-14T23:55:00Z</dcterms:created>
  <dc:creator>thiago</dc:creator>
  <dc:description/>
  <dc:language>pt-BR</dc:language>
  <cp:lastModifiedBy/>
  <cp:lastPrinted>2014-09-18T13:37:00Z</cp:lastPrinted>
  <dcterms:modified xsi:type="dcterms:W3CDTF">2024-06-05T21:47:07Z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