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B60" w:rsidRPr="009340E2" w:rsidRDefault="00786B60" w:rsidP="00786B60">
      <w:pPr>
        <w:jc w:val="center"/>
        <w:rPr>
          <w:rFonts w:ascii="Times New Roman" w:hAnsi="Times New Roman"/>
          <w:b/>
        </w:rPr>
      </w:pPr>
      <w:r w:rsidRPr="009340E2">
        <w:rPr>
          <w:rFonts w:ascii="Times New Roman" w:hAnsi="Times New Roman"/>
          <w:b/>
        </w:rPr>
        <w:t>Minutes for the 154</w:t>
      </w:r>
      <w:r w:rsidRPr="009340E2">
        <w:rPr>
          <w:rFonts w:ascii="Times New Roman" w:hAnsi="Times New Roman"/>
          <w:b/>
          <w:vertAlign w:val="superscript"/>
        </w:rPr>
        <w:t>th</w:t>
      </w:r>
      <w:r w:rsidRPr="009340E2">
        <w:rPr>
          <w:rFonts w:ascii="Times New Roman" w:hAnsi="Times New Roman"/>
          <w:b/>
        </w:rPr>
        <w:t xml:space="preserve"> Meeting of the Faculty Senate </w:t>
      </w:r>
    </w:p>
    <w:p w:rsidR="00786B60" w:rsidRPr="009340E2" w:rsidRDefault="00786B60" w:rsidP="00786B60">
      <w:pPr>
        <w:jc w:val="center"/>
        <w:rPr>
          <w:rFonts w:ascii="Times New Roman" w:hAnsi="Times New Roman"/>
          <w:b/>
        </w:rPr>
      </w:pPr>
      <w:proofErr w:type="gramStart"/>
      <w:r w:rsidRPr="009340E2">
        <w:rPr>
          <w:rFonts w:ascii="Times New Roman" w:hAnsi="Times New Roman"/>
          <w:b/>
        </w:rPr>
        <w:t>for</w:t>
      </w:r>
      <w:proofErr w:type="gramEnd"/>
      <w:r w:rsidRPr="009340E2">
        <w:rPr>
          <w:rFonts w:ascii="Times New Roman" w:hAnsi="Times New Roman"/>
          <w:b/>
        </w:rPr>
        <w:t xml:space="preserve"> Thursday, February 17, 2021 from 3:30 to 4:30 pm held virtually.</w:t>
      </w:r>
    </w:p>
    <w:p w:rsidR="00786B60" w:rsidRPr="009340E2" w:rsidRDefault="00786B60" w:rsidP="00786B60">
      <w:pPr>
        <w:shd w:val="clear" w:color="auto" w:fill="FFFFFF"/>
        <w:spacing w:after="0" w:line="240" w:lineRule="auto"/>
        <w:rPr>
          <w:rFonts w:ascii="Times New Roman" w:hAnsi="Times New Roman"/>
          <w:color w:val="212121"/>
        </w:rPr>
      </w:pPr>
      <w:r w:rsidRPr="009340E2">
        <w:rPr>
          <w:rFonts w:ascii="Times New Roman" w:hAnsi="Times New Roman"/>
          <w:b/>
          <w:bCs/>
          <w:color w:val="000000"/>
        </w:rPr>
        <w:t>Attendance: </w:t>
      </w:r>
      <w:r w:rsidRPr="009340E2">
        <w:rPr>
          <w:rFonts w:ascii="Times New Roman" w:hAnsi="Times New Roman"/>
          <w:color w:val="000000"/>
        </w:rPr>
        <w:t xml:space="preserve">John </w:t>
      </w:r>
      <w:proofErr w:type="spellStart"/>
      <w:r w:rsidRPr="009340E2">
        <w:rPr>
          <w:rFonts w:ascii="Times New Roman" w:hAnsi="Times New Roman"/>
          <w:color w:val="000000"/>
        </w:rPr>
        <w:t>Verzani</w:t>
      </w:r>
      <w:proofErr w:type="spellEnd"/>
      <w:r w:rsidRPr="009340E2">
        <w:rPr>
          <w:rFonts w:ascii="Times New Roman" w:hAnsi="Times New Roman"/>
          <w:color w:val="000000"/>
        </w:rPr>
        <w:t xml:space="preserve">, Jane Marcus-Delgado, Alan </w:t>
      </w:r>
      <w:proofErr w:type="spellStart"/>
      <w:r w:rsidRPr="009340E2">
        <w:rPr>
          <w:rFonts w:ascii="Times New Roman" w:hAnsi="Times New Roman"/>
          <w:color w:val="000000"/>
        </w:rPr>
        <w:t>Benimoff</w:t>
      </w:r>
      <w:proofErr w:type="spellEnd"/>
      <w:r w:rsidRPr="009340E2">
        <w:rPr>
          <w:rFonts w:ascii="Times New Roman" w:hAnsi="Times New Roman"/>
          <w:color w:val="000000"/>
        </w:rPr>
        <w:t xml:space="preserve">, Jonathan Peters, Cynthia Chris,  George Sanchez, Catherine Lavender, Brian Farr, Cindy Wong, Simone </w:t>
      </w:r>
      <w:proofErr w:type="spellStart"/>
      <w:r w:rsidRPr="009340E2">
        <w:rPr>
          <w:rFonts w:ascii="Times New Roman" w:hAnsi="Times New Roman"/>
          <w:color w:val="000000"/>
        </w:rPr>
        <w:t>Wegge</w:t>
      </w:r>
      <w:proofErr w:type="spellEnd"/>
      <w:r w:rsidRPr="009340E2">
        <w:rPr>
          <w:rFonts w:ascii="Times New Roman" w:hAnsi="Times New Roman"/>
          <w:color w:val="000000"/>
        </w:rPr>
        <w:t xml:space="preserve">, Wilma Jones, Katie </w:t>
      </w:r>
      <w:proofErr w:type="spellStart"/>
      <w:r w:rsidRPr="009340E2">
        <w:rPr>
          <w:rFonts w:ascii="Times New Roman" w:hAnsi="Times New Roman"/>
          <w:color w:val="000000"/>
        </w:rPr>
        <w:t>Cumiskey</w:t>
      </w:r>
      <w:proofErr w:type="spellEnd"/>
      <w:r w:rsidRPr="009340E2">
        <w:rPr>
          <w:rFonts w:ascii="Times New Roman" w:hAnsi="Times New Roman"/>
          <w:color w:val="000000"/>
        </w:rPr>
        <w:t xml:space="preserve">, Thomas </w:t>
      </w:r>
      <w:proofErr w:type="spellStart"/>
      <w:r w:rsidRPr="009340E2">
        <w:rPr>
          <w:rFonts w:ascii="Times New Roman" w:hAnsi="Times New Roman"/>
          <w:color w:val="000000"/>
        </w:rPr>
        <w:t>Tellefsen</w:t>
      </w:r>
      <w:proofErr w:type="spellEnd"/>
      <w:r w:rsidRPr="009340E2">
        <w:rPr>
          <w:rFonts w:ascii="Times New Roman" w:hAnsi="Times New Roman"/>
          <w:color w:val="000000"/>
        </w:rPr>
        <w:t xml:space="preserve">, Darryl Hill, Kerri Gerson, Sylvia </w:t>
      </w:r>
      <w:proofErr w:type="spellStart"/>
      <w:r w:rsidRPr="009340E2">
        <w:rPr>
          <w:rFonts w:ascii="Times New Roman" w:hAnsi="Times New Roman"/>
          <w:color w:val="000000"/>
        </w:rPr>
        <w:t>Kahan</w:t>
      </w:r>
      <w:proofErr w:type="spellEnd"/>
      <w:r w:rsidRPr="009340E2">
        <w:rPr>
          <w:rFonts w:ascii="Times New Roman" w:hAnsi="Times New Roman"/>
          <w:color w:val="000000"/>
        </w:rPr>
        <w:t xml:space="preserve">, John Wing, </w:t>
      </w:r>
      <w:proofErr w:type="spellStart"/>
      <w:r w:rsidRPr="009340E2">
        <w:rPr>
          <w:rFonts w:ascii="Times New Roman" w:hAnsi="Times New Roman"/>
          <w:color w:val="000000"/>
        </w:rPr>
        <w:t>Maurya</w:t>
      </w:r>
      <w:proofErr w:type="spellEnd"/>
      <w:r w:rsidRPr="009340E2">
        <w:rPr>
          <w:rFonts w:ascii="Times New Roman" w:hAnsi="Times New Roman"/>
          <w:color w:val="000000"/>
        </w:rPr>
        <w:t xml:space="preserve"> </w:t>
      </w:r>
      <w:proofErr w:type="spellStart"/>
      <w:r w:rsidRPr="009340E2">
        <w:rPr>
          <w:rFonts w:ascii="Times New Roman" w:hAnsi="Times New Roman"/>
          <w:color w:val="000000"/>
        </w:rPr>
        <w:t>Wickstrom</w:t>
      </w:r>
      <w:proofErr w:type="spellEnd"/>
      <w:r w:rsidRPr="009340E2">
        <w:rPr>
          <w:rFonts w:ascii="Times New Roman" w:hAnsi="Times New Roman"/>
          <w:color w:val="000000"/>
        </w:rPr>
        <w:t xml:space="preserve">, Natalie </w:t>
      </w:r>
      <w:proofErr w:type="spellStart"/>
      <w:r w:rsidRPr="009340E2">
        <w:rPr>
          <w:rFonts w:ascii="Times New Roman" w:hAnsi="Times New Roman"/>
          <w:color w:val="000000"/>
        </w:rPr>
        <w:t>Fischetti</w:t>
      </w:r>
      <w:proofErr w:type="spellEnd"/>
      <w:r w:rsidRPr="009340E2">
        <w:rPr>
          <w:rFonts w:ascii="Times New Roman" w:hAnsi="Times New Roman"/>
          <w:color w:val="000000"/>
        </w:rPr>
        <w:t xml:space="preserve">, Alfred Levine, Peter Galati, Susan </w:t>
      </w:r>
      <w:proofErr w:type="spellStart"/>
      <w:r w:rsidRPr="009340E2">
        <w:rPr>
          <w:rFonts w:ascii="Times New Roman" w:hAnsi="Times New Roman"/>
          <w:color w:val="000000"/>
        </w:rPr>
        <w:t>Holak</w:t>
      </w:r>
      <w:proofErr w:type="spellEnd"/>
      <w:r w:rsidRPr="009340E2">
        <w:rPr>
          <w:rFonts w:ascii="Times New Roman" w:hAnsi="Times New Roman"/>
          <w:color w:val="000000"/>
        </w:rPr>
        <w:t xml:space="preserve">, Gene </w:t>
      </w:r>
      <w:proofErr w:type="spellStart"/>
      <w:r w:rsidRPr="009340E2">
        <w:rPr>
          <w:rFonts w:ascii="Times New Roman" w:hAnsi="Times New Roman"/>
          <w:color w:val="000000"/>
        </w:rPr>
        <w:t>Fellner</w:t>
      </w:r>
      <w:proofErr w:type="spellEnd"/>
      <w:r w:rsidRPr="009340E2">
        <w:rPr>
          <w:rFonts w:ascii="Times New Roman" w:hAnsi="Times New Roman"/>
          <w:color w:val="000000"/>
        </w:rPr>
        <w:t xml:space="preserve">, Christine Flynn </w:t>
      </w:r>
      <w:proofErr w:type="spellStart"/>
      <w:r w:rsidRPr="009340E2">
        <w:rPr>
          <w:rFonts w:ascii="Times New Roman" w:hAnsi="Times New Roman"/>
          <w:color w:val="000000"/>
        </w:rPr>
        <w:t>Saulnier</w:t>
      </w:r>
      <w:proofErr w:type="spellEnd"/>
      <w:r w:rsidRPr="009340E2">
        <w:rPr>
          <w:rFonts w:ascii="Times New Roman" w:hAnsi="Times New Roman"/>
          <w:color w:val="000000"/>
        </w:rPr>
        <w:t xml:space="preserve">, </w:t>
      </w:r>
      <w:proofErr w:type="spellStart"/>
      <w:r w:rsidRPr="009340E2">
        <w:rPr>
          <w:rFonts w:ascii="Times New Roman" w:hAnsi="Times New Roman"/>
          <w:color w:val="000000"/>
        </w:rPr>
        <w:t>Carles</w:t>
      </w:r>
      <w:proofErr w:type="spellEnd"/>
      <w:r w:rsidRPr="009340E2">
        <w:rPr>
          <w:rFonts w:ascii="Times New Roman" w:hAnsi="Times New Roman"/>
          <w:color w:val="000000"/>
        </w:rPr>
        <w:t xml:space="preserve"> </w:t>
      </w:r>
      <w:proofErr w:type="spellStart"/>
      <w:r w:rsidRPr="009340E2">
        <w:rPr>
          <w:rFonts w:ascii="Times New Roman" w:hAnsi="Times New Roman"/>
          <w:color w:val="000000"/>
        </w:rPr>
        <w:t>Solà</w:t>
      </w:r>
      <w:proofErr w:type="spellEnd"/>
      <w:r w:rsidRPr="009340E2">
        <w:rPr>
          <w:rFonts w:ascii="Times New Roman" w:hAnsi="Times New Roman"/>
          <w:color w:val="000000"/>
        </w:rPr>
        <w:t xml:space="preserve"> </w:t>
      </w:r>
      <w:proofErr w:type="spellStart"/>
      <w:r w:rsidRPr="009340E2">
        <w:rPr>
          <w:rFonts w:ascii="Times New Roman" w:hAnsi="Times New Roman"/>
          <w:color w:val="000000"/>
        </w:rPr>
        <w:t>Belda</w:t>
      </w:r>
      <w:proofErr w:type="spellEnd"/>
      <w:r w:rsidRPr="009340E2">
        <w:rPr>
          <w:rFonts w:ascii="Times New Roman" w:hAnsi="Times New Roman"/>
          <w:color w:val="000000"/>
        </w:rPr>
        <w:t xml:space="preserve">, Valerie Forrestal, </w:t>
      </w:r>
      <w:proofErr w:type="spellStart"/>
      <w:r w:rsidRPr="009340E2">
        <w:rPr>
          <w:rFonts w:ascii="Times New Roman" w:hAnsi="Times New Roman"/>
          <w:color w:val="000000"/>
        </w:rPr>
        <w:t>Sarolta</w:t>
      </w:r>
      <w:proofErr w:type="spellEnd"/>
      <w:r w:rsidRPr="009340E2">
        <w:rPr>
          <w:rFonts w:ascii="Times New Roman" w:hAnsi="Times New Roman"/>
          <w:color w:val="000000"/>
        </w:rPr>
        <w:t xml:space="preserve"> </w:t>
      </w:r>
      <w:proofErr w:type="spellStart"/>
      <w:r w:rsidRPr="009340E2">
        <w:rPr>
          <w:rFonts w:ascii="Times New Roman" w:hAnsi="Times New Roman"/>
          <w:color w:val="000000"/>
        </w:rPr>
        <w:t>Takács</w:t>
      </w:r>
      <w:proofErr w:type="spellEnd"/>
      <w:r w:rsidRPr="009340E2">
        <w:rPr>
          <w:rFonts w:ascii="Times New Roman" w:hAnsi="Times New Roman"/>
          <w:color w:val="000000"/>
        </w:rPr>
        <w:t xml:space="preserve">, </w:t>
      </w:r>
      <w:proofErr w:type="spellStart"/>
      <w:r w:rsidRPr="009340E2">
        <w:rPr>
          <w:rFonts w:ascii="Times New Roman" w:hAnsi="Times New Roman"/>
          <w:color w:val="000000"/>
        </w:rPr>
        <w:t>Yumei</w:t>
      </w:r>
      <w:proofErr w:type="spellEnd"/>
      <w:r w:rsidRPr="009340E2">
        <w:rPr>
          <w:rFonts w:ascii="Times New Roman" w:hAnsi="Times New Roman"/>
          <w:color w:val="000000"/>
        </w:rPr>
        <w:t xml:space="preserve"> </w:t>
      </w:r>
      <w:proofErr w:type="spellStart"/>
      <w:r w:rsidRPr="009340E2">
        <w:rPr>
          <w:rFonts w:ascii="Times New Roman" w:hAnsi="Times New Roman"/>
          <w:color w:val="000000"/>
        </w:rPr>
        <w:t>Huo</w:t>
      </w:r>
      <w:proofErr w:type="spellEnd"/>
      <w:r w:rsidRPr="009340E2">
        <w:rPr>
          <w:rFonts w:ascii="Times New Roman" w:hAnsi="Times New Roman"/>
          <w:color w:val="000000"/>
        </w:rPr>
        <w:t xml:space="preserve">, George Wang, Susan </w:t>
      </w:r>
      <w:proofErr w:type="spellStart"/>
      <w:r w:rsidRPr="009340E2">
        <w:rPr>
          <w:rFonts w:ascii="Times New Roman" w:hAnsi="Times New Roman"/>
          <w:color w:val="000000"/>
        </w:rPr>
        <w:t>Imberman</w:t>
      </w:r>
      <w:proofErr w:type="spellEnd"/>
      <w:r w:rsidRPr="009340E2">
        <w:rPr>
          <w:rFonts w:ascii="Times New Roman" w:hAnsi="Times New Roman"/>
          <w:color w:val="000000"/>
        </w:rPr>
        <w:t xml:space="preserve">, Chang-Hui Shen, Michael Paris, Maryann </w:t>
      </w:r>
      <w:proofErr w:type="spellStart"/>
      <w:r w:rsidRPr="009340E2">
        <w:rPr>
          <w:rFonts w:ascii="Times New Roman" w:hAnsi="Times New Roman"/>
          <w:color w:val="000000"/>
        </w:rPr>
        <w:t>Feola</w:t>
      </w:r>
      <w:proofErr w:type="spellEnd"/>
      <w:r w:rsidRPr="009340E2">
        <w:rPr>
          <w:rFonts w:ascii="Times New Roman" w:hAnsi="Times New Roman"/>
          <w:color w:val="000000"/>
        </w:rPr>
        <w:t xml:space="preserve">, </w:t>
      </w:r>
      <w:proofErr w:type="spellStart"/>
      <w:r w:rsidRPr="009340E2">
        <w:rPr>
          <w:rFonts w:ascii="Times New Roman" w:hAnsi="Times New Roman"/>
          <w:color w:val="000000"/>
        </w:rPr>
        <w:t>Vandana</w:t>
      </w:r>
      <w:proofErr w:type="spellEnd"/>
      <w:r w:rsidRPr="009340E2">
        <w:rPr>
          <w:rFonts w:ascii="Times New Roman" w:hAnsi="Times New Roman"/>
          <w:color w:val="000000"/>
        </w:rPr>
        <w:t xml:space="preserve"> Chaudhry, </w:t>
      </w:r>
      <w:proofErr w:type="spellStart"/>
      <w:r w:rsidRPr="009340E2">
        <w:rPr>
          <w:rFonts w:ascii="Times New Roman" w:hAnsi="Times New Roman"/>
          <w:color w:val="000000"/>
        </w:rPr>
        <w:t>Roshen</w:t>
      </w:r>
      <w:proofErr w:type="spellEnd"/>
      <w:r w:rsidRPr="009340E2">
        <w:rPr>
          <w:rFonts w:ascii="Times New Roman" w:hAnsi="Times New Roman"/>
          <w:color w:val="000000"/>
        </w:rPr>
        <w:t xml:space="preserve"> Hendrickson, Angelo </w:t>
      </w:r>
      <w:proofErr w:type="spellStart"/>
      <w:r w:rsidRPr="009340E2">
        <w:rPr>
          <w:rFonts w:ascii="Times New Roman" w:hAnsi="Times New Roman"/>
          <w:color w:val="000000"/>
        </w:rPr>
        <w:t>Bongiorno</w:t>
      </w:r>
      <w:proofErr w:type="spellEnd"/>
      <w:r w:rsidRPr="009340E2">
        <w:rPr>
          <w:rFonts w:ascii="Times New Roman" w:hAnsi="Times New Roman"/>
          <w:color w:val="000000"/>
        </w:rPr>
        <w:t xml:space="preserve">, </w:t>
      </w:r>
      <w:proofErr w:type="spellStart"/>
      <w:r w:rsidRPr="009340E2">
        <w:rPr>
          <w:rFonts w:ascii="Times New Roman" w:hAnsi="Times New Roman"/>
          <w:color w:val="000000"/>
        </w:rPr>
        <w:t>Vandana</w:t>
      </w:r>
      <w:proofErr w:type="spellEnd"/>
      <w:r w:rsidRPr="009340E2">
        <w:rPr>
          <w:rFonts w:ascii="Times New Roman" w:hAnsi="Times New Roman"/>
          <w:color w:val="000000"/>
        </w:rPr>
        <w:t xml:space="preserve"> Chaudhry, George </w:t>
      </w:r>
      <w:proofErr w:type="spellStart"/>
      <w:r w:rsidRPr="009340E2">
        <w:rPr>
          <w:rFonts w:ascii="Times New Roman" w:hAnsi="Times New Roman"/>
          <w:color w:val="000000"/>
        </w:rPr>
        <w:t>Vachadze</w:t>
      </w:r>
      <w:proofErr w:type="spellEnd"/>
      <w:r w:rsidRPr="009340E2">
        <w:rPr>
          <w:rFonts w:ascii="Times New Roman" w:hAnsi="Times New Roman"/>
          <w:color w:val="000000"/>
        </w:rPr>
        <w:t xml:space="preserve">, Hernan Green, Deborah De Simone, Carlo </w:t>
      </w:r>
      <w:proofErr w:type="spellStart"/>
      <w:r w:rsidRPr="009340E2">
        <w:rPr>
          <w:rFonts w:ascii="Times New Roman" w:hAnsi="Times New Roman"/>
          <w:color w:val="000000"/>
        </w:rPr>
        <w:t>Lancelotti</w:t>
      </w:r>
      <w:proofErr w:type="spellEnd"/>
      <w:r w:rsidRPr="009340E2">
        <w:rPr>
          <w:rFonts w:ascii="Times New Roman" w:hAnsi="Times New Roman"/>
          <w:color w:val="000000"/>
        </w:rPr>
        <w:t xml:space="preserve">, Andrew </w:t>
      </w:r>
      <w:proofErr w:type="spellStart"/>
      <w:r w:rsidRPr="009340E2">
        <w:rPr>
          <w:rFonts w:ascii="Times New Roman" w:hAnsi="Times New Roman"/>
          <w:color w:val="000000"/>
        </w:rPr>
        <w:t>Colbeck</w:t>
      </w:r>
      <w:proofErr w:type="spellEnd"/>
      <w:r w:rsidRPr="009340E2">
        <w:rPr>
          <w:rFonts w:ascii="Times New Roman" w:hAnsi="Times New Roman"/>
          <w:color w:val="000000"/>
        </w:rPr>
        <w:t xml:space="preserve">, Alyson </w:t>
      </w:r>
      <w:proofErr w:type="spellStart"/>
      <w:r w:rsidRPr="009340E2">
        <w:rPr>
          <w:rFonts w:ascii="Times New Roman" w:hAnsi="Times New Roman"/>
          <w:color w:val="000000"/>
        </w:rPr>
        <w:t>Bardsley</w:t>
      </w:r>
      <w:proofErr w:type="spellEnd"/>
      <w:r w:rsidRPr="009340E2">
        <w:rPr>
          <w:rFonts w:ascii="Times New Roman" w:hAnsi="Times New Roman"/>
          <w:color w:val="000000"/>
        </w:rPr>
        <w:t xml:space="preserve">, Lucas </w:t>
      </w:r>
      <w:proofErr w:type="spellStart"/>
      <w:r w:rsidRPr="009340E2">
        <w:rPr>
          <w:rFonts w:ascii="Times New Roman" w:hAnsi="Times New Roman"/>
          <w:color w:val="000000"/>
        </w:rPr>
        <w:t>M</w:t>
      </w:r>
      <w:r w:rsidR="00444267" w:rsidRPr="009340E2">
        <w:rPr>
          <w:rFonts w:ascii="Times New Roman" w:hAnsi="Times New Roman"/>
          <w:color w:val="000000"/>
        </w:rPr>
        <w:t>archante</w:t>
      </w:r>
      <w:proofErr w:type="spellEnd"/>
      <w:r w:rsidR="00444267" w:rsidRPr="009340E2">
        <w:rPr>
          <w:rFonts w:ascii="Times New Roman" w:hAnsi="Times New Roman"/>
          <w:color w:val="000000"/>
        </w:rPr>
        <w:t>, Jay Arena</w:t>
      </w:r>
      <w:r w:rsidRPr="009340E2">
        <w:rPr>
          <w:rFonts w:ascii="Times New Roman" w:hAnsi="Times New Roman"/>
          <w:color w:val="000000"/>
        </w:rPr>
        <w:t xml:space="preserve">, John Lawrence, Michael Parrish, Jason Bishop, Orit D. Gruber, Comfort </w:t>
      </w:r>
      <w:proofErr w:type="spellStart"/>
      <w:r w:rsidRPr="009340E2">
        <w:rPr>
          <w:rFonts w:ascii="Times New Roman" w:hAnsi="Times New Roman"/>
          <w:color w:val="000000"/>
        </w:rPr>
        <w:t>Asanbe</w:t>
      </w:r>
      <w:proofErr w:type="spellEnd"/>
    </w:p>
    <w:p w:rsidR="00786B60" w:rsidRPr="009340E2" w:rsidRDefault="00786B60" w:rsidP="00786B60">
      <w:pPr>
        <w:shd w:val="clear" w:color="auto" w:fill="FFFFFF"/>
        <w:spacing w:after="0" w:line="240" w:lineRule="auto"/>
        <w:rPr>
          <w:rFonts w:ascii="Times New Roman" w:hAnsi="Times New Roman"/>
          <w:color w:val="212121"/>
        </w:rPr>
      </w:pPr>
      <w:r w:rsidRPr="009340E2">
        <w:rPr>
          <w:rFonts w:ascii="Times New Roman" w:hAnsi="Times New Roman"/>
          <w:color w:val="000000"/>
        </w:rPr>
        <w:t> </w:t>
      </w:r>
    </w:p>
    <w:p w:rsidR="00786B60" w:rsidRPr="009340E2" w:rsidRDefault="00786B60" w:rsidP="00786B60">
      <w:pPr>
        <w:shd w:val="clear" w:color="auto" w:fill="FFFFFF"/>
        <w:spacing w:after="0" w:line="240" w:lineRule="auto"/>
        <w:rPr>
          <w:rFonts w:ascii="Times New Roman" w:hAnsi="Times New Roman"/>
          <w:color w:val="212121"/>
        </w:rPr>
      </w:pPr>
      <w:r w:rsidRPr="009340E2">
        <w:rPr>
          <w:rFonts w:ascii="Times New Roman" w:hAnsi="Times New Roman"/>
          <w:color w:val="000000"/>
        </w:rPr>
        <w:t> </w:t>
      </w:r>
    </w:p>
    <w:p w:rsidR="00786B60" w:rsidRPr="009340E2" w:rsidRDefault="00786B60" w:rsidP="00786B60">
      <w:pPr>
        <w:shd w:val="clear" w:color="auto" w:fill="FFFFFF"/>
        <w:spacing w:after="0" w:line="240" w:lineRule="auto"/>
        <w:rPr>
          <w:rFonts w:ascii="Times New Roman" w:hAnsi="Times New Roman"/>
          <w:color w:val="000000" w:themeColor="text1"/>
        </w:rPr>
      </w:pPr>
      <w:r w:rsidRPr="009340E2">
        <w:rPr>
          <w:rFonts w:ascii="Times New Roman" w:hAnsi="Times New Roman"/>
          <w:b/>
          <w:bCs/>
          <w:color w:val="000000"/>
        </w:rPr>
        <w:t>Guests</w:t>
      </w:r>
      <w:r w:rsidRPr="009340E2">
        <w:rPr>
          <w:rFonts w:ascii="Times New Roman" w:hAnsi="Times New Roman"/>
          <w:color w:val="000000"/>
        </w:rPr>
        <w:t>:</w:t>
      </w:r>
      <w:r w:rsidRPr="009340E2">
        <w:rPr>
          <w:rFonts w:ascii="Times New Roman" w:hAnsi="Times New Roman"/>
          <w:bCs/>
          <w:color w:val="000000" w:themeColor="text1"/>
        </w:rPr>
        <w:t xml:space="preserve"> Warrick Bell, Hope </w:t>
      </w:r>
      <w:proofErr w:type="spellStart"/>
      <w:r w:rsidRPr="009340E2">
        <w:rPr>
          <w:rFonts w:ascii="Times New Roman" w:hAnsi="Times New Roman"/>
          <w:bCs/>
          <w:color w:val="000000" w:themeColor="text1"/>
        </w:rPr>
        <w:t>Berte</w:t>
      </w:r>
      <w:proofErr w:type="spellEnd"/>
      <w:r w:rsidRPr="009340E2">
        <w:rPr>
          <w:rFonts w:ascii="Times New Roman" w:hAnsi="Times New Roman"/>
          <w:bCs/>
          <w:color w:val="000000" w:themeColor="text1"/>
        </w:rPr>
        <w:t xml:space="preserve">, Patricia Kahn, Robert Wallace, Suzy </w:t>
      </w:r>
      <w:proofErr w:type="spellStart"/>
      <w:r w:rsidRPr="009340E2">
        <w:rPr>
          <w:rFonts w:ascii="Times New Roman" w:hAnsi="Times New Roman"/>
          <w:bCs/>
          <w:color w:val="000000" w:themeColor="text1"/>
        </w:rPr>
        <w:t>Shepardson</w:t>
      </w:r>
      <w:proofErr w:type="spellEnd"/>
      <w:r w:rsidRPr="009340E2">
        <w:rPr>
          <w:rFonts w:ascii="Times New Roman" w:hAnsi="Times New Roman"/>
          <w:bCs/>
          <w:color w:val="000000" w:themeColor="text1"/>
        </w:rPr>
        <w:t xml:space="preserve">, </w:t>
      </w:r>
      <w:proofErr w:type="spellStart"/>
      <w:r w:rsidRPr="009340E2">
        <w:rPr>
          <w:rFonts w:ascii="Times New Roman" w:hAnsi="Times New Roman"/>
          <w:bCs/>
          <w:color w:val="000000" w:themeColor="text1"/>
        </w:rPr>
        <w:t>Juline</w:t>
      </w:r>
      <w:proofErr w:type="spellEnd"/>
      <w:r w:rsidRPr="009340E2">
        <w:rPr>
          <w:rFonts w:ascii="Times New Roman" w:hAnsi="Times New Roman"/>
          <w:bCs/>
          <w:color w:val="000000" w:themeColor="text1"/>
        </w:rPr>
        <w:t xml:space="preserve"> Robinson, Jennifer </w:t>
      </w:r>
      <w:proofErr w:type="spellStart"/>
      <w:r w:rsidRPr="009340E2">
        <w:rPr>
          <w:rFonts w:ascii="Times New Roman" w:hAnsi="Times New Roman"/>
          <w:bCs/>
          <w:color w:val="000000" w:themeColor="text1"/>
        </w:rPr>
        <w:t>Borrero</w:t>
      </w:r>
      <w:proofErr w:type="spellEnd"/>
      <w:r w:rsidRPr="009340E2">
        <w:rPr>
          <w:rFonts w:ascii="Times New Roman" w:hAnsi="Times New Roman"/>
          <w:bCs/>
          <w:color w:val="000000" w:themeColor="text1"/>
        </w:rPr>
        <w:t xml:space="preserve">, </w:t>
      </w:r>
      <w:r w:rsidRPr="009340E2">
        <w:rPr>
          <w:rFonts w:ascii="Times New Roman" w:hAnsi="Times New Roman"/>
          <w:color w:val="000000" w:themeColor="text1"/>
        </w:rPr>
        <w:t xml:space="preserve">Veronica </w:t>
      </w:r>
      <w:proofErr w:type="spellStart"/>
      <w:r w:rsidRPr="009340E2">
        <w:rPr>
          <w:rFonts w:ascii="Times New Roman" w:hAnsi="Times New Roman"/>
          <w:color w:val="000000" w:themeColor="text1"/>
        </w:rPr>
        <w:t>Dimeglio</w:t>
      </w:r>
      <w:proofErr w:type="spellEnd"/>
      <w:r w:rsidRPr="009340E2">
        <w:rPr>
          <w:rFonts w:ascii="Times New Roman" w:hAnsi="Times New Roman"/>
          <w:color w:val="000000" w:themeColor="text1"/>
        </w:rPr>
        <w:t xml:space="preserve">, </w:t>
      </w:r>
      <w:proofErr w:type="spellStart"/>
      <w:r w:rsidRPr="009340E2">
        <w:rPr>
          <w:rFonts w:ascii="Times New Roman" w:hAnsi="Times New Roman"/>
          <w:color w:val="000000"/>
        </w:rPr>
        <w:t>JiaYu</w:t>
      </w:r>
      <w:proofErr w:type="spellEnd"/>
      <w:r w:rsidRPr="009340E2">
        <w:rPr>
          <w:rFonts w:ascii="Times New Roman" w:hAnsi="Times New Roman"/>
          <w:color w:val="000000"/>
        </w:rPr>
        <w:t xml:space="preserve"> Chen, Tara </w:t>
      </w:r>
      <w:proofErr w:type="spellStart"/>
      <w:r w:rsidRPr="009340E2">
        <w:rPr>
          <w:rFonts w:ascii="Times New Roman" w:hAnsi="Times New Roman"/>
          <w:color w:val="000000"/>
        </w:rPr>
        <w:t>Mastrorilli</w:t>
      </w:r>
      <w:proofErr w:type="spellEnd"/>
      <w:r w:rsidRPr="009340E2">
        <w:rPr>
          <w:rFonts w:ascii="Times New Roman" w:hAnsi="Times New Roman"/>
          <w:color w:val="000000"/>
        </w:rPr>
        <w:t xml:space="preserve">, Mark D. White, Linda, Donna </w:t>
      </w:r>
      <w:proofErr w:type="spellStart"/>
      <w:r w:rsidRPr="009340E2">
        <w:rPr>
          <w:rFonts w:ascii="Times New Roman" w:hAnsi="Times New Roman"/>
          <w:color w:val="000000"/>
        </w:rPr>
        <w:t>Scimeca</w:t>
      </w:r>
      <w:proofErr w:type="spellEnd"/>
      <w:r w:rsidRPr="009340E2">
        <w:rPr>
          <w:rFonts w:ascii="Times New Roman" w:hAnsi="Times New Roman"/>
          <w:color w:val="000000"/>
        </w:rPr>
        <w:t xml:space="preserve">- CSI, Joyce Taylor, Beatrix Reinhardt, Christine Cohen, Debby </w:t>
      </w:r>
      <w:proofErr w:type="spellStart"/>
      <w:r w:rsidRPr="009340E2">
        <w:rPr>
          <w:rFonts w:ascii="Times New Roman" w:hAnsi="Times New Roman"/>
          <w:color w:val="000000"/>
        </w:rPr>
        <w:t>Meise</w:t>
      </w:r>
      <w:proofErr w:type="spellEnd"/>
      <w:r w:rsidRPr="009340E2">
        <w:rPr>
          <w:rFonts w:ascii="Times New Roman" w:hAnsi="Times New Roman"/>
          <w:color w:val="000000"/>
        </w:rPr>
        <w:t xml:space="preserve">, Michael </w:t>
      </w:r>
      <w:proofErr w:type="spellStart"/>
      <w:r w:rsidRPr="009340E2">
        <w:rPr>
          <w:rFonts w:ascii="Times New Roman" w:hAnsi="Times New Roman"/>
          <w:color w:val="000000"/>
        </w:rPr>
        <w:t>Chiacchiero</w:t>
      </w:r>
      <w:proofErr w:type="spellEnd"/>
      <w:r w:rsidRPr="009340E2">
        <w:rPr>
          <w:rFonts w:ascii="Times New Roman" w:hAnsi="Times New Roman"/>
          <w:color w:val="000000"/>
        </w:rPr>
        <w:t xml:space="preserve">, Danielle </w:t>
      </w:r>
      <w:proofErr w:type="spellStart"/>
      <w:r w:rsidRPr="009340E2">
        <w:rPr>
          <w:rFonts w:ascii="Times New Roman" w:hAnsi="Times New Roman"/>
          <w:color w:val="000000"/>
        </w:rPr>
        <w:t>Dimitrov</w:t>
      </w:r>
      <w:proofErr w:type="spellEnd"/>
      <w:r w:rsidRPr="009340E2">
        <w:rPr>
          <w:rFonts w:ascii="Times New Roman" w:hAnsi="Times New Roman"/>
          <w:color w:val="000000"/>
        </w:rPr>
        <w:t xml:space="preserve">, Amy F. </w:t>
      </w:r>
      <w:proofErr w:type="spellStart"/>
      <w:r w:rsidRPr="009340E2">
        <w:rPr>
          <w:rFonts w:ascii="Times New Roman" w:hAnsi="Times New Roman"/>
          <w:color w:val="000000"/>
        </w:rPr>
        <w:t>Stempler</w:t>
      </w:r>
      <w:proofErr w:type="spellEnd"/>
      <w:r w:rsidRPr="009340E2">
        <w:rPr>
          <w:rFonts w:ascii="Times New Roman" w:hAnsi="Times New Roman"/>
          <w:color w:val="000000"/>
        </w:rPr>
        <w:t xml:space="preserve">, Cesare </w:t>
      </w:r>
      <w:proofErr w:type="spellStart"/>
      <w:r w:rsidRPr="009340E2">
        <w:rPr>
          <w:rFonts w:ascii="Times New Roman" w:hAnsi="Times New Roman"/>
          <w:color w:val="000000"/>
        </w:rPr>
        <w:t>Barreca</w:t>
      </w:r>
      <w:proofErr w:type="spellEnd"/>
      <w:r w:rsidRPr="009340E2">
        <w:rPr>
          <w:rFonts w:ascii="Times New Roman" w:hAnsi="Times New Roman"/>
          <w:color w:val="000000"/>
        </w:rPr>
        <w:t xml:space="preserve">, Alex Scott, Christina </w:t>
      </w:r>
      <w:proofErr w:type="spellStart"/>
      <w:r w:rsidRPr="009340E2">
        <w:rPr>
          <w:rFonts w:ascii="Times New Roman" w:hAnsi="Times New Roman"/>
          <w:color w:val="000000"/>
        </w:rPr>
        <w:t>Hagedorn</w:t>
      </w:r>
      <w:proofErr w:type="spellEnd"/>
      <w:r w:rsidRPr="009340E2">
        <w:rPr>
          <w:rFonts w:ascii="Times New Roman" w:hAnsi="Times New Roman"/>
          <w:color w:val="000000"/>
        </w:rPr>
        <w:t xml:space="preserve">, Jessica Stein, Steven Monte, Dante </w:t>
      </w:r>
      <w:proofErr w:type="spellStart"/>
      <w:r w:rsidRPr="009340E2">
        <w:rPr>
          <w:rFonts w:ascii="Times New Roman" w:hAnsi="Times New Roman"/>
          <w:color w:val="000000"/>
        </w:rPr>
        <w:t>Tawfeeq</w:t>
      </w:r>
      <w:proofErr w:type="spellEnd"/>
      <w:r w:rsidRPr="009340E2">
        <w:rPr>
          <w:rFonts w:ascii="Times New Roman" w:hAnsi="Times New Roman"/>
          <w:color w:val="000000"/>
        </w:rPr>
        <w:t xml:space="preserve">, Lynne </w:t>
      </w:r>
      <w:proofErr w:type="spellStart"/>
      <w:r w:rsidRPr="009340E2">
        <w:rPr>
          <w:rFonts w:ascii="Times New Roman" w:hAnsi="Times New Roman"/>
          <w:color w:val="000000"/>
        </w:rPr>
        <w:t>Lacomis</w:t>
      </w:r>
      <w:proofErr w:type="spellEnd"/>
      <w:r w:rsidRPr="009340E2">
        <w:rPr>
          <w:rFonts w:ascii="Times New Roman" w:hAnsi="Times New Roman"/>
          <w:color w:val="000000"/>
        </w:rPr>
        <w:t xml:space="preserve">, </w:t>
      </w:r>
      <w:proofErr w:type="spellStart"/>
      <w:r w:rsidRPr="009340E2">
        <w:rPr>
          <w:rFonts w:ascii="Times New Roman" w:hAnsi="Times New Roman"/>
          <w:color w:val="000000"/>
        </w:rPr>
        <w:t>MIke</w:t>
      </w:r>
      <w:proofErr w:type="spellEnd"/>
      <w:r w:rsidRPr="009340E2">
        <w:rPr>
          <w:rFonts w:ascii="Times New Roman" w:hAnsi="Times New Roman"/>
          <w:color w:val="000000"/>
        </w:rPr>
        <w:t xml:space="preserve"> </w:t>
      </w:r>
      <w:proofErr w:type="spellStart"/>
      <w:r w:rsidRPr="009340E2">
        <w:rPr>
          <w:rFonts w:ascii="Times New Roman" w:hAnsi="Times New Roman"/>
          <w:color w:val="000000"/>
        </w:rPr>
        <w:t>Cavagnero</w:t>
      </w:r>
      <w:proofErr w:type="spellEnd"/>
      <w:r w:rsidRPr="009340E2">
        <w:rPr>
          <w:rFonts w:ascii="Times New Roman" w:hAnsi="Times New Roman"/>
          <w:color w:val="000000"/>
        </w:rPr>
        <w:t xml:space="preserve">, Stephen </w:t>
      </w:r>
      <w:proofErr w:type="spellStart"/>
      <w:r w:rsidRPr="009340E2">
        <w:rPr>
          <w:rFonts w:ascii="Times New Roman" w:hAnsi="Times New Roman"/>
          <w:color w:val="000000"/>
        </w:rPr>
        <w:t>Ferst</w:t>
      </w:r>
      <w:proofErr w:type="spellEnd"/>
      <w:r w:rsidRPr="009340E2">
        <w:rPr>
          <w:rFonts w:ascii="Times New Roman" w:hAnsi="Times New Roman"/>
          <w:color w:val="000000"/>
        </w:rPr>
        <w:t xml:space="preserve">, Catherine Ferrara, Terri </w:t>
      </w:r>
      <w:proofErr w:type="spellStart"/>
      <w:r w:rsidRPr="009340E2">
        <w:rPr>
          <w:rFonts w:ascii="Times New Roman" w:hAnsi="Times New Roman"/>
          <w:color w:val="000000"/>
        </w:rPr>
        <w:t>Sangiorgio</w:t>
      </w:r>
      <w:proofErr w:type="spellEnd"/>
      <w:r w:rsidRPr="009340E2">
        <w:rPr>
          <w:rFonts w:ascii="Times New Roman" w:hAnsi="Times New Roman"/>
          <w:color w:val="000000"/>
        </w:rPr>
        <w:t xml:space="preserve">, Jessica </w:t>
      </w:r>
      <w:proofErr w:type="spellStart"/>
      <w:r w:rsidRPr="009340E2">
        <w:rPr>
          <w:rFonts w:ascii="Times New Roman" w:hAnsi="Times New Roman"/>
          <w:color w:val="000000"/>
        </w:rPr>
        <w:t>Collura</w:t>
      </w:r>
      <w:proofErr w:type="spellEnd"/>
      <w:r w:rsidRPr="009340E2">
        <w:rPr>
          <w:rFonts w:ascii="Times New Roman" w:hAnsi="Times New Roman"/>
          <w:color w:val="000000"/>
        </w:rPr>
        <w:t xml:space="preserve">, </w:t>
      </w:r>
      <w:proofErr w:type="spellStart"/>
      <w:r w:rsidRPr="009340E2">
        <w:rPr>
          <w:rFonts w:ascii="Times New Roman" w:hAnsi="Times New Roman"/>
          <w:color w:val="000000"/>
        </w:rPr>
        <w:t>Anat</w:t>
      </w:r>
      <w:proofErr w:type="spellEnd"/>
      <w:r w:rsidRPr="009340E2">
        <w:rPr>
          <w:rFonts w:ascii="Times New Roman" w:hAnsi="Times New Roman"/>
          <w:color w:val="000000"/>
        </w:rPr>
        <w:t xml:space="preserve"> </w:t>
      </w:r>
      <w:proofErr w:type="spellStart"/>
      <w:r w:rsidRPr="009340E2">
        <w:rPr>
          <w:rFonts w:ascii="Times New Roman" w:hAnsi="Times New Roman"/>
          <w:color w:val="000000"/>
        </w:rPr>
        <w:t>Niv</w:t>
      </w:r>
      <w:proofErr w:type="spellEnd"/>
      <w:r w:rsidRPr="009340E2">
        <w:rPr>
          <w:rFonts w:ascii="Times New Roman" w:hAnsi="Times New Roman"/>
          <w:color w:val="000000"/>
        </w:rPr>
        <w:t xml:space="preserve">-Solomon, Susan </w:t>
      </w:r>
      <w:proofErr w:type="spellStart"/>
      <w:r w:rsidRPr="009340E2">
        <w:rPr>
          <w:rFonts w:ascii="Times New Roman" w:hAnsi="Times New Roman"/>
          <w:color w:val="000000"/>
        </w:rPr>
        <w:t>Massara</w:t>
      </w:r>
      <w:proofErr w:type="spellEnd"/>
      <w:r w:rsidRPr="009340E2">
        <w:rPr>
          <w:rFonts w:ascii="Times New Roman" w:hAnsi="Times New Roman"/>
          <w:color w:val="000000"/>
        </w:rPr>
        <w:t xml:space="preserve">, Alan Lyons, Florinda </w:t>
      </w:r>
      <w:proofErr w:type="spellStart"/>
      <w:r w:rsidRPr="009340E2">
        <w:rPr>
          <w:rFonts w:ascii="Times New Roman" w:hAnsi="Times New Roman"/>
          <w:color w:val="000000"/>
        </w:rPr>
        <w:t>Mattia</w:t>
      </w:r>
      <w:proofErr w:type="spellEnd"/>
      <w:r w:rsidRPr="009340E2">
        <w:rPr>
          <w:rFonts w:ascii="Times New Roman" w:hAnsi="Times New Roman"/>
          <w:color w:val="000000"/>
        </w:rPr>
        <w:t xml:space="preserve">, Jennifer </w:t>
      </w:r>
      <w:proofErr w:type="spellStart"/>
      <w:r w:rsidRPr="009340E2">
        <w:rPr>
          <w:rFonts w:ascii="Times New Roman" w:hAnsi="Times New Roman"/>
          <w:color w:val="000000"/>
        </w:rPr>
        <w:t>Durando</w:t>
      </w:r>
      <w:proofErr w:type="spellEnd"/>
      <w:r w:rsidRPr="009340E2">
        <w:rPr>
          <w:rFonts w:ascii="Times New Roman" w:hAnsi="Times New Roman"/>
          <w:color w:val="000000"/>
        </w:rPr>
        <w:t xml:space="preserve">, </w:t>
      </w:r>
      <w:proofErr w:type="spellStart"/>
      <w:r w:rsidRPr="009340E2">
        <w:rPr>
          <w:rFonts w:ascii="Times New Roman" w:hAnsi="Times New Roman"/>
          <w:color w:val="000000"/>
        </w:rPr>
        <w:t>Qiao</w:t>
      </w:r>
      <w:proofErr w:type="spellEnd"/>
      <w:r w:rsidRPr="009340E2">
        <w:rPr>
          <w:rFonts w:ascii="Times New Roman" w:hAnsi="Times New Roman"/>
          <w:color w:val="000000"/>
        </w:rPr>
        <w:t xml:space="preserve">-Sheng Hu, Ralf </w:t>
      </w:r>
      <w:proofErr w:type="spellStart"/>
      <w:r w:rsidRPr="009340E2">
        <w:rPr>
          <w:rFonts w:ascii="Times New Roman" w:hAnsi="Times New Roman"/>
          <w:color w:val="000000"/>
        </w:rPr>
        <w:t>Peetz</w:t>
      </w:r>
      <w:proofErr w:type="spellEnd"/>
      <w:r w:rsidRPr="009340E2">
        <w:rPr>
          <w:rFonts w:ascii="Times New Roman" w:hAnsi="Times New Roman"/>
          <w:color w:val="000000"/>
        </w:rPr>
        <w:t xml:space="preserve">, Eli Hollander, James, Jennifer Lynch, Katrina </w:t>
      </w:r>
      <w:proofErr w:type="spellStart"/>
      <w:r w:rsidRPr="009340E2">
        <w:rPr>
          <w:rFonts w:ascii="Times New Roman" w:hAnsi="Times New Roman"/>
          <w:color w:val="000000"/>
        </w:rPr>
        <w:t>Fama</w:t>
      </w:r>
      <w:proofErr w:type="spellEnd"/>
      <w:r w:rsidRPr="009340E2">
        <w:rPr>
          <w:rFonts w:ascii="Times New Roman" w:hAnsi="Times New Roman"/>
          <w:color w:val="000000"/>
        </w:rPr>
        <w:t xml:space="preserve">, Celeste Del Maestro, David </w:t>
      </w:r>
      <w:proofErr w:type="spellStart"/>
      <w:r w:rsidRPr="009340E2">
        <w:rPr>
          <w:rFonts w:ascii="Times New Roman" w:hAnsi="Times New Roman"/>
          <w:color w:val="000000"/>
        </w:rPr>
        <w:t>Pizzuto</w:t>
      </w:r>
      <w:proofErr w:type="spellEnd"/>
      <w:r w:rsidRPr="009340E2">
        <w:rPr>
          <w:rFonts w:ascii="Times New Roman" w:hAnsi="Times New Roman"/>
          <w:color w:val="000000"/>
        </w:rPr>
        <w:t xml:space="preserve">, Alex, Joanne </w:t>
      </w:r>
      <w:proofErr w:type="spellStart"/>
      <w:r w:rsidRPr="009340E2">
        <w:rPr>
          <w:rFonts w:ascii="Times New Roman" w:hAnsi="Times New Roman"/>
          <w:color w:val="000000"/>
        </w:rPr>
        <w:t>LaPilusa</w:t>
      </w:r>
      <w:proofErr w:type="spellEnd"/>
      <w:r w:rsidRPr="009340E2">
        <w:rPr>
          <w:rFonts w:ascii="Times New Roman" w:hAnsi="Times New Roman"/>
          <w:color w:val="000000"/>
        </w:rPr>
        <w:t xml:space="preserve">, Donna </w:t>
      </w:r>
      <w:proofErr w:type="spellStart"/>
      <w:r w:rsidRPr="009340E2">
        <w:rPr>
          <w:rFonts w:ascii="Times New Roman" w:hAnsi="Times New Roman"/>
          <w:color w:val="000000"/>
        </w:rPr>
        <w:t>Sipp</w:t>
      </w:r>
      <w:proofErr w:type="spellEnd"/>
      <w:r w:rsidRPr="009340E2">
        <w:rPr>
          <w:rFonts w:ascii="Times New Roman" w:hAnsi="Times New Roman"/>
          <w:color w:val="000000"/>
        </w:rPr>
        <w:t xml:space="preserve">, Greg Phillips, Stefanie Gardiner, Maureen Garvey, Angelina </w:t>
      </w:r>
      <w:proofErr w:type="spellStart"/>
      <w:r w:rsidRPr="009340E2">
        <w:rPr>
          <w:rFonts w:ascii="Times New Roman" w:hAnsi="Times New Roman"/>
          <w:color w:val="000000"/>
        </w:rPr>
        <w:t>Raio</w:t>
      </w:r>
      <w:proofErr w:type="spellEnd"/>
      <w:r w:rsidRPr="009340E2">
        <w:rPr>
          <w:rFonts w:ascii="Times New Roman" w:hAnsi="Times New Roman"/>
          <w:color w:val="000000"/>
        </w:rPr>
        <w:t xml:space="preserve">, Comfort, Shelley </w:t>
      </w:r>
      <w:proofErr w:type="spellStart"/>
      <w:r w:rsidRPr="009340E2">
        <w:rPr>
          <w:rFonts w:ascii="Times New Roman" w:hAnsi="Times New Roman"/>
          <w:color w:val="000000"/>
        </w:rPr>
        <w:t>Giannina</w:t>
      </w:r>
      <w:proofErr w:type="spellEnd"/>
      <w:r w:rsidRPr="009340E2">
        <w:rPr>
          <w:rFonts w:ascii="Times New Roman" w:hAnsi="Times New Roman"/>
          <w:color w:val="000000"/>
        </w:rPr>
        <w:t xml:space="preserve">, Patti Gross, T.J. Tibbs, Linda Conte, Michele </w:t>
      </w:r>
      <w:proofErr w:type="spellStart"/>
      <w:r w:rsidRPr="009340E2">
        <w:rPr>
          <w:rFonts w:ascii="Times New Roman" w:hAnsi="Times New Roman"/>
          <w:color w:val="000000"/>
        </w:rPr>
        <w:t>Karpeles</w:t>
      </w:r>
      <w:proofErr w:type="spellEnd"/>
      <w:r w:rsidRPr="009340E2">
        <w:rPr>
          <w:rFonts w:ascii="Times New Roman" w:hAnsi="Times New Roman"/>
          <w:color w:val="000000"/>
        </w:rPr>
        <w:t xml:space="preserve">, Julio Valerio, </w:t>
      </w:r>
      <w:proofErr w:type="spellStart"/>
      <w:r w:rsidRPr="009340E2">
        <w:rPr>
          <w:rFonts w:ascii="Times New Roman" w:hAnsi="Times New Roman"/>
          <w:color w:val="000000"/>
        </w:rPr>
        <w:t>Koby</w:t>
      </w:r>
      <w:proofErr w:type="spellEnd"/>
      <w:r w:rsidRPr="009340E2">
        <w:rPr>
          <w:rFonts w:ascii="Times New Roman" w:hAnsi="Times New Roman"/>
          <w:color w:val="000000"/>
        </w:rPr>
        <w:t xml:space="preserve"> </w:t>
      </w:r>
      <w:proofErr w:type="spellStart"/>
      <w:r w:rsidRPr="009340E2">
        <w:rPr>
          <w:rFonts w:ascii="Times New Roman" w:hAnsi="Times New Roman"/>
          <w:color w:val="000000"/>
        </w:rPr>
        <w:t>Kohulan</w:t>
      </w:r>
      <w:proofErr w:type="spellEnd"/>
      <w:r w:rsidRPr="009340E2">
        <w:rPr>
          <w:rFonts w:ascii="Times New Roman" w:hAnsi="Times New Roman"/>
          <w:color w:val="000000"/>
        </w:rPr>
        <w:t xml:space="preserve">, Winnie </w:t>
      </w:r>
      <w:proofErr w:type="spellStart"/>
      <w:r w:rsidRPr="009340E2">
        <w:rPr>
          <w:rFonts w:ascii="Times New Roman" w:hAnsi="Times New Roman"/>
          <w:color w:val="000000"/>
        </w:rPr>
        <w:t>Brophy</w:t>
      </w:r>
      <w:proofErr w:type="spellEnd"/>
      <w:r w:rsidRPr="009340E2">
        <w:rPr>
          <w:rFonts w:ascii="Times New Roman" w:hAnsi="Times New Roman"/>
          <w:color w:val="000000"/>
        </w:rPr>
        <w:t xml:space="preserve"> (CUNY), Nada Michael, Sabrina </w:t>
      </w:r>
      <w:proofErr w:type="spellStart"/>
      <w:r w:rsidRPr="009340E2">
        <w:rPr>
          <w:rFonts w:ascii="Times New Roman" w:hAnsi="Times New Roman"/>
          <w:color w:val="000000"/>
        </w:rPr>
        <w:t>Ganam</w:t>
      </w:r>
      <w:proofErr w:type="spellEnd"/>
      <w:r w:rsidRPr="009340E2">
        <w:rPr>
          <w:rFonts w:ascii="Times New Roman" w:hAnsi="Times New Roman"/>
          <w:color w:val="000000"/>
        </w:rPr>
        <w:t xml:space="preserve">, Debbie, Janna </w:t>
      </w:r>
      <w:proofErr w:type="spellStart"/>
      <w:r w:rsidRPr="009340E2">
        <w:rPr>
          <w:rFonts w:ascii="Times New Roman" w:hAnsi="Times New Roman"/>
          <w:color w:val="000000"/>
        </w:rPr>
        <w:t>Hemeda</w:t>
      </w:r>
      <w:proofErr w:type="spellEnd"/>
      <w:r w:rsidRPr="009340E2">
        <w:rPr>
          <w:rFonts w:ascii="Times New Roman" w:hAnsi="Times New Roman"/>
          <w:color w:val="000000"/>
        </w:rPr>
        <w:t xml:space="preserve">, Ricky </w:t>
      </w:r>
      <w:proofErr w:type="spellStart"/>
      <w:r w:rsidRPr="009340E2">
        <w:rPr>
          <w:rFonts w:ascii="Times New Roman" w:hAnsi="Times New Roman"/>
          <w:color w:val="000000"/>
        </w:rPr>
        <w:t>Lui</w:t>
      </w:r>
      <w:proofErr w:type="spellEnd"/>
      <w:r w:rsidRPr="009340E2">
        <w:rPr>
          <w:rFonts w:ascii="Times New Roman" w:hAnsi="Times New Roman"/>
          <w:color w:val="000000"/>
        </w:rPr>
        <w:t xml:space="preserve">, </w:t>
      </w:r>
      <w:proofErr w:type="spellStart"/>
      <w:r w:rsidRPr="009340E2">
        <w:rPr>
          <w:rFonts w:ascii="Times New Roman" w:hAnsi="Times New Roman"/>
          <w:color w:val="000000"/>
        </w:rPr>
        <w:t>Janine.Scotto</w:t>
      </w:r>
      <w:proofErr w:type="spellEnd"/>
      <w:r w:rsidRPr="009340E2">
        <w:rPr>
          <w:rFonts w:ascii="Times New Roman" w:hAnsi="Times New Roman"/>
          <w:color w:val="000000"/>
        </w:rPr>
        <w:t xml:space="preserve">, Andrew Mancuso, Michelle </w:t>
      </w:r>
      <w:proofErr w:type="spellStart"/>
      <w:r w:rsidRPr="009340E2">
        <w:rPr>
          <w:rFonts w:ascii="Times New Roman" w:hAnsi="Times New Roman"/>
          <w:color w:val="000000"/>
        </w:rPr>
        <w:t>Borowski</w:t>
      </w:r>
      <w:proofErr w:type="spellEnd"/>
      <w:r w:rsidRPr="009340E2">
        <w:rPr>
          <w:rFonts w:ascii="Times New Roman" w:hAnsi="Times New Roman"/>
          <w:color w:val="000000"/>
        </w:rPr>
        <w:t xml:space="preserve">, </w:t>
      </w:r>
      <w:proofErr w:type="spellStart"/>
      <w:r w:rsidRPr="009340E2">
        <w:rPr>
          <w:rFonts w:ascii="Times New Roman" w:hAnsi="Times New Roman"/>
          <w:color w:val="000000"/>
        </w:rPr>
        <w:t>Asemaa</w:t>
      </w:r>
      <w:proofErr w:type="spellEnd"/>
      <w:r w:rsidRPr="009340E2">
        <w:rPr>
          <w:rFonts w:ascii="Times New Roman" w:hAnsi="Times New Roman"/>
          <w:color w:val="000000"/>
        </w:rPr>
        <w:t xml:space="preserve"> </w:t>
      </w:r>
      <w:proofErr w:type="spellStart"/>
      <w:r w:rsidRPr="009340E2">
        <w:rPr>
          <w:rFonts w:ascii="Times New Roman" w:hAnsi="Times New Roman"/>
          <w:color w:val="000000"/>
        </w:rPr>
        <w:t>Sayedahmed</w:t>
      </w:r>
      <w:proofErr w:type="spellEnd"/>
      <w:r w:rsidRPr="009340E2">
        <w:rPr>
          <w:rFonts w:ascii="Times New Roman" w:hAnsi="Times New Roman"/>
          <w:color w:val="000000"/>
        </w:rPr>
        <w:t xml:space="preserve">, Dina </w:t>
      </w:r>
      <w:proofErr w:type="spellStart"/>
      <w:r w:rsidRPr="009340E2">
        <w:rPr>
          <w:rFonts w:ascii="Times New Roman" w:hAnsi="Times New Roman"/>
          <w:color w:val="000000"/>
        </w:rPr>
        <w:t>Pattelli</w:t>
      </w:r>
      <w:proofErr w:type="spellEnd"/>
      <w:r w:rsidRPr="009340E2">
        <w:rPr>
          <w:rFonts w:ascii="Times New Roman" w:hAnsi="Times New Roman"/>
          <w:color w:val="000000"/>
        </w:rPr>
        <w:t xml:space="preserve">, Stephen Fried, </w:t>
      </w:r>
      <w:proofErr w:type="spellStart"/>
      <w:r w:rsidRPr="009340E2">
        <w:rPr>
          <w:rFonts w:ascii="Times New Roman" w:hAnsi="Times New Roman"/>
          <w:color w:val="000000"/>
        </w:rPr>
        <w:t>Marwa</w:t>
      </w:r>
      <w:proofErr w:type="spellEnd"/>
      <w:r w:rsidRPr="009340E2">
        <w:rPr>
          <w:rFonts w:ascii="Times New Roman" w:hAnsi="Times New Roman"/>
          <w:color w:val="000000"/>
        </w:rPr>
        <w:t xml:space="preserve">, Titus </w:t>
      </w:r>
      <w:proofErr w:type="spellStart"/>
      <w:r w:rsidRPr="009340E2">
        <w:rPr>
          <w:rFonts w:ascii="Times New Roman" w:hAnsi="Times New Roman"/>
          <w:color w:val="000000"/>
        </w:rPr>
        <w:t>Abubakarr</w:t>
      </w:r>
      <w:proofErr w:type="spellEnd"/>
      <w:r w:rsidRPr="009340E2">
        <w:rPr>
          <w:rFonts w:ascii="Times New Roman" w:hAnsi="Times New Roman"/>
          <w:color w:val="000000"/>
        </w:rPr>
        <w:t xml:space="preserve"> </w:t>
      </w:r>
      <w:proofErr w:type="spellStart"/>
      <w:r w:rsidRPr="009340E2">
        <w:rPr>
          <w:rFonts w:ascii="Times New Roman" w:hAnsi="Times New Roman"/>
          <w:color w:val="000000"/>
        </w:rPr>
        <w:t>Kambia</w:t>
      </w:r>
      <w:proofErr w:type="spellEnd"/>
      <w:r w:rsidRPr="009340E2">
        <w:rPr>
          <w:rFonts w:ascii="Times New Roman" w:hAnsi="Times New Roman"/>
          <w:color w:val="000000"/>
        </w:rPr>
        <w:t xml:space="preserve">, Andrew </w:t>
      </w:r>
      <w:proofErr w:type="spellStart"/>
      <w:r w:rsidRPr="009340E2">
        <w:rPr>
          <w:rFonts w:ascii="Times New Roman" w:hAnsi="Times New Roman"/>
          <w:color w:val="000000"/>
        </w:rPr>
        <w:t>Leykam</w:t>
      </w:r>
      <w:proofErr w:type="spellEnd"/>
      <w:r w:rsidRPr="009340E2">
        <w:rPr>
          <w:rFonts w:ascii="Times New Roman" w:hAnsi="Times New Roman"/>
          <w:color w:val="000000"/>
        </w:rPr>
        <w:t xml:space="preserve">, Steven James, Anne Alarcon, Benedicta </w:t>
      </w:r>
      <w:proofErr w:type="spellStart"/>
      <w:r w:rsidRPr="009340E2">
        <w:rPr>
          <w:rFonts w:ascii="Times New Roman" w:hAnsi="Times New Roman"/>
          <w:color w:val="000000"/>
        </w:rPr>
        <w:t>Gbemudu</w:t>
      </w:r>
      <w:proofErr w:type="spellEnd"/>
      <w:r w:rsidRPr="009340E2">
        <w:rPr>
          <w:rFonts w:ascii="Times New Roman" w:hAnsi="Times New Roman"/>
          <w:color w:val="000000"/>
        </w:rPr>
        <w:t xml:space="preserve">, Alan </w:t>
      </w:r>
      <w:proofErr w:type="spellStart"/>
      <w:r w:rsidRPr="009340E2">
        <w:rPr>
          <w:rFonts w:ascii="Times New Roman" w:hAnsi="Times New Roman"/>
          <w:color w:val="000000"/>
        </w:rPr>
        <w:t>Hoffner</w:t>
      </w:r>
      <w:proofErr w:type="spellEnd"/>
      <w:r w:rsidRPr="009340E2">
        <w:rPr>
          <w:rFonts w:ascii="Times New Roman" w:hAnsi="Times New Roman"/>
          <w:color w:val="000000"/>
        </w:rPr>
        <w:t xml:space="preserve"> (</w:t>
      </w:r>
      <w:proofErr w:type="spellStart"/>
      <w:r w:rsidRPr="009340E2">
        <w:rPr>
          <w:rFonts w:ascii="Times New Roman" w:hAnsi="Times New Roman"/>
          <w:color w:val="000000"/>
        </w:rPr>
        <w:t>jhoffner</w:t>
      </w:r>
      <w:proofErr w:type="spellEnd"/>
      <w:r w:rsidRPr="009340E2">
        <w:rPr>
          <w:rFonts w:ascii="Times New Roman" w:hAnsi="Times New Roman"/>
          <w:color w:val="000000"/>
        </w:rPr>
        <w:t xml:space="preserve">), Caterina </w:t>
      </w:r>
      <w:proofErr w:type="spellStart"/>
      <w:r w:rsidRPr="009340E2">
        <w:rPr>
          <w:rFonts w:ascii="Times New Roman" w:hAnsi="Times New Roman"/>
          <w:color w:val="000000"/>
        </w:rPr>
        <w:t>Scarimbolo</w:t>
      </w:r>
      <w:proofErr w:type="spellEnd"/>
      <w:r w:rsidRPr="009340E2">
        <w:rPr>
          <w:rFonts w:ascii="Times New Roman" w:hAnsi="Times New Roman"/>
          <w:color w:val="000000"/>
        </w:rPr>
        <w:t xml:space="preserve">, tony </w:t>
      </w:r>
      <w:proofErr w:type="spellStart"/>
      <w:r w:rsidRPr="009340E2">
        <w:rPr>
          <w:rFonts w:ascii="Times New Roman" w:hAnsi="Times New Roman"/>
          <w:color w:val="000000"/>
        </w:rPr>
        <w:t>gallego</w:t>
      </w:r>
      <w:proofErr w:type="spellEnd"/>
      <w:r w:rsidRPr="009340E2">
        <w:rPr>
          <w:rFonts w:ascii="Times New Roman" w:hAnsi="Times New Roman"/>
          <w:color w:val="000000"/>
        </w:rPr>
        <w:t xml:space="preserve">, Isabel </w:t>
      </w:r>
      <w:proofErr w:type="spellStart"/>
      <w:r w:rsidRPr="009340E2">
        <w:rPr>
          <w:rFonts w:ascii="Times New Roman" w:hAnsi="Times New Roman"/>
          <w:color w:val="000000"/>
        </w:rPr>
        <w:t>Rechberg</w:t>
      </w:r>
      <w:proofErr w:type="spellEnd"/>
      <w:r w:rsidRPr="009340E2">
        <w:rPr>
          <w:rFonts w:ascii="Times New Roman" w:hAnsi="Times New Roman"/>
          <w:color w:val="000000"/>
        </w:rPr>
        <w:t xml:space="preserve">, </w:t>
      </w:r>
      <w:proofErr w:type="spellStart"/>
      <w:r w:rsidRPr="009340E2">
        <w:rPr>
          <w:rFonts w:ascii="Times New Roman" w:hAnsi="Times New Roman"/>
          <w:color w:val="000000"/>
        </w:rPr>
        <w:t>Shuqun</w:t>
      </w:r>
      <w:proofErr w:type="spellEnd"/>
      <w:r w:rsidRPr="009340E2">
        <w:rPr>
          <w:rFonts w:ascii="Times New Roman" w:hAnsi="Times New Roman"/>
          <w:color w:val="000000"/>
        </w:rPr>
        <w:t xml:space="preserve"> Zhang, Jane Kisto, </w:t>
      </w:r>
      <w:proofErr w:type="spellStart"/>
      <w:r w:rsidRPr="009340E2">
        <w:rPr>
          <w:rFonts w:ascii="Times New Roman" w:hAnsi="Times New Roman"/>
          <w:color w:val="000000"/>
        </w:rPr>
        <w:t>Sekou</w:t>
      </w:r>
      <w:proofErr w:type="spellEnd"/>
      <w:r w:rsidRPr="009340E2">
        <w:rPr>
          <w:rFonts w:ascii="Times New Roman" w:hAnsi="Times New Roman"/>
          <w:color w:val="000000"/>
        </w:rPr>
        <w:t xml:space="preserve"> Blow, Matthew Ganz, Alex Scott, Debi </w:t>
      </w:r>
      <w:proofErr w:type="spellStart"/>
      <w:r w:rsidRPr="009340E2">
        <w:rPr>
          <w:rFonts w:ascii="Times New Roman" w:hAnsi="Times New Roman"/>
          <w:color w:val="000000"/>
        </w:rPr>
        <w:t>Kee</w:t>
      </w:r>
      <w:proofErr w:type="spellEnd"/>
      <w:r w:rsidRPr="009340E2">
        <w:rPr>
          <w:rFonts w:ascii="Times New Roman" w:hAnsi="Times New Roman"/>
          <w:color w:val="000000"/>
        </w:rPr>
        <w:t xml:space="preserve"> , Nobles </w:t>
      </w:r>
      <w:proofErr w:type="spellStart"/>
      <w:r w:rsidRPr="009340E2">
        <w:rPr>
          <w:rFonts w:ascii="Times New Roman" w:hAnsi="Times New Roman"/>
          <w:color w:val="000000"/>
        </w:rPr>
        <w:t>Lilyon</w:t>
      </w:r>
      <w:proofErr w:type="spellEnd"/>
      <w:r w:rsidRPr="009340E2">
        <w:rPr>
          <w:rFonts w:ascii="Times New Roman" w:hAnsi="Times New Roman"/>
          <w:color w:val="000000"/>
        </w:rPr>
        <w:t xml:space="preserve">, Edward </w:t>
      </w:r>
      <w:proofErr w:type="spellStart"/>
      <w:r w:rsidRPr="009340E2">
        <w:rPr>
          <w:rFonts w:ascii="Times New Roman" w:hAnsi="Times New Roman"/>
          <w:color w:val="000000"/>
        </w:rPr>
        <w:t>Patri</w:t>
      </w:r>
      <w:proofErr w:type="spellEnd"/>
      <w:r w:rsidRPr="009340E2">
        <w:rPr>
          <w:rFonts w:ascii="Times New Roman" w:hAnsi="Times New Roman"/>
          <w:color w:val="000000"/>
        </w:rPr>
        <w:t xml:space="preserve">, Melissa </w:t>
      </w:r>
      <w:proofErr w:type="spellStart"/>
      <w:r w:rsidRPr="009340E2">
        <w:rPr>
          <w:rFonts w:ascii="Times New Roman" w:hAnsi="Times New Roman"/>
          <w:color w:val="000000"/>
        </w:rPr>
        <w:t>Lalla</w:t>
      </w:r>
      <w:proofErr w:type="spellEnd"/>
      <w:r w:rsidRPr="009340E2">
        <w:rPr>
          <w:rFonts w:ascii="Times New Roman" w:hAnsi="Times New Roman"/>
          <w:color w:val="000000"/>
        </w:rPr>
        <w:t xml:space="preserve">, </w:t>
      </w:r>
      <w:proofErr w:type="spellStart"/>
      <w:r w:rsidRPr="009340E2">
        <w:rPr>
          <w:rFonts w:ascii="Times New Roman" w:hAnsi="Times New Roman"/>
          <w:color w:val="000000"/>
        </w:rPr>
        <w:t>Enza</w:t>
      </w:r>
      <w:proofErr w:type="spellEnd"/>
      <w:r w:rsidRPr="009340E2">
        <w:rPr>
          <w:rFonts w:ascii="Times New Roman" w:hAnsi="Times New Roman"/>
          <w:color w:val="000000"/>
        </w:rPr>
        <w:t xml:space="preserve"> </w:t>
      </w:r>
      <w:proofErr w:type="spellStart"/>
      <w:r w:rsidRPr="009340E2">
        <w:rPr>
          <w:rFonts w:ascii="Times New Roman" w:hAnsi="Times New Roman"/>
          <w:color w:val="000000"/>
        </w:rPr>
        <w:t>Vario</w:t>
      </w:r>
      <w:proofErr w:type="spellEnd"/>
      <w:r w:rsidRPr="009340E2">
        <w:rPr>
          <w:rFonts w:ascii="Times New Roman" w:hAnsi="Times New Roman"/>
          <w:color w:val="000000"/>
        </w:rPr>
        <w:t xml:space="preserve">, </w:t>
      </w:r>
      <w:proofErr w:type="spellStart"/>
      <w:r w:rsidRPr="009340E2">
        <w:rPr>
          <w:rFonts w:ascii="Times New Roman" w:hAnsi="Times New Roman"/>
          <w:color w:val="000000"/>
        </w:rPr>
        <w:t>Terianne</w:t>
      </w:r>
      <w:proofErr w:type="spellEnd"/>
      <w:r w:rsidRPr="009340E2">
        <w:rPr>
          <w:rFonts w:ascii="Times New Roman" w:hAnsi="Times New Roman"/>
          <w:color w:val="000000"/>
        </w:rPr>
        <w:t xml:space="preserve"> </w:t>
      </w:r>
      <w:proofErr w:type="spellStart"/>
      <w:r w:rsidRPr="009340E2">
        <w:rPr>
          <w:rFonts w:ascii="Times New Roman" w:hAnsi="Times New Roman"/>
          <w:color w:val="000000"/>
        </w:rPr>
        <w:t>Darragh</w:t>
      </w:r>
      <w:proofErr w:type="spellEnd"/>
      <w:r w:rsidRPr="009340E2">
        <w:rPr>
          <w:rFonts w:ascii="Times New Roman" w:hAnsi="Times New Roman"/>
          <w:color w:val="000000"/>
        </w:rPr>
        <w:t xml:space="preserve">, Michael </w:t>
      </w:r>
      <w:proofErr w:type="spellStart"/>
      <w:r w:rsidRPr="009340E2">
        <w:rPr>
          <w:rFonts w:ascii="Times New Roman" w:hAnsi="Times New Roman"/>
          <w:color w:val="000000"/>
        </w:rPr>
        <w:t>Lederhandler</w:t>
      </w:r>
      <w:proofErr w:type="spellEnd"/>
      <w:r w:rsidRPr="009340E2">
        <w:rPr>
          <w:rFonts w:ascii="Times New Roman" w:hAnsi="Times New Roman"/>
          <w:color w:val="000000"/>
        </w:rPr>
        <w:t xml:space="preserve">, Marsha Turner, </w:t>
      </w:r>
      <w:proofErr w:type="spellStart"/>
      <w:r w:rsidRPr="009340E2">
        <w:rPr>
          <w:rFonts w:ascii="Times New Roman" w:hAnsi="Times New Roman"/>
          <w:color w:val="000000"/>
        </w:rPr>
        <w:t>deborah</w:t>
      </w:r>
      <w:proofErr w:type="spellEnd"/>
      <w:r w:rsidRPr="009340E2">
        <w:rPr>
          <w:rFonts w:ascii="Times New Roman" w:hAnsi="Times New Roman"/>
          <w:color w:val="000000"/>
        </w:rPr>
        <w:t xml:space="preserve"> </w:t>
      </w:r>
      <w:proofErr w:type="spellStart"/>
      <w:r w:rsidRPr="009340E2">
        <w:rPr>
          <w:rFonts w:ascii="Times New Roman" w:hAnsi="Times New Roman"/>
          <w:color w:val="000000"/>
        </w:rPr>
        <w:t>stengle</w:t>
      </w:r>
      <w:proofErr w:type="spellEnd"/>
      <w:r w:rsidRPr="009340E2">
        <w:rPr>
          <w:rFonts w:ascii="Times New Roman" w:hAnsi="Times New Roman"/>
          <w:color w:val="000000"/>
        </w:rPr>
        <w:t xml:space="preserve">, DAINA CHARLES, Stephanie David Allen, Chris </w:t>
      </w:r>
      <w:proofErr w:type="spellStart"/>
      <w:r w:rsidRPr="009340E2">
        <w:rPr>
          <w:rFonts w:ascii="Times New Roman" w:hAnsi="Times New Roman"/>
          <w:color w:val="000000"/>
        </w:rPr>
        <w:t>Verene</w:t>
      </w:r>
      <w:proofErr w:type="spellEnd"/>
      <w:r w:rsidRPr="009340E2">
        <w:rPr>
          <w:rFonts w:ascii="Times New Roman" w:hAnsi="Times New Roman"/>
          <w:color w:val="000000"/>
        </w:rPr>
        <w:t xml:space="preserve">, Sheldon Briscoe, Andrew </w:t>
      </w:r>
      <w:proofErr w:type="spellStart"/>
      <w:r w:rsidRPr="009340E2">
        <w:rPr>
          <w:rFonts w:ascii="Times New Roman" w:hAnsi="Times New Roman"/>
          <w:color w:val="000000"/>
        </w:rPr>
        <w:t>Leykam</w:t>
      </w:r>
      <w:proofErr w:type="spellEnd"/>
      <w:r w:rsidRPr="009340E2">
        <w:rPr>
          <w:rFonts w:ascii="Times New Roman" w:hAnsi="Times New Roman"/>
          <w:color w:val="000000"/>
        </w:rPr>
        <w:t xml:space="preserve">, Ismael </w:t>
      </w:r>
      <w:proofErr w:type="spellStart"/>
      <w:r w:rsidRPr="009340E2">
        <w:rPr>
          <w:rFonts w:ascii="Times New Roman" w:hAnsi="Times New Roman"/>
          <w:color w:val="000000"/>
        </w:rPr>
        <w:t>García</w:t>
      </w:r>
      <w:proofErr w:type="spellEnd"/>
      <w:r w:rsidRPr="009340E2">
        <w:rPr>
          <w:rFonts w:ascii="Times New Roman" w:hAnsi="Times New Roman"/>
          <w:color w:val="000000"/>
        </w:rPr>
        <w:t xml:space="preserve">-Colón, </w:t>
      </w:r>
      <w:proofErr w:type="spellStart"/>
      <w:r w:rsidRPr="009340E2">
        <w:rPr>
          <w:rFonts w:ascii="Times New Roman" w:hAnsi="Times New Roman"/>
          <w:color w:val="000000"/>
        </w:rPr>
        <w:t>Dmitriy</w:t>
      </w:r>
      <w:proofErr w:type="spellEnd"/>
      <w:r w:rsidRPr="009340E2">
        <w:rPr>
          <w:rFonts w:ascii="Times New Roman" w:hAnsi="Times New Roman"/>
          <w:color w:val="000000"/>
        </w:rPr>
        <w:t xml:space="preserve"> </w:t>
      </w:r>
      <w:proofErr w:type="spellStart"/>
      <w:r w:rsidRPr="009340E2">
        <w:rPr>
          <w:rFonts w:ascii="Times New Roman" w:hAnsi="Times New Roman"/>
          <w:color w:val="000000"/>
        </w:rPr>
        <w:t>Verkhovskiy</w:t>
      </w:r>
      <w:proofErr w:type="spellEnd"/>
      <w:r w:rsidRPr="009340E2">
        <w:rPr>
          <w:rFonts w:ascii="Times New Roman" w:hAnsi="Times New Roman"/>
          <w:color w:val="000000"/>
        </w:rPr>
        <w:t xml:space="preserve">, Jasmine Cardona, </w:t>
      </w:r>
      <w:proofErr w:type="spellStart"/>
      <w:r w:rsidRPr="009340E2">
        <w:rPr>
          <w:rFonts w:ascii="Times New Roman" w:hAnsi="Times New Roman"/>
          <w:color w:val="000000"/>
        </w:rPr>
        <w:t>jodi</w:t>
      </w:r>
      <w:proofErr w:type="spellEnd"/>
      <w:r w:rsidRPr="009340E2">
        <w:rPr>
          <w:rFonts w:ascii="Times New Roman" w:hAnsi="Times New Roman"/>
          <w:color w:val="000000"/>
        </w:rPr>
        <w:t xml:space="preserve">, </w:t>
      </w:r>
      <w:proofErr w:type="spellStart"/>
      <w:r w:rsidRPr="009340E2">
        <w:rPr>
          <w:rFonts w:ascii="Times New Roman" w:hAnsi="Times New Roman"/>
          <w:color w:val="000000"/>
        </w:rPr>
        <w:t>Neophytos’s</w:t>
      </w:r>
      <w:proofErr w:type="spellEnd"/>
      <w:r w:rsidRPr="009340E2">
        <w:rPr>
          <w:rFonts w:ascii="Times New Roman" w:hAnsi="Times New Roman"/>
          <w:color w:val="000000"/>
        </w:rPr>
        <w:t xml:space="preserve"> iPad, Crystal </w:t>
      </w:r>
      <w:proofErr w:type="spellStart"/>
      <w:r w:rsidRPr="009340E2">
        <w:rPr>
          <w:rFonts w:ascii="Times New Roman" w:hAnsi="Times New Roman"/>
          <w:color w:val="000000"/>
        </w:rPr>
        <w:t>Deosaran</w:t>
      </w:r>
      <w:proofErr w:type="spellEnd"/>
      <w:r w:rsidRPr="009340E2">
        <w:rPr>
          <w:rFonts w:ascii="Times New Roman" w:hAnsi="Times New Roman"/>
          <w:color w:val="000000"/>
        </w:rPr>
        <w:t xml:space="preserve">, Elizabeth Nieto, Maria Levine, Michael </w:t>
      </w:r>
      <w:proofErr w:type="spellStart"/>
      <w:r w:rsidRPr="009340E2">
        <w:rPr>
          <w:rFonts w:ascii="Times New Roman" w:hAnsi="Times New Roman"/>
          <w:color w:val="000000"/>
        </w:rPr>
        <w:t>Dontis</w:t>
      </w:r>
      <w:proofErr w:type="spellEnd"/>
      <w:r w:rsidRPr="009340E2">
        <w:rPr>
          <w:rFonts w:ascii="Times New Roman" w:hAnsi="Times New Roman"/>
          <w:color w:val="000000"/>
        </w:rPr>
        <w:t xml:space="preserve">, César Arenas-Mena, Barbara Cohen, Leonardo </w:t>
      </w:r>
      <w:proofErr w:type="spellStart"/>
      <w:r w:rsidRPr="009340E2">
        <w:rPr>
          <w:rFonts w:ascii="Times New Roman" w:hAnsi="Times New Roman"/>
          <w:color w:val="000000"/>
        </w:rPr>
        <w:t>Pignataro</w:t>
      </w:r>
      <w:proofErr w:type="spellEnd"/>
      <w:r w:rsidRPr="009340E2">
        <w:rPr>
          <w:rFonts w:ascii="Times New Roman" w:hAnsi="Times New Roman"/>
          <w:color w:val="000000"/>
        </w:rPr>
        <w:t xml:space="preserve">, Byron Taylor, TAIWO, Kristi Brescia, Sebastian </w:t>
      </w:r>
      <w:proofErr w:type="spellStart"/>
      <w:r w:rsidRPr="009340E2">
        <w:rPr>
          <w:rFonts w:ascii="Times New Roman" w:hAnsi="Times New Roman"/>
          <w:color w:val="000000"/>
        </w:rPr>
        <w:t>Llivichuzhca</w:t>
      </w:r>
      <w:proofErr w:type="spellEnd"/>
      <w:r w:rsidRPr="009340E2">
        <w:rPr>
          <w:rFonts w:ascii="Times New Roman" w:hAnsi="Times New Roman"/>
          <w:color w:val="000000"/>
        </w:rPr>
        <w:t xml:space="preserve">, Christina Boyle, Brenda Valentin, Nicole Pellegrino, </w:t>
      </w:r>
      <w:proofErr w:type="spellStart"/>
      <w:r w:rsidRPr="009340E2">
        <w:rPr>
          <w:rFonts w:ascii="Times New Roman" w:hAnsi="Times New Roman"/>
          <w:color w:val="000000"/>
        </w:rPr>
        <w:t>Janyah</w:t>
      </w:r>
      <w:proofErr w:type="spellEnd"/>
      <w:r w:rsidRPr="009340E2">
        <w:rPr>
          <w:rFonts w:ascii="Times New Roman" w:hAnsi="Times New Roman"/>
          <w:color w:val="000000"/>
        </w:rPr>
        <w:t xml:space="preserve"> Mercedes, Penny Varriano, Marissa Davis</w:t>
      </w:r>
    </w:p>
    <w:p w:rsidR="00786B60" w:rsidRPr="009340E2" w:rsidRDefault="00786B60" w:rsidP="00786B60">
      <w:pPr>
        <w:rPr>
          <w:rFonts w:ascii="Times New Roman" w:hAnsi="Times New Roman"/>
        </w:rPr>
      </w:pPr>
    </w:p>
    <w:p w:rsidR="00786B60" w:rsidRPr="009340E2" w:rsidRDefault="00786B60" w:rsidP="00786B60">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rPr>
      </w:pPr>
      <w:r w:rsidRPr="009340E2">
        <w:rPr>
          <w:rFonts w:ascii="Times New Roman" w:hAnsi="Times New Roman" w:cs="Times New Roman"/>
        </w:rPr>
        <w:t xml:space="preserve">Approval the agenda. </w:t>
      </w:r>
    </w:p>
    <w:p w:rsidR="00786B60" w:rsidRPr="009340E2" w:rsidRDefault="003B4948" w:rsidP="00786B60">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i/>
        </w:rPr>
      </w:pPr>
      <w:r w:rsidRPr="009340E2">
        <w:rPr>
          <w:rFonts w:ascii="Times New Roman" w:hAnsi="Times New Roman" w:cs="Times New Roman"/>
          <w:i/>
        </w:rPr>
        <w:t>Motion made by the Chair to reorder the agenda so that the Research Committee could make its report earlier in the meeting was m</w:t>
      </w:r>
      <w:r w:rsidR="00786B60" w:rsidRPr="009340E2">
        <w:rPr>
          <w:rFonts w:ascii="Times New Roman" w:hAnsi="Times New Roman" w:cs="Times New Roman"/>
          <w:i/>
        </w:rPr>
        <w:t>oved, seconded, and passed unanimously.</w:t>
      </w:r>
    </w:p>
    <w:p w:rsidR="003B4948" w:rsidRPr="009340E2" w:rsidRDefault="003B4948" w:rsidP="00786B60">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i/>
        </w:rPr>
      </w:pPr>
      <w:r w:rsidRPr="009340E2">
        <w:rPr>
          <w:rFonts w:ascii="Times New Roman" w:hAnsi="Times New Roman" w:cs="Times New Roman"/>
          <w:i/>
        </w:rPr>
        <w:t>The reordered agenda was moved, seconded, and passed unanimously.</w:t>
      </w:r>
    </w:p>
    <w:p w:rsidR="00786B60" w:rsidRPr="009340E2" w:rsidRDefault="00786B60" w:rsidP="00786B60">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rPr>
      </w:pPr>
    </w:p>
    <w:p w:rsidR="00786B60" w:rsidRPr="009340E2" w:rsidRDefault="00786B60" w:rsidP="00786B60">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rPr>
      </w:pPr>
      <w:r w:rsidRPr="009340E2">
        <w:rPr>
          <w:rFonts w:ascii="Times New Roman" w:hAnsi="Times New Roman" w:cs="Times New Roman"/>
        </w:rPr>
        <w:t>Approval of the minutes of the meeting of the Faculty Senate of</w:t>
      </w:r>
      <w:r w:rsidR="003B4948" w:rsidRPr="009340E2">
        <w:rPr>
          <w:rFonts w:ascii="Times New Roman" w:hAnsi="Times New Roman" w:cs="Times New Roman"/>
        </w:rPr>
        <w:t xml:space="preserve"> December 16</w:t>
      </w:r>
      <w:r w:rsidRPr="009340E2">
        <w:rPr>
          <w:rFonts w:ascii="Times New Roman" w:hAnsi="Times New Roman" w:cs="Times New Roman"/>
        </w:rPr>
        <w:t xml:space="preserve">, 2021. </w:t>
      </w:r>
    </w:p>
    <w:p w:rsidR="00786B60" w:rsidRPr="009340E2" w:rsidRDefault="00786B60" w:rsidP="00786B60">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i/>
        </w:rPr>
      </w:pPr>
      <w:r w:rsidRPr="009340E2">
        <w:rPr>
          <w:rFonts w:ascii="Times New Roman" w:hAnsi="Times New Roman" w:cs="Times New Roman"/>
          <w:i/>
        </w:rPr>
        <w:t>Moved, seconded, and passed unanimously.</w:t>
      </w:r>
    </w:p>
    <w:p w:rsidR="00786B60" w:rsidRPr="009340E2" w:rsidRDefault="00786B60" w:rsidP="00786B6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i/>
        </w:rPr>
      </w:pPr>
      <w:r w:rsidRPr="009340E2">
        <w:rPr>
          <w:rFonts w:ascii="Times New Roman" w:hAnsi="Times New Roman"/>
          <w:i/>
        </w:rPr>
        <w:tab/>
      </w:r>
      <w:r w:rsidRPr="009340E2">
        <w:rPr>
          <w:rFonts w:ascii="Times New Roman" w:hAnsi="Times New Roman"/>
          <w:i/>
        </w:rPr>
        <w:tab/>
      </w:r>
    </w:p>
    <w:p w:rsidR="00786B60" w:rsidRPr="009340E2" w:rsidRDefault="00786B60" w:rsidP="00786B60">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9340E2">
        <w:rPr>
          <w:rFonts w:ascii="Times New Roman" w:hAnsi="Times New Roman" w:cs="Times New Roman"/>
        </w:rPr>
        <w:t>Executive Committee Report: Appendix A</w:t>
      </w:r>
    </w:p>
    <w:p w:rsidR="00525C13" w:rsidRPr="009340E2" w:rsidRDefault="00525C13" w:rsidP="00525C13">
      <w:pPr>
        <w:pStyle w:val="ListParagraph"/>
        <w:widowControl w:val="0"/>
        <w:numPr>
          <w:ilvl w:val="1"/>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9340E2">
        <w:rPr>
          <w:rFonts w:ascii="Times New Roman" w:hAnsi="Times New Roman" w:cs="Times New Roman"/>
        </w:rPr>
        <w:t>Academic Research Committee Report – Appendix B.</w:t>
      </w:r>
    </w:p>
    <w:p w:rsidR="00525C13" w:rsidRDefault="00766844" w:rsidP="0076684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Pr>
          <w:rFonts w:ascii="Times New Roman" w:hAnsi="Times New Roman"/>
        </w:rPr>
        <w:t xml:space="preserve">Comments: thanks to the committee for this excellent and very important report. The Humanities &amp; Social Sciences faculty would like to recommend that the cuts to the Library be included in this report on the dwindling support of Academic Research. </w:t>
      </w:r>
    </w:p>
    <w:p w:rsidR="00766844" w:rsidRDefault="00766844" w:rsidP="00D904F5">
      <w:pPr>
        <w:spacing w:beforeAutospacing="1" w:after="0" w:afterAutospacing="1" w:line="240" w:lineRule="auto"/>
        <w:ind w:left="60" w:right="60"/>
        <w:rPr>
          <w:rFonts w:ascii="Times New Roman" w:hAnsi="Times New Roman"/>
          <w:color w:val="000000"/>
          <w:shd w:val="clear" w:color="auto" w:fill="F2F2F7"/>
        </w:rPr>
      </w:pPr>
      <w:r>
        <w:rPr>
          <w:rFonts w:ascii="Times New Roman" w:hAnsi="Times New Roman"/>
        </w:rPr>
        <w:lastRenderedPageBreak/>
        <w:t>Comment:</w:t>
      </w:r>
      <w:r w:rsidRPr="00766844">
        <w:rPr>
          <w:rStyle w:val="text"/>
          <w:rFonts w:ascii="Lato" w:hAnsi="Lato"/>
          <w:b/>
          <w:bCs/>
          <w:color w:val="000000"/>
          <w:sz w:val="27"/>
          <w:szCs w:val="27"/>
        </w:rPr>
        <w:t xml:space="preserve"> </w:t>
      </w:r>
      <w:r w:rsidRPr="00766844">
        <w:rPr>
          <w:rFonts w:ascii="Lato" w:hAnsi="Lato"/>
          <w:b/>
          <w:bCs/>
          <w:color w:val="000000"/>
          <w:sz w:val="27"/>
          <w:szCs w:val="27"/>
        </w:rPr>
        <w:t> </w:t>
      </w:r>
      <w:r w:rsidRPr="00766844">
        <w:rPr>
          <w:rFonts w:ascii="Times New Roman" w:hAnsi="Times New Roman"/>
          <w:bCs/>
          <w:color w:val="000000"/>
        </w:rPr>
        <w:t>The Faculty were reminded that</w:t>
      </w:r>
      <w:r>
        <w:rPr>
          <w:rFonts w:ascii="Times New Roman" w:hAnsi="Times New Roman"/>
          <w:bCs/>
          <w:color w:val="000000"/>
        </w:rPr>
        <w:t>: (1)</w:t>
      </w:r>
      <w:r w:rsidRPr="00766844">
        <w:rPr>
          <w:rFonts w:ascii="Times New Roman" w:hAnsi="Times New Roman"/>
          <w:bCs/>
          <w:color w:val="000000"/>
        </w:rPr>
        <w:t xml:space="preserve"> CSI is a Hispanic serving institution and that there's lots of opportunities for institutional grants to support</w:t>
      </w:r>
      <w:r>
        <w:rPr>
          <w:rFonts w:ascii="Times New Roman" w:hAnsi="Times New Roman"/>
          <w:b/>
          <w:bCs/>
          <w:color w:val="000000"/>
        </w:rPr>
        <w:t xml:space="preserve"> </w:t>
      </w:r>
      <w:r>
        <w:rPr>
          <w:rFonts w:ascii="Times New Roman" w:hAnsi="Times New Roman"/>
          <w:color w:val="000000"/>
        </w:rPr>
        <w:t>building diversity into STEM fields and other fields; (2) there are</w:t>
      </w:r>
      <w:r w:rsidRPr="00766844">
        <w:rPr>
          <w:rFonts w:ascii="Times New Roman" w:hAnsi="Times New Roman"/>
          <w:color w:val="000000"/>
        </w:rPr>
        <w:t xml:space="preserve"> specialized institutional grants r</w:t>
      </w:r>
      <w:r>
        <w:rPr>
          <w:rFonts w:ascii="Times New Roman" w:hAnsi="Times New Roman"/>
          <w:color w:val="000000"/>
        </w:rPr>
        <w:t>elated to encouraging women and</w:t>
      </w:r>
      <w:r w:rsidRPr="00766844">
        <w:rPr>
          <w:rFonts w:ascii="Times New Roman" w:hAnsi="Times New Roman"/>
          <w:color w:val="000000"/>
        </w:rPr>
        <w:t xml:space="preserve"> underrepresented groups in into stem </w:t>
      </w:r>
      <w:r>
        <w:rPr>
          <w:rFonts w:ascii="Times New Roman" w:hAnsi="Times New Roman"/>
          <w:color w:val="000000"/>
        </w:rPr>
        <w:t xml:space="preserve">that could build </w:t>
      </w:r>
      <w:r w:rsidRPr="00766844">
        <w:rPr>
          <w:rFonts w:ascii="Times New Roman" w:hAnsi="Times New Roman"/>
          <w:color w:val="000000"/>
        </w:rPr>
        <w:t xml:space="preserve">building pipelines from our area high schools into the College, </w:t>
      </w:r>
      <w:r>
        <w:rPr>
          <w:rFonts w:ascii="Times New Roman" w:hAnsi="Times New Roman"/>
          <w:color w:val="000000"/>
        </w:rPr>
        <w:t xml:space="preserve">which could increase </w:t>
      </w:r>
      <w:r>
        <w:rPr>
          <w:rFonts w:ascii="Times New Roman" w:hAnsi="Times New Roman"/>
          <w:color w:val="000000"/>
          <w:shd w:val="clear" w:color="auto" w:fill="F2F2F7"/>
        </w:rPr>
        <w:t>enrollment.</w:t>
      </w:r>
    </w:p>
    <w:p w:rsidR="003C596C" w:rsidRDefault="003C596C" w:rsidP="00D904F5">
      <w:pPr>
        <w:spacing w:beforeAutospacing="1" w:after="0" w:afterAutospacing="1" w:line="240" w:lineRule="auto"/>
        <w:ind w:left="60" w:right="60"/>
        <w:rPr>
          <w:rFonts w:ascii="Times New Roman" w:hAnsi="Times New Roman"/>
          <w:color w:val="000000"/>
          <w:shd w:val="clear" w:color="auto" w:fill="F2F2F7"/>
        </w:rPr>
      </w:pPr>
      <w:r>
        <w:rPr>
          <w:rFonts w:ascii="Times New Roman" w:hAnsi="Times New Roman"/>
          <w:color w:val="000000"/>
          <w:shd w:val="clear" w:color="auto" w:fill="F2F2F7"/>
        </w:rPr>
        <w:t>Comment: Interim VP for Institutional Advancement, External Affairs, and Communications Kim Williams introduced herself and encouraged faculty to work with her on identifying available grants.</w:t>
      </w:r>
    </w:p>
    <w:p w:rsidR="00D904F5" w:rsidRPr="00766844" w:rsidRDefault="00D904F5" w:rsidP="00D904F5">
      <w:pPr>
        <w:spacing w:beforeAutospacing="1" w:after="0" w:afterAutospacing="1" w:line="240" w:lineRule="auto"/>
        <w:ind w:left="60" w:right="60"/>
        <w:rPr>
          <w:rFonts w:ascii="Times New Roman" w:hAnsi="Times New Roman"/>
          <w:color w:val="000000"/>
        </w:rPr>
      </w:pPr>
      <w:r>
        <w:rPr>
          <w:rFonts w:ascii="Times New Roman" w:hAnsi="Times New Roman"/>
          <w:color w:val="000000"/>
          <w:shd w:val="clear" w:color="auto" w:fill="F2F2F7"/>
        </w:rPr>
        <w:t xml:space="preserve">Comment: </w:t>
      </w:r>
      <w:r w:rsidR="00210ED4">
        <w:rPr>
          <w:rFonts w:ascii="Times New Roman" w:hAnsi="Times New Roman"/>
          <w:color w:val="000000"/>
          <w:shd w:val="clear" w:color="auto" w:fill="F2F2F7"/>
        </w:rPr>
        <w:t xml:space="preserve">It was reported by Dante </w:t>
      </w:r>
      <w:proofErr w:type="spellStart"/>
      <w:r w:rsidR="00210ED4">
        <w:rPr>
          <w:rFonts w:ascii="Times New Roman" w:hAnsi="Times New Roman"/>
          <w:color w:val="000000"/>
          <w:shd w:val="clear" w:color="auto" w:fill="F2F2F7"/>
        </w:rPr>
        <w:t>Tawfeeq</w:t>
      </w:r>
      <w:proofErr w:type="spellEnd"/>
      <w:r w:rsidR="003C596C">
        <w:rPr>
          <w:rFonts w:ascii="Times New Roman" w:hAnsi="Times New Roman"/>
          <w:color w:val="000000"/>
          <w:shd w:val="clear" w:color="auto" w:fill="F2F2F7"/>
        </w:rPr>
        <w:t>,</w:t>
      </w:r>
      <w:r w:rsidR="003C596C" w:rsidRPr="003C596C">
        <w:rPr>
          <w:rFonts w:ascii="Times New Roman" w:hAnsi="Times New Roman"/>
          <w:color w:val="000000"/>
          <w:shd w:val="clear" w:color="auto" w:fill="F2F2F7"/>
        </w:rPr>
        <w:t xml:space="preserve"> </w:t>
      </w:r>
      <w:r w:rsidR="003C596C" w:rsidRPr="003C596C">
        <w:rPr>
          <w:rFonts w:ascii="Times New Roman" w:hAnsi="Times New Roman"/>
          <w:shd w:val="clear" w:color="auto" w:fill="FFFFFF"/>
        </w:rPr>
        <w:t>Interim Associate Provost for Graduate Studies, Research, and Institutional Effectiveness,</w:t>
      </w:r>
      <w:r w:rsidR="00210ED4" w:rsidRPr="003C596C">
        <w:rPr>
          <w:rFonts w:ascii="Times New Roman" w:hAnsi="Times New Roman"/>
          <w:color w:val="000000"/>
          <w:shd w:val="clear" w:color="auto" w:fill="F2F2F7"/>
        </w:rPr>
        <w:t xml:space="preserve"> </w:t>
      </w:r>
      <w:r w:rsidR="00210ED4">
        <w:rPr>
          <w:rFonts w:ascii="Times New Roman" w:hAnsi="Times New Roman"/>
          <w:color w:val="000000"/>
          <w:shd w:val="clear" w:color="auto" w:fill="F2F2F7"/>
        </w:rPr>
        <w:t>that funds have been distributed to faculty in Accounting, Finance, Biology, Chemistry, English, Social Work, and Psychology. He reminded faculty that you do not have to be in the sciences to receive GRTI funding, but that there are certain requirements but he encourages faculty to work with him to get as much funding as you can.</w:t>
      </w:r>
    </w:p>
    <w:p w:rsidR="00766844" w:rsidRPr="00766844" w:rsidRDefault="003C596C" w:rsidP="0076684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Pr>
          <w:rFonts w:ascii="Times New Roman" w:hAnsi="Times New Roman"/>
        </w:rPr>
        <w:t>Comment: We need a Research Czar – a point person for faculty to know who to ask and where to go for help. That person should also be the point for institutional grants and to be generating these conversations.</w:t>
      </w:r>
    </w:p>
    <w:p w:rsidR="00786B60" w:rsidRPr="009340E2" w:rsidRDefault="00786B60" w:rsidP="00786B6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p>
    <w:p w:rsidR="00786B60" w:rsidRDefault="00F01A1C" w:rsidP="00786B60">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9340E2">
        <w:rPr>
          <w:rFonts w:ascii="Times New Roman" w:hAnsi="Times New Roman" w:cs="Times New Roman"/>
        </w:rPr>
        <w:t>Provost’s Report : Appendix C</w:t>
      </w:r>
    </w:p>
    <w:p w:rsidR="00C608A8" w:rsidRDefault="00C608A8" w:rsidP="00C608A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Pr>
          <w:rFonts w:ascii="Times New Roman" w:hAnsi="Times New Roman"/>
        </w:rPr>
        <w:t xml:space="preserve">Question: Thank you for listening to the faculty and conducting the student survey! Thank you for the </w:t>
      </w:r>
      <w:proofErr w:type="spellStart"/>
      <w:r>
        <w:rPr>
          <w:rFonts w:ascii="Times New Roman" w:hAnsi="Times New Roman"/>
        </w:rPr>
        <w:t>WinterFest</w:t>
      </w:r>
      <w:proofErr w:type="spellEnd"/>
      <w:r>
        <w:rPr>
          <w:rFonts w:ascii="Times New Roman" w:hAnsi="Times New Roman"/>
        </w:rPr>
        <w:t xml:space="preserve"> – can we do more to re-establish Community at CSI for our staff, students, and the faculty? Juniors and seniors are having difficulty transitioning. Faculty are having difficulty transitioning. The staff had and are still having difficulty transitioning. How can we help our community come together so we don’t establish a “commuter college” environment?</w:t>
      </w:r>
    </w:p>
    <w:p w:rsidR="00C608A8" w:rsidRDefault="00C608A8" w:rsidP="00C608A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Pr>
          <w:rFonts w:ascii="Times New Roman" w:hAnsi="Times New Roman"/>
        </w:rPr>
        <w:t>Answer: We definitely need to think about our juniors and those who are coming to th</w:t>
      </w:r>
      <w:r w:rsidR="009A1E0A">
        <w:rPr>
          <w:rFonts w:ascii="Times New Roman" w:hAnsi="Times New Roman"/>
        </w:rPr>
        <w:t>e college for the first time. WE</w:t>
      </w:r>
      <w:r>
        <w:rPr>
          <w:rFonts w:ascii="Times New Roman" w:hAnsi="Times New Roman"/>
        </w:rPr>
        <w:t xml:space="preserve"> can definitely move slowly towards more activities in person for faculty, staff, and students. </w:t>
      </w:r>
    </w:p>
    <w:p w:rsidR="00E27D0F" w:rsidRDefault="00E27D0F" w:rsidP="00C608A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p>
    <w:p w:rsidR="00C608A8" w:rsidRDefault="00C608A8" w:rsidP="00C608A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Pr>
          <w:rFonts w:ascii="Times New Roman" w:hAnsi="Times New Roman"/>
        </w:rPr>
        <w:t xml:space="preserve">Question: Is there a way that as a whole community, we could strategize how we approach our academic planning </w:t>
      </w:r>
      <w:r w:rsidR="00E27D0F">
        <w:rPr>
          <w:rFonts w:ascii="Times New Roman" w:hAnsi="Times New Roman"/>
        </w:rPr>
        <w:t xml:space="preserve">for next Fall </w:t>
      </w:r>
      <w:r>
        <w:rPr>
          <w:rFonts w:ascii="Times New Roman" w:hAnsi="Times New Roman"/>
        </w:rPr>
        <w:t>wit</w:t>
      </w:r>
      <w:r w:rsidR="00E27D0F">
        <w:rPr>
          <w:rFonts w:ascii="Times New Roman" w:hAnsi="Times New Roman"/>
        </w:rPr>
        <w:t>h an eye toward S</w:t>
      </w:r>
      <w:r>
        <w:rPr>
          <w:rFonts w:ascii="Times New Roman" w:hAnsi="Times New Roman"/>
        </w:rPr>
        <w:t>pring,</w:t>
      </w:r>
      <w:r w:rsidR="00E27D0F">
        <w:rPr>
          <w:rFonts w:ascii="Times New Roman" w:hAnsi="Times New Roman"/>
        </w:rPr>
        <w:t xml:space="preserve"> to broaden our definition of hybrid – so we use our best practices of what we learned </w:t>
      </w:r>
      <w:proofErr w:type="spellStart"/>
      <w:r w:rsidR="00E27D0F">
        <w:rPr>
          <w:rFonts w:ascii="Times New Roman" w:hAnsi="Times New Roman"/>
        </w:rPr>
        <w:t>form</w:t>
      </w:r>
      <w:proofErr w:type="spellEnd"/>
      <w:r w:rsidR="00E27D0F">
        <w:rPr>
          <w:rFonts w:ascii="Times New Roman" w:hAnsi="Times New Roman"/>
        </w:rPr>
        <w:t xml:space="preserve"> hybrid and integrate aspects of on-line or remote aspects of instruction – this would allow us to free up space on campus for teaching or gatherings?</w:t>
      </w:r>
    </w:p>
    <w:p w:rsidR="00E27D0F" w:rsidRDefault="00E27D0F" w:rsidP="00C608A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Pr>
          <w:rFonts w:ascii="Times New Roman" w:hAnsi="Times New Roman"/>
        </w:rPr>
        <w:t>Answer: The answer to that is YES! We have to work with the registrar a=regarding what actually goes into the schedule, but we won’t be wedded to the 50% in person and we do have High Flex capability</w:t>
      </w:r>
      <w:r w:rsidR="009A1E0A">
        <w:rPr>
          <w:rFonts w:ascii="Times New Roman" w:hAnsi="Times New Roman"/>
        </w:rPr>
        <w:t>.</w:t>
      </w:r>
    </w:p>
    <w:p w:rsidR="009A1E0A" w:rsidRDefault="009A1E0A" w:rsidP="00C608A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p>
    <w:p w:rsidR="009A1E0A" w:rsidRDefault="009A1E0A" w:rsidP="00C608A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Pr>
          <w:rFonts w:ascii="Times New Roman" w:hAnsi="Times New Roman"/>
        </w:rPr>
        <w:t xml:space="preserve">Question: Regarding the flexibility, how quickly will you know </w:t>
      </w:r>
      <w:r w:rsidR="001A412D">
        <w:rPr>
          <w:rFonts w:ascii="Times New Roman" w:hAnsi="Times New Roman"/>
        </w:rPr>
        <w:t>as that will impact students’ decisions on which classes to take? How did CUNY come up with the 70/30 policy and make it one size fits all?</w:t>
      </w:r>
    </w:p>
    <w:p w:rsidR="001A412D" w:rsidRDefault="001A412D" w:rsidP="00C608A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Pr>
          <w:rFonts w:ascii="Times New Roman" w:hAnsi="Times New Roman"/>
        </w:rPr>
        <w:t>Also, the cluster hire – how will the cluster hire work? Psychology is involved with all knowledge, science, art, humanities.</w:t>
      </w:r>
    </w:p>
    <w:p w:rsidR="001A412D" w:rsidRPr="00C608A8" w:rsidRDefault="001A412D" w:rsidP="00C608A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Pr>
          <w:rFonts w:ascii="Times New Roman" w:hAnsi="Times New Roman"/>
        </w:rPr>
        <w:t xml:space="preserve">Answer: The 70/30 was not based on individual campus differences but was imposed. None </w:t>
      </w:r>
      <w:proofErr w:type="spellStart"/>
      <w:r>
        <w:rPr>
          <w:rFonts w:ascii="Times New Roman" w:hAnsi="Times New Roman"/>
        </w:rPr>
        <w:t>f</w:t>
      </w:r>
      <w:proofErr w:type="spellEnd"/>
      <w:r>
        <w:rPr>
          <w:rFonts w:ascii="Times New Roman" w:hAnsi="Times New Roman"/>
        </w:rPr>
        <w:t xml:space="preserve"> the Provosts liked it or knew how it was identified. Regarding the cluster hire, that will be something that the Deans and chairs will drive. The recommendation was mostly HHS driven.</w:t>
      </w:r>
    </w:p>
    <w:p w:rsidR="00786B60" w:rsidRPr="009340E2" w:rsidRDefault="00786B60" w:rsidP="00786B6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p>
    <w:p w:rsidR="00786B60" w:rsidRPr="009340E2" w:rsidRDefault="00786B60" w:rsidP="00786B60">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9340E2">
        <w:rPr>
          <w:rFonts w:ascii="Times New Roman" w:hAnsi="Times New Roman" w:cs="Times New Roman"/>
        </w:rPr>
        <w:t>Reports of the Committees of the Faculty Senate</w:t>
      </w:r>
    </w:p>
    <w:p w:rsidR="00786B60" w:rsidRPr="009340E2" w:rsidRDefault="00786B60" w:rsidP="00786B6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p>
    <w:p w:rsidR="00786B60" w:rsidRPr="009340E2" w:rsidRDefault="00786B60" w:rsidP="00786B60">
      <w:pPr>
        <w:pStyle w:val="ListParagraph"/>
        <w:widowControl w:val="0"/>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b/>
          <w:i/>
        </w:rPr>
      </w:pPr>
      <w:r w:rsidRPr="009340E2">
        <w:rPr>
          <w:rFonts w:ascii="Times New Roman" w:hAnsi="Times New Roman" w:cs="Times New Roman"/>
        </w:rPr>
        <w:t>Admissions Committee – none</w:t>
      </w:r>
    </w:p>
    <w:p w:rsidR="00786B60" w:rsidRPr="009340E2" w:rsidRDefault="00786B60" w:rsidP="00786B60">
      <w:pPr>
        <w:pStyle w:val="ListParagraph"/>
        <w:widowControl w:val="0"/>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b/>
          <w:i/>
        </w:rPr>
      </w:pPr>
      <w:r w:rsidRPr="009340E2">
        <w:rPr>
          <w:rFonts w:ascii="Times New Roman" w:hAnsi="Times New Roman" w:cs="Times New Roman"/>
        </w:rPr>
        <w:t xml:space="preserve">Curricular Committees –  Chairs: </w:t>
      </w:r>
    </w:p>
    <w:p w:rsidR="00786B60" w:rsidRPr="009340E2" w:rsidRDefault="00786B60" w:rsidP="00786B60">
      <w:pPr>
        <w:pStyle w:val="ListParagraph"/>
        <w:widowControl w:val="0"/>
        <w:numPr>
          <w:ilvl w:val="2"/>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9340E2">
        <w:rPr>
          <w:rFonts w:ascii="Times New Roman" w:hAnsi="Times New Roman" w:cs="Times New Roman"/>
        </w:rPr>
        <w:t xml:space="preserve">General Education Committee – </w:t>
      </w:r>
    </w:p>
    <w:p w:rsidR="00786B60" w:rsidRPr="009340E2" w:rsidRDefault="00786B60" w:rsidP="00786B60">
      <w:pPr>
        <w:pStyle w:val="ListParagraph"/>
        <w:widowControl w:val="0"/>
        <w:numPr>
          <w:ilvl w:val="2"/>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9340E2">
        <w:rPr>
          <w:rFonts w:ascii="Times New Roman" w:hAnsi="Times New Roman" w:cs="Times New Roman"/>
        </w:rPr>
        <w:t xml:space="preserve">Graduate Studies Committee – </w:t>
      </w:r>
    </w:p>
    <w:p w:rsidR="00786B60" w:rsidRPr="009340E2" w:rsidRDefault="00786B60" w:rsidP="00786B60">
      <w:pPr>
        <w:pStyle w:val="ListParagraph"/>
        <w:widowControl w:val="0"/>
        <w:numPr>
          <w:ilvl w:val="2"/>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9340E2">
        <w:rPr>
          <w:rFonts w:ascii="Times New Roman" w:hAnsi="Times New Roman" w:cs="Times New Roman"/>
        </w:rPr>
        <w:lastRenderedPageBreak/>
        <w:t>Undergraduate Curriculum Committee –</w:t>
      </w:r>
      <w:r w:rsidRPr="009340E2">
        <w:rPr>
          <w:rFonts w:ascii="Times New Roman" w:hAnsi="Times New Roman" w:cs="Times New Roman"/>
        </w:rPr>
        <w:tab/>
      </w:r>
    </w:p>
    <w:p w:rsidR="00786B60" w:rsidRPr="009340E2" w:rsidRDefault="00786B60" w:rsidP="00786B60">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
    <w:p w:rsidR="00786B60" w:rsidRPr="009340E2" w:rsidRDefault="00786B60" w:rsidP="00786B60">
      <w:pPr>
        <w:spacing w:after="0" w:line="240" w:lineRule="auto"/>
        <w:rPr>
          <w:rFonts w:ascii="Times New Roman" w:hAnsi="Times New Roman"/>
          <w:b/>
          <w:color w:val="000000" w:themeColor="text1"/>
        </w:rPr>
      </w:pPr>
    </w:p>
    <w:p w:rsidR="009A1E0A" w:rsidRPr="009340E2" w:rsidRDefault="00786B60" w:rsidP="00444267">
      <w:pPr>
        <w:spacing w:after="0" w:line="240" w:lineRule="auto"/>
        <w:jc w:val="center"/>
        <w:rPr>
          <w:rFonts w:ascii="Times New Roman" w:eastAsia="Noto Sans CJK SC Regular" w:hAnsi="Times New Roman"/>
          <w:b/>
          <w:color w:val="000000" w:themeColor="text1"/>
          <w:lang w:eastAsia="zh-CN" w:bidi="hi-IN"/>
        </w:rPr>
      </w:pPr>
      <w:r w:rsidRPr="009340E2">
        <w:rPr>
          <w:rFonts w:ascii="Times New Roman" w:eastAsia="Noto Sans CJK SC Regular" w:hAnsi="Times New Roman"/>
          <w:b/>
          <w:color w:val="000000" w:themeColor="text1"/>
          <w:lang w:eastAsia="zh-CN" w:bidi="hi-IN"/>
        </w:rPr>
        <w:t>Consent Agenda for Thursday</w:t>
      </w:r>
      <w:r w:rsidR="00444267" w:rsidRPr="009340E2">
        <w:rPr>
          <w:rFonts w:ascii="Times New Roman" w:eastAsia="Noto Sans CJK SC Regular" w:hAnsi="Times New Roman"/>
          <w:b/>
          <w:color w:val="000000" w:themeColor="text1"/>
          <w:lang w:eastAsia="zh-CN" w:bidi="hi-IN"/>
        </w:rPr>
        <w:t>,</w:t>
      </w:r>
      <w:r w:rsidRPr="009340E2">
        <w:rPr>
          <w:rFonts w:ascii="Times New Roman" w:eastAsia="Noto Sans CJK SC Regular" w:hAnsi="Times New Roman"/>
          <w:b/>
          <w:color w:val="000000" w:themeColor="text1"/>
          <w:lang w:eastAsia="zh-CN" w:bidi="hi-IN"/>
        </w:rPr>
        <w:t xml:space="preserve"> </w:t>
      </w:r>
      <w:r w:rsidR="00444267" w:rsidRPr="009340E2">
        <w:rPr>
          <w:rFonts w:ascii="Times New Roman" w:eastAsia="Noto Sans CJK SC Regular" w:hAnsi="Times New Roman"/>
          <w:b/>
          <w:color w:val="000000" w:themeColor="text1"/>
          <w:lang w:eastAsia="zh-CN" w:bidi="hi-IN"/>
        </w:rPr>
        <w:t>February 17</w:t>
      </w:r>
      <w:r w:rsidRPr="009340E2">
        <w:rPr>
          <w:rFonts w:ascii="Times New Roman" w:eastAsia="Noto Sans CJK SC Regular" w:hAnsi="Times New Roman"/>
          <w:b/>
          <w:color w:val="000000" w:themeColor="text1"/>
          <w:lang w:eastAsia="zh-CN" w:bidi="hi-IN"/>
        </w:rPr>
        <w:t>, 2021</w:t>
      </w:r>
    </w:p>
    <w:p w:rsidR="00444267" w:rsidRPr="009340E2" w:rsidRDefault="00444267" w:rsidP="00444267">
      <w:pPr>
        <w:spacing w:after="0" w:line="240" w:lineRule="auto"/>
        <w:jc w:val="center"/>
        <w:rPr>
          <w:rFonts w:ascii="Times New Roman" w:eastAsia="Noto Sans CJK SC Regular" w:hAnsi="Times New Roman"/>
          <w:b/>
          <w:color w:val="000000" w:themeColor="text1"/>
          <w:lang w:eastAsia="zh-CN" w:bidi="hi-IN"/>
        </w:rPr>
      </w:pPr>
    </w:p>
    <w:p w:rsidR="00444267" w:rsidRPr="009340E2" w:rsidRDefault="00444267" w:rsidP="00444267">
      <w:pPr>
        <w:ind w:left="360"/>
        <w:contextualSpacing/>
        <w:rPr>
          <w:rFonts w:ascii="Times New Roman" w:hAnsi="Times New Roman"/>
          <w:b/>
          <w:color w:val="000000" w:themeColor="text1"/>
        </w:rPr>
      </w:pPr>
      <w:r w:rsidRPr="009340E2">
        <w:rPr>
          <w:rFonts w:ascii="Times New Roman" w:hAnsi="Times New Roman"/>
          <w:b/>
          <w:color w:val="000000" w:themeColor="text1"/>
        </w:rPr>
        <w:t>AII. GENERAL DEGREE CHANGES</w:t>
      </w:r>
    </w:p>
    <w:p w:rsidR="00444267" w:rsidRPr="009340E2" w:rsidRDefault="00444267" w:rsidP="00444267">
      <w:pPr>
        <w:ind w:left="360"/>
        <w:contextualSpacing/>
        <w:rPr>
          <w:rFonts w:ascii="Times New Roman" w:hAnsi="Times New Roman"/>
          <w:color w:val="000000" w:themeColor="text1"/>
        </w:rPr>
      </w:pPr>
      <w:r w:rsidRPr="009340E2">
        <w:rPr>
          <w:rFonts w:ascii="Times New Roman" w:hAnsi="Times New Roman"/>
          <w:color w:val="000000" w:themeColor="text1"/>
        </w:rPr>
        <w:t>AII.1 DEPARTMENT OF PSYCHOLOGY: Psychology BS</w:t>
      </w:r>
    </w:p>
    <w:p w:rsidR="00444267" w:rsidRPr="009340E2" w:rsidRDefault="00444267" w:rsidP="00444267">
      <w:pPr>
        <w:ind w:left="360"/>
        <w:contextualSpacing/>
        <w:rPr>
          <w:rFonts w:ascii="Times New Roman" w:hAnsi="Times New Roman"/>
          <w:color w:val="000000" w:themeColor="text1"/>
        </w:rPr>
      </w:pPr>
    </w:p>
    <w:p w:rsidR="00444267" w:rsidRPr="009340E2" w:rsidRDefault="00444267" w:rsidP="00444267">
      <w:pPr>
        <w:ind w:left="360"/>
        <w:contextualSpacing/>
        <w:rPr>
          <w:rFonts w:ascii="Times New Roman" w:hAnsi="Times New Roman"/>
          <w:b/>
          <w:color w:val="000000" w:themeColor="text1"/>
        </w:rPr>
      </w:pPr>
      <w:r w:rsidRPr="009340E2">
        <w:rPr>
          <w:rFonts w:ascii="Times New Roman" w:hAnsi="Times New Roman"/>
          <w:b/>
          <w:color w:val="000000" w:themeColor="text1"/>
        </w:rPr>
        <w:t>AIII. NEW COURSES</w:t>
      </w:r>
    </w:p>
    <w:p w:rsidR="00444267" w:rsidRPr="009340E2" w:rsidRDefault="00444267" w:rsidP="00444267">
      <w:pPr>
        <w:ind w:left="360"/>
        <w:contextualSpacing/>
        <w:rPr>
          <w:rFonts w:ascii="Times New Roman" w:hAnsi="Times New Roman"/>
          <w:color w:val="000000" w:themeColor="text1"/>
        </w:rPr>
      </w:pPr>
      <w:r w:rsidRPr="009340E2">
        <w:rPr>
          <w:rFonts w:ascii="Times New Roman" w:hAnsi="Times New Roman"/>
          <w:color w:val="000000" w:themeColor="text1"/>
        </w:rPr>
        <w:t>AIII.1 DEPARTMENT OF PSYCHOLOGY: PSY 241 Child Development</w:t>
      </w:r>
    </w:p>
    <w:p w:rsidR="00444267" w:rsidRPr="009340E2" w:rsidRDefault="00444267" w:rsidP="00444267">
      <w:pPr>
        <w:ind w:left="360"/>
        <w:contextualSpacing/>
        <w:rPr>
          <w:rFonts w:ascii="Times New Roman" w:hAnsi="Times New Roman"/>
          <w:color w:val="000000" w:themeColor="text1"/>
        </w:rPr>
      </w:pPr>
    </w:p>
    <w:p w:rsidR="00444267" w:rsidRPr="009340E2" w:rsidRDefault="00444267" w:rsidP="00444267">
      <w:pPr>
        <w:ind w:left="360"/>
        <w:contextualSpacing/>
        <w:rPr>
          <w:rFonts w:ascii="Times New Roman" w:hAnsi="Times New Roman"/>
          <w:b/>
          <w:color w:val="000000" w:themeColor="text1"/>
        </w:rPr>
      </w:pPr>
      <w:r w:rsidRPr="009340E2">
        <w:rPr>
          <w:rFonts w:ascii="Times New Roman" w:hAnsi="Times New Roman"/>
          <w:b/>
          <w:color w:val="000000" w:themeColor="text1"/>
        </w:rPr>
        <w:t>AIV. CHANGE IN EXISTING COURSES</w:t>
      </w:r>
    </w:p>
    <w:p w:rsidR="00444267" w:rsidRPr="009340E2" w:rsidRDefault="00444267" w:rsidP="00444267">
      <w:pPr>
        <w:ind w:left="360"/>
        <w:contextualSpacing/>
        <w:rPr>
          <w:rFonts w:ascii="Times New Roman" w:hAnsi="Times New Roman"/>
          <w:color w:val="000000" w:themeColor="text1"/>
        </w:rPr>
      </w:pPr>
      <w:r w:rsidRPr="009340E2">
        <w:rPr>
          <w:rFonts w:ascii="Times New Roman" w:hAnsi="Times New Roman"/>
          <w:color w:val="000000" w:themeColor="text1"/>
        </w:rPr>
        <w:t>AIV.1. DEPARTMENT OF PSYCHOLOGY: PSY 242 Developmental Psychology</w:t>
      </w:r>
    </w:p>
    <w:p w:rsidR="00444267" w:rsidRPr="009340E2" w:rsidRDefault="00444267" w:rsidP="00444267">
      <w:pPr>
        <w:ind w:left="360"/>
        <w:contextualSpacing/>
        <w:rPr>
          <w:rFonts w:ascii="Times New Roman" w:hAnsi="Times New Roman"/>
          <w:color w:val="000000" w:themeColor="text1"/>
        </w:rPr>
      </w:pPr>
      <w:r w:rsidRPr="009340E2">
        <w:rPr>
          <w:rFonts w:ascii="Times New Roman" w:hAnsi="Times New Roman"/>
          <w:color w:val="000000" w:themeColor="text1"/>
        </w:rPr>
        <w:t>AIV.2 DEPARTMENT OF PSYCHOLOGY: PSY 335 Experimental Psychology: Child Development</w:t>
      </w:r>
    </w:p>
    <w:p w:rsidR="00444267" w:rsidRPr="009340E2" w:rsidRDefault="00444267" w:rsidP="00444267">
      <w:pPr>
        <w:ind w:left="360"/>
        <w:contextualSpacing/>
        <w:rPr>
          <w:rFonts w:ascii="Times New Roman" w:hAnsi="Times New Roman"/>
          <w:color w:val="000000" w:themeColor="text1"/>
        </w:rPr>
      </w:pPr>
      <w:r w:rsidRPr="009340E2">
        <w:rPr>
          <w:rFonts w:ascii="Times New Roman" w:hAnsi="Times New Roman"/>
          <w:color w:val="000000" w:themeColor="text1"/>
        </w:rPr>
        <w:t>AIV.3 DEPARTMENT OF PSYCHOLOGY: PSY 342 Language Development</w:t>
      </w:r>
    </w:p>
    <w:p w:rsidR="00444267" w:rsidRPr="009340E2" w:rsidRDefault="00444267" w:rsidP="00444267">
      <w:pPr>
        <w:ind w:left="360"/>
        <w:contextualSpacing/>
        <w:rPr>
          <w:rFonts w:ascii="Times New Roman" w:hAnsi="Times New Roman"/>
          <w:color w:val="000000" w:themeColor="text1"/>
        </w:rPr>
      </w:pPr>
      <w:r w:rsidRPr="009340E2">
        <w:rPr>
          <w:rFonts w:ascii="Times New Roman" w:hAnsi="Times New Roman"/>
          <w:color w:val="000000" w:themeColor="text1"/>
        </w:rPr>
        <w:t>AIV.4 DEPARTMENT OF PSYCHOLOGY: PSY 343 Infancy</w:t>
      </w:r>
    </w:p>
    <w:p w:rsidR="00444267" w:rsidRPr="009340E2" w:rsidRDefault="00444267" w:rsidP="00444267">
      <w:pPr>
        <w:ind w:left="360"/>
        <w:contextualSpacing/>
        <w:rPr>
          <w:rFonts w:ascii="Times New Roman" w:hAnsi="Times New Roman"/>
          <w:color w:val="000000" w:themeColor="text1"/>
        </w:rPr>
      </w:pPr>
      <w:r w:rsidRPr="009340E2">
        <w:rPr>
          <w:rFonts w:ascii="Times New Roman" w:hAnsi="Times New Roman"/>
          <w:color w:val="000000" w:themeColor="text1"/>
        </w:rPr>
        <w:t>AIV.5 DEPARTMETN OF PSYCHOLOGY: PSY 345 Motor Development</w:t>
      </w:r>
    </w:p>
    <w:p w:rsidR="00444267" w:rsidRPr="009340E2" w:rsidRDefault="00444267" w:rsidP="00444267">
      <w:pPr>
        <w:ind w:left="360"/>
        <w:contextualSpacing/>
        <w:rPr>
          <w:rFonts w:ascii="Times New Roman" w:hAnsi="Times New Roman"/>
          <w:color w:val="000000" w:themeColor="text1"/>
        </w:rPr>
      </w:pPr>
      <w:r w:rsidRPr="009340E2">
        <w:rPr>
          <w:rFonts w:ascii="Times New Roman" w:hAnsi="Times New Roman"/>
          <w:color w:val="000000" w:themeColor="text1"/>
        </w:rPr>
        <w:t>AIV.6 DEPARTMENT OF PERFORMING AND CREATIVE ARTS: ART 105 Discovering the NY Art Scene</w:t>
      </w:r>
    </w:p>
    <w:p w:rsidR="00444267" w:rsidRPr="009340E2" w:rsidRDefault="00444267" w:rsidP="0044426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i/>
        </w:rPr>
      </w:pPr>
      <w:r w:rsidRPr="009340E2">
        <w:rPr>
          <w:rFonts w:ascii="Times New Roman" w:hAnsi="Times New Roman"/>
          <w:i/>
        </w:rPr>
        <w:t xml:space="preserve">Consent agenda was moved, seconded, and passed unanimously.  </w:t>
      </w:r>
    </w:p>
    <w:p w:rsidR="00444267" w:rsidRPr="009340E2" w:rsidRDefault="00444267" w:rsidP="00444267">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2160"/>
        <w:rPr>
          <w:rFonts w:ascii="Times New Roman" w:hAnsi="Times New Roman" w:cs="Times New Roman"/>
        </w:rPr>
      </w:pPr>
    </w:p>
    <w:p w:rsidR="00444267" w:rsidRPr="009340E2" w:rsidRDefault="00444267" w:rsidP="009262A9">
      <w:pPr>
        <w:pStyle w:val="ListParagraph"/>
        <w:widowControl w:val="0"/>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eastAsia="Noto Sans CJK SC Regular" w:hAnsi="Times New Roman" w:cs="Times New Roman"/>
          <w:i/>
          <w:color w:val="000000" w:themeColor="text1"/>
          <w:lang w:eastAsia="zh-CN" w:bidi="hi-IN"/>
        </w:rPr>
      </w:pPr>
      <w:r w:rsidRPr="009340E2">
        <w:rPr>
          <w:rFonts w:ascii="Times New Roman" w:hAnsi="Times New Roman" w:cs="Times New Roman"/>
        </w:rPr>
        <w:t xml:space="preserve">Course &amp; Standing – </w:t>
      </w:r>
      <w:r w:rsidR="009262A9">
        <w:rPr>
          <w:rFonts w:ascii="Times New Roman" w:hAnsi="Times New Roman" w:cs="Times New Roman"/>
        </w:rPr>
        <w:t>none</w:t>
      </w:r>
    </w:p>
    <w:p w:rsidR="00444267" w:rsidRPr="009340E2" w:rsidRDefault="00444267" w:rsidP="00444267">
      <w:pPr>
        <w:pStyle w:val="ListParagraph"/>
        <w:widowControl w:val="0"/>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9340E2">
        <w:rPr>
          <w:rFonts w:ascii="Times New Roman" w:hAnsi="Times New Roman" w:cs="Times New Roman"/>
        </w:rPr>
        <w:t>Library Committee – none</w:t>
      </w:r>
    </w:p>
    <w:p w:rsidR="00444267" w:rsidRPr="009340E2" w:rsidRDefault="00444267" w:rsidP="00444267">
      <w:pPr>
        <w:pStyle w:val="ListParagraph"/>
        <w:widowControl w:val="0"/>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9340E2">
        <w:rPr>
          <w:rFonts w:ascii="Times New Roman" w:hAnsi="Times New Roman" w:cs="Times New Roman"/>
        </w:rPr>
        <w:t>Ac</w:t>
      </w:r>
      <w:r w:rsidR="00525C13" w:rsidRPr="009340E2">
        <w:rPr>
          <w:rFonts w:ascii="Times New Roman" w:hAnsi="Times New Roman" w:cs="Times New Roman"/>
        </w:rPr>
        <w:t>ademi</w:t>
      </w:r>
      <w:r w:rsidR="009262A9">
        <w:rPr>
          <w:rFonts w:ascii="Times New Roman" w:hAnsi="Times New Roman" w:cs="Times New Roman"/>
        </w:rPr>
        <w:t>c Research Committee</w:t>
      </w:r>
      <w:r w:rsidR="00525C13" w:rsidRPr="009340E2">
        <w:rPr>
          <w:rFonts w:ascii="Times New Roman" w:hAnsi="Times New Roman" w:cs="Times New Roman"/>
        </w:rPr>
        <w:t xml:space="preserve"> – Appendix B.</w:t>
      </w:r>
    </w:p>
    <w:p w:rsidR="00444267" w:rsidRPr="009340E2" w:rsidRDefault="00444267" w:rsidP="00444267">
      <w:pPr>
        <w:pStyle w:val="ListParagraph"/>
        <w:widowControl w:val="0"/>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9340E2">
        <w:rPr>
          <w:rFonts w:ascii="Times New Roman" w:hAnsi="Times New Roman" w:cs="Times New Roman"/>
        </w:rPr>
        <w:t xml:space="preserve">Academic Facilities Committee– none </w:t>
      </w:r>
    </w:p>
    <w:p w:rsidR="00444267" w:rsidRPr="009340E2" w:rsidRDefault="00444267" w:rsidP="00444267">
      <w:pPr>
        <w:pStyle w:val="ListParagraph"/>
        <w:widowControl w:val="0"/>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9340E2">
        <w:rPr>
          <w:rFonts w:ascii="Times New Roman" w:hAnsi="Times New Roman" w:cs="Times New Roman"/>
        </w:rPr>
        <w:t xml:space="preserve">Academic Freedom Committee– none </w:t>
      </w:r>
    </w:p>
    <w:p w:rsidR="00444267" w:rsidRPr="009340E2" w:rsidRDefault="00444267" w:rsidP="00444267">
      <w:pPr>
        <w:pStyle w:val="ListParagraph"/>
        <w:widowControl w:val="0"/>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9340E2">
        <w:rPr>
          <w:rFonts w:ascii="Times New Roman" w:hAnsi="Times New Roman" w:cs="Times New Roman"/>
        </w:rPr>
        <w:t>Academic Technology Committee– none</w:t>
      </w:r>
    </w:p>
    <w:p w:rsidR="00444267" w:rsidRPr="009340E2" w:rsidRDefault="00444267" w:rsidP="00444267">
      <w:pPr>
        <w:pStyle w:val="ListParagraph"/>
        <w:widowControl w:val="0"/>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9340E2">
        <w:rPr>
          <w:rFonts w:ascii="Times New Roman" w:hAnsi="Times New Roman" w:cs="Times New Roman"/>
        </w:rPr>
        <w:t>Faculty Personnel Policy Committee –  none</w:t>
      </w:r>
    </w:p>
    <w:p w:rsidR="00444267" w:rsidRPr="009340E2" w:rsidRDefault="00444267" w:rsidP="0044426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p>
    <w:p w:rsidR="00444267" w:rsidRPr="009340E2" w:rsidRDefault="00444267" w:rsidP="00444267">
      <w:pPr>
        <w:pStyle w:val="ListParagraph"/>
        <w:widowControl w:val="0"/>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9340E2">
        <w:rPr>
          <w:rFonts w:ascii="Times New Roman" w:hAnsi="Times New Roman" w:cs="Times New Roman"/>
        </w:rPr>
        <w:t>University Faculty Senate Report –</w:t>
      </w:r>
      <w:r w:rsidR="009262A9">
        <w:rPr>
          <w:rFonts w:ascii="Times New Roman" w:hAnsi="Times New Roman" w:cs="Times New Roman"/>
        </w:rPr>
        <w:t xml:space="preserve"> </w:t>
      </w:r>
      <w:r w:rsidRPr="009340E2">
        <w:rPr>
          <w:rFonts w:ascii="Times New Roman" w:hAnsi="Times New Roman" w:cs="Times New Roman"/>
        </w:rPr>
        <w:t>none</w:t>
      </w:r>
    </w:p>
    <w:p w:rsidR="00444267" w:rsidRPr="009340E2" w:rsidRDefault="00444267" w:rsidP="00444267">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440"/>
        <w:rPr>
          <w:rFonts w:ascii="Times New Roman" w:hAnsi="Times New Roman" w:cs="Times New Roman"/>
        </w:rPr>
      </w:pPr>
    </w:p>
    <w:p w:rsidR="00444267" w:rsidRDefault="00444267" w:rsidP="00444267">
      <w:pPr>
        <w:pStyle w:val="ListParagraph"/>
        <w:widowControl w:val="0"/>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9340E2">
        <w:rPr>
          <w:rFonts w:ascii="Times New Roman" w:hAnsi="Times New Roman" w:cs="Times New Roman"/>
        </w:rPr>
        <w:t>Old Business- none</w:t>
      </w:r>
    </w:p>
    <w:p w:rsidR="00B078BF" w:rsidRPr="00B078BF" w:rsidRDefault="00B078BF" w:rsidP="00B078BF">
      <w:pPr>
        <w:pStyle w:val="ListParagraph"/>
        <w:rPr>
          <w:rFonts w:ascii="Times New Roman" w:hAnsi="Times New Roman" w:cs="Times New Roman"/>
        </w:rPr>
      </w:pPr>
    </w:p>
    <w:p w:rsidR="00B078BF" w:rsidRDefault="00B078BF" w:rsidP="00444267">
      <w:pPr>
        <w:pStyle w:val="ListParagraph"/>
        <w:widowControl w:val="0"/>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New Business – Policy on Absences for College Sanctioned Activities – Appendix D</w:t>
      </w:r>
    </w:p>
    <w:p w:rsidR="003718F1" w:rsidRPr="003718F1" w:rsidRDefault="003718F1" w:rsidP="003718F1">
      <w:pPr>
        <w:pStyle w:val="ListParagraph"/>
        <w:rPr>
          <w:rFonts w:ascii="Times New Roman" w:hAnsi="Times New Roman" w:cs="Times New Roman"/>
        </w:rPr>
      </w:pPr>
    </w:p>
    <w:p w:rsidR="003718F1" w:rsidRPr="003718F1" w:rsidRDefault="003718F1" w:rsidP="003718F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Pr>
          <w:rFonts w:ascii="Times New Roman" w:hAnsi="Times New Roman"/>
        </w:rPr>
        <w:t>Recommendation that this policy be put through one of the FS subcommittees so it can be properly vetted</w:t>
      </w:r>
    </w:p>
    <w:p w:rsidR="00444267" w:rsidRPr="00B078BF" w:rsidRDefault="00444267" w:rsidP="00B078BF">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440"/>
        <w:rPr>
          <w:rFonts w:ascii="Times New Roman" w:hAnsi="Times New Roman" w:cs="Times New Roman"/>
        </w:rPr>
      </w:pPr>
      <w:r w:rsidRPr="009340E2">
        <w:rPr>
          <w:rFonts w:ascii="Times New Roman" w:hAnsi="Times New Roman" w:cs="Times New Roman"/>
        </w:rPr>
        <w:tab/>
      </w:r>
      <w:r w:rsidRPr="009340E2">
        <w:rPr>
          <w:rFonts w:ascii="Times New Roman" w:hAnsi="Times New Roman" w:cs="Times New Roman"/>
        </w:rPr>
        <w:tab/>
        <w:t xml:space="preserve"> </w:t>
      </w:r>
      <w:r w:rsidRPr="009340E2">
        <w:rPr>
          <w:rFonts w:ascii="Times New Roman" w:hAnsi="Times New Roman" w:cs="Times New Roman"/>
        </w:rPr>
        <w:tab/>
      </w:r>
      <w:r w:rsidRPr="009340E2">
        <w:rPr>
          <w:rFonts w:ascii="Times New Roman" w:hAnsi="Times New Roman" w:cs="Times New Roman"/>
        </w:rPr>
        <w:tab/>
      </w:r>
    </w:p>
    <w:p w:rsidR="00444267" w:rsidRPr="009340E2" w:rsidRDefault="00444267" w:rsidP="0044426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sidRPr="009340E2">
        <w:rPr>
          <w:rFonts w:ascii="Times New Roman" w:hAnsi="Times New Roman"/>
        </w:rPr>
        <w:tab/>
        <w:t xml:space="preserve">IX. </w:t>
      </w:r>
      <w:r w:rsidRPr="009340E2">
        <w:rPr>
          <w:rFonts w:ascii="Times New Roman" w:hAnsi="Times New Roman"/>
        </w:rPr>
        <w:tab/>
        <w:t xml:space="preserve">Adjournment. </w:t>
      </w:r>
      <w:r w:rsidRPr="009340E2">
        <w:rPr>
          <w:rFonts w:ascii="Times New Roman" w:hAnsi="Times New Roman"/>
          <w:i/>
        </w:rPr>
        <w:t>Motion made, seconded, and pa</w:t>
      </w:r>
      <w:r w:rsidR="003718F1">
        <w:rPr>
          <w:rFonts w:ascii="Times New Roman" w:hAnsi="Times New Roman"/>
          <w:i/>
        </w:rPr>
        <w:t>ssed unanimously at 4:37</w:t>
      </w:r>
      <w:bookmarkStart w:id="0" w:name="_GoBack"/>
      <w:bookmarkEnd w:id="0"/>
      <w:r w:rsidRPr="009340E2">
        <w:rPr>
          <w:rFonts w:ascii="Times New Roman" w:hAnsi="Times New Roman"/>
          <w:i/>
        </w:rPr>
        <w:t xml:space="preserve"> pm.</w:t>
      </w:r>
    </w:p>
    <w:p w:rsidR="009340E2" w:rsidRDefault="009340E2" w:rsidP="003F55DA">
      <w:pPr>
        <w:rPr>
          <w:rFonts w:ascii="Times New Roman" w:hAnsi="Times New Roman"/>
          <w:b/>
        </w:rPr>
      </w:pPr>
    </w:p>
    <w:p w:rsidR="009340E2" w:rsidRDefault="009340E2" w:rsidP="00444267">
      <w:pPr>
        <w:jc w:val="center"/>
        <w:rPr>
          <w:rFonts w:ascii="Times New Roman" w:hAnsi="Times New Roman"/>
          <w:b/>
        </w:rPr>
      </w:pPr>
    </w:p>
    <w:p w:rsidR="00444267" w:rsidRPr="009340E2" w:rsidRDefault="00444267" w:rsidP="00444267">
      <w:pPr>
        <w:jc w:val="center"/>
        <w:rPr>
          <w:rFonts w:ascii="Times New Roman" w:hAnsi="Times New Roman"/>
          <w:b/>
        </w:rPr>
      </w:pPr>
      <w:r w:rsidRPr="009340E2">
        <w:rPr>
          <w:rFonts w:ascii="Times New Roman" w:hAnsi="Times New Roman"/>
          <w:b/>
        </w:rPr>
        <w:t>APPENDIX A</w:t>
      </w:r>
    </w:p>
    <w:p w:rsidR="00444267" w:rsidRPr="009340E2" w:rsidRDefault="00444267" w:rsidP="00444267">
      <w:pPr>
        <w:pStyle w:val="NormalWeb"/>
        <w:spacing w:before="0" w:beforeAutospacing="0" w:after="0" w:afterAutospacing="0"/>
        <w:jc w:val="center"/>
        <w:rPr>
          <w:sz w:val="22"/>
          <w:szCs w:val="22"/>
        </w:rPr>
      </w:pPr>
      <w:r w:rsidRPr="009340E2">
        <w:rPr>
          <w:b/>
          <w:sz w:val="22"/>
          <w:szCs w:val="22"/>
        </w:rPr>
        <w:t>Faculty Senate Executive Committee Report</w:t>
      </w:r>
    </w:p>
    <w:p w:rsidR="00444267" w:rsidRPr="009340E2" w:rsidRDefault="00444267" w:rsidP="00444267">
      <w:pPr>
        <w:jc w:val="center"/>
        <w:rPr>
          <w:rFonts w:ascii="Times New Roman" w:hAnsi="Times New Roman"/>
          <w:b/>
        </w:rPr>
      </w:pPr>
      <w:r w:rsidRPr="009340E2">
        <w:rPr>
          <w:rFonts w:ascii="Times New Roman" w:hAnsi="Times New Roman"/>
          <w:b/>
        </w:rPr>
        <w:t>February 17, 2022</w:t>
      </w:r>
    </w:p>
    <w:p w:rsidR="00444267" w:rsidRPr="009340E2" w:rsidRDefault="00444267" w:rsidP="00444267">
      <w:pPr>
        <w:rPr>
          <w:rFonts w:ascii="Times New Roman" w:hAnsi="Times New Roman"/>
        </w:rPr>
      </w:pPr>
      <w:r w:rsidRPr="009340E2">
        <w:rPr>
          <w:rFonts w:ascii="Times New Roman" w:hAnsi="Times New Roman"/>
        </w:rPr>
        <w:lastRenderedPageBreak/>
        <w:t xml:space="preserve">I am pleased to welcome everyone back for the spring semester. I hope that we are starting a great year at CSI, with the possibility of finally ending the long pandemic and the welcoming of our new President, Timothy Lynch to campus. As I stated in my remarks last December, this community has more than proven its resiliency in the face of adversity and we are looking forward to a renewed sense of community and solidarity. </w:t>
      </w:r>
    </w:p>
    <w:p w:rsidR="00444267" w:rsidRPr="009340E2" w:rsidRDefault="00444267" w:rsidP="00444267">
      <w:pPr>
        <w:rPr>
          <w:rFonts w:ascii="Times New Roman" w:hAnsi="Times New Roman"/>
        </w:rPr>
      </w:pPr>
      <w:r w:rsidRPr="009340E2">
        <w:rPr>
          <w:rFonts w:ascii="Times New Roman" w:hAnsi="Times New Roman"/>
        </w:rPr>
        <w:t xml:space="preserve">I would like to mention several comings and goings on campus. First, we are pleased to welcome Dr. Burnett Joiner, our new Interim Dean of the School of Education, to campus. We also have several outstanding faculty and staff members who have left the CSI community in recent months. Two faculty members, Natalie </w:t>
      </w:r>
      <w:proofErr w:type="spellStart"/>
      <w:r w:rsidRPr="009340E2">
        <w:rPr>
          <w:rFonts w:ascii="Times New Roman" w:hAnsi="Times New Roman"/>
        </w:rPr>
        <w:t>Fischetti</w:t>
      </w:r>
      <w:proofErr w:type="spellEnd"/>
      <w:r w:rsidRPr="009340E2">
        <w:rPr>
          <w:rFonts w:ascii="Times New Roman" w:hAnsi="Times New Roman"/>
        </w:rPr>
        <w:t xml:space="preserve"> and former Dean of Humanities and Social Sciences Francisco Soto, have retired, and our Registrar, Kerri Gerson, has resigned. </w:t>
      </w:r>
      <w:r w:rsidRPr="009340E2">
        <w:rPr>
          <w:rFonts w:ascii="Times New Roman" w:hAnsi="Times New Roman"/>
          <w:color w:val="000000"/>
          <w:shd w:val="clear" w:color="auto" w:fill="FFFFFF"/>
        </w:rPr>
        <w:t xml:space="preserve">We are especially saddened by the death of Arnie </w:t>
      </w:r>
      <w:proofErr w:type="spellStart"/>
      <w:r w:rsidRPr="009340E2">
        <w:rPr>
          <w:rFonts w:ascii="Times New Roman" w:hAnsi="Times New Roman"/>
          <w:color w:val="000000"/>
          <w:shd w:val="clear" w:color="auto" w:fill="FFFFFF"/>
        </w:rPr>
        <w:t>Kantrowitz</w:t>
      </w:r>
      <w:proofErr w:type="spellEnd"/>
      <w:r w:rsidRPr="009340E2">
        <w:rPr>
          <w:rFonts w:ascii="Times New Roman" w:hAnsi="Times New Roman"/>
          <w:color w:val="000000"/>
          <w:shd w:val="clear" w:color="auto" w:fill="FFFFFF"/>
        </w:rPr>
        <w:t xml:space="preserve">, who was a much loved and respected member of the English Department for many year. We are sure that there are a number of other retirements, resignations and life events that have affected members of our community and regret not acknowledging all of these important milestones. </w:t>
      </w:r>
    </w:p>
    <w:p w:rsidR="00444267" w:rsidRPr="009340E2" w:rsidRDefault="00444267" w:rsidP="00444267">
      <w:pPr>
        <w:rPr>
          <w:rFonts w:ascii="Times New Roman" w:hAnsi="Times New Roman"/>
        </w:rPr>
      </w:pPr>
      <w:r w:rsidRPr="009340E2">
        <w:rPr>
          <w:rFonts w:ascii="Times New Roman" w:hAnsi="Times New Roman"/>
        </w:rPr>
        <w:t xml:space="preserve">I join many others in the CSI and CUNY communities in welcoming our new Interim President. The Faculty Senate Executive Committee had the pleasure of meeting with President Lynch, and we held a wide-ranging discussion about many of the issues concerning our faculty and staff. We were heartened by Dr. Lynch’s openness and commitments to improving communication, transparency and shared governance at CSI. We expressed concerns about issues ranging from the budget to funding and support for research and modes of instruction. We look forward to further conversations with President Lynch on these and other subjects. </w:t>
      </w:r>
    </w:p>
    <w:p w:rsidR="00444267" w:rsidRPr="009340E2" w:rsidRDefault="00444267" w:rsidP="00444267">
      <w:pPr>
        <w:rPr>
          <w:rFonts w:ascii="Times New Roman" w:hAnsi="Times New Roman"/>
        </w:rPr>
      </w:pPr>
      <w:r w:rsidRPr="009340E2">
        <w:rPr>
          <w:rFonts w:ascii="Times New Roman" w:hAnsi="Times New Roman"/>
        </w:rPr>
        <w:t xml:space="preserve">We have not received any information about the search process for a new president, but we are extremely committed to ensuring faculty participation on the committee and in the process. We will communicate all information we receive about this to the Senate members. </w:t>
      </w:r>
    </w:p>
    <w:p w:rsidR="00444267" w:rsidRPr="009340E2" w:rsidRDefault="00444267" w:rsidP="00444267">
      <w:pPr>
        <w:rPr>
          <w:rFonts w:ascii="Times New Roman" w:hAnsi="Times New Roman"/>
        </w:rPr>
      </w:pPr>
      <w:r w:rsidRPr="009340E2">
        <w:rPr>
          <w:rFonts w:ascii="Times New Roman" w:hAnsi="Times New Roman"/>
        </w:rPr>
        <w:t xml:space="preserve">The Faculty Senate Executive Committee also met with the Provost, the Associate Provosts and the Deans on February 8. Among the topics discussed was the subject of modes of instruction. We had previously met with the chairs of the Curriculum committees and the Deans to talk about this subject. We emphatically reiterated the importance of faculty primacy in deciding which courses should be taught remotely, in-person or in hybrid modes. These decisions should be made in coordination with chairs and deans, and we stressed the importance of local decision-making on these matters. We urge the </w:t>
      </w:r>
      <w:r w:rsidR="003F55DA" w:rsidRPr="009340E2">
        <w:rPr>
          <w:rFonts w:ascii="Times New Roman" w:hAnsi="Times New Roman"/>
        </w:rPr>
        <w:t>Administration</w:t>
      </w:r>
      <w:r w:rsidRPr="009340E2">
        <w:rPr>
          <w:rFonts w:ascii="Times New Roman" w:hAnsi="Times New Roman"/>
        </w:rPr>
        <w:t xml:space="preserve"> to develop a longer-range vision of CSI’s online presence and we are committed to participate in the process. </w:t>
      </w:r>
    </w:p>
    <w:p w:rsidR="00444267" w:rsidRPr="009340E2" w:rsidRDefault="00444267" w:rsidP="00444267">
      <w:pPr>
        <w:rPr>
          <w:rFonts w:ascii="Times New Roman" w:hAnsi="Times New Roman"/>
        </w:rPr>
      </w:pPr>
      <w:r w:rsidRPr="009340E2">
        <w:rPr>
          <w:rFonts w:ascii="Times New Roman" w:hAnsi="Times New Roman"/>
        </w:rPr>
        <w:t xml:space="preserve">The Executive Committee has also been reviewing our Consent Agenda for Curriculum. We strongly recommend that all Senate members carefully review the agenda prior to our meetings. Any Senate member may request that an item be removed from the Consent Agenda and brought to the floor for discussion. Fortunately, the curriculum committees do an excellent job of reviewing curricular items, so the bulk of changes and decisions are competently carried out at the committee level. </w:t>
      </w:r>
    </w:p>
    <w:p w:rsidR="00444267" w:rsidRPr="009340E2" w:rsidRDefault="00444267" w:rsidP="00444267">
      <w:pPr>
        <w:rPr>
          <w:rFonts w:ascii="Times New Roman" w:hAnsi="Times New Roman"/>
        </w:rPr>
      </w:pPr>
      <w:r w:rsidRPr="009340E2">
        <w:rPr>
          <w:rFonts w:ascii="Times New Roman" w:hAnsi="Times New Roman"/>
        </w:rPr>
        <w:t xml:space="preserve">We will spend some time today hearing from the Research committee and others. As CSI and CUNY contemplate the hiring of hundreds of new faculty as Lecturers, we wish to remind our community that we are a comprehensive college. Research needs to be restored to its previous status in the front and center of our work as faculty. As the numbers of tenure track faculty continue to shrink, our colleague’s </w:t>
      </w:r>
      <w:r w:rsidRPr="009340E2">
        <w:rPr>
          <w:rFonts w:ascii="Times New Roman" w:hAnsi="Times New Roman"/>
        </w:rPr>
        <w:lastRenderedPageBreak/>
        <w:t xml:space="preserve">scholarship becomes increasingly critical to the intellectual health of the institution. We ignore this component of our profession at our (and society’s) peril. </w:t>
      </w:r>
    </w:p>
    <w:p w:rsidR="00444267" w:rsidRPr="009340E2" w:rsidRDefault="00444267" w:rsidP="00444267">
      <w:pPr>
        <w:rPr>
          <w:rFonts w:ascii="Times New Roman" w:hAnsi="Times New Roman"/>
        </w:rPr>
      </w:pPr>
      <w:r w:rsidRPr="009340E2">
        <w:rPr>
          <w:rFonts w:ascii="Times New Roman" w:hAnsi="Times New Roman"/>
        </w:rPr>
        <w:t xml:space="preserve">Best wishes for a wonderful spring semester.  </w:t>
      </w:r>
    </w:p>
    <w:p w:rsidR="00444267" w:rsidRPr="009340E2" w:rsidRDefault="00444267" w:rsidP="00444267">
      <w:pPr>
        <w:rPr>
          <w:rFonts w:ascii="Times New Roman" w:hAnsi="Times New Roman"/>
        </w:rPr>
      </w:pPr>
      <w:r w:rsidRPr="009340E2">
        <w:rPr>
          <w:rFonts w:ascii="Times New Roman" w:hAnsi="Times New Roman"/>
        </w:rPr>
        <w:t xml:space="preserve">Respectfully submitted, </w:t>
      </w:r>
    </w:p>
    <w:p w:rsidR="00444267" w:rsidRPr="009340E2" w:rsidRDefault="00444267" w:rsidP="00444267">
      <w:pPr>
        <w:rPr>
          <w:rFonts w:ascii="Times New Roman" w:hAnsi="Times New Roman"/>
        </w:rPr>
      </w:pPr>
      <w:r w:rsidRPr="009340E2">
        <w:rPr>
          <w:rFonts w:ascii="Times New Roman" w:hAnsi="Times New Roman"/>
        </w:rPr>
        <w:t>Jane Marcus-Delgado</w:t>
      </w:r>
    </w:p>
    <w:p w:rsidR="00444267" w:rsidRPr="009340E2" w:rsidRDefault="00444267" w:rsidP="00444267">
      <w:pPr>
        <w:rPr>
          <w:rFonts w:ascii="Times New Roman" w:hAnsi="Times New Roman"/>
        </w:rPr>
      </w:pPr>
      <w:r w:rsidRPr="009340E2">
        <w:rPr>
          <w:rFonts w:ascii="Times New Roman" w:hAnsi="Times New Roman"/>
        </w:rPr>
        <w:t>Chair</w:t>
      </w:r>
    </w:p>
    <w:p w:rsidR="009340E2" w:rsidRPr="009340E2" w:rsidRDefault="009340E2" w:rsidP="009340E2">
      <w:pPr>
        <w:jc w:val="center"/>
        <w:rPr>
          <w:rFonts w:ascii="Times New Roman" w:hAnsi="Times New Roman"/>
          <w:b/>
        </w:rPr>
      </w:pPr>
      <w:r>
        <w:rPr>
          <w:rFonts w:ascii="Times New Roman" w:hAnsi="Times New Roman"/>
          <w:b/>
        </w:rPr>
        <w:t>APPENDIX B</w:t>
      </w:r>
    </w:p>
    <w:p w:rsidR="009340E2" w:rsidRPr="009340E2" w:rsidRDefault="009340E2" w:rsidP="009340E2">
      <w:pPr>
        <w:pStyle w:val="NormalWeb"/>
        <w:spacing w:before="0" w:beforeAutospacing="0" w:after="0" w:afterAutospacing="0"/>
        <w:jc w:val="center"/>
        <w:rPr>
          <w:sz w:val="22"/>
          <w:szCs w:val="22"/>
        </w:rPr>
      </w:pPr>
      <w:r w:rsidRPr="009340E2">
        <w:rPr>
          <w:b/>
          <w:sz w:val="22"/>
          <w:szCs w:val="22"/>
        </w:rPr>
        <w:t>Academic Research Committee Report</w:t>
      </w:r>
    </w:p>
    <w:p w:rsidR="009340E2" w:rsidRPr="009340E2" w:rsidRDefault="009340E2" w:rsidP="009340E2">
      <w:pPr>
        <w:jc w:val="center"/>
        <w:rPr>
          <w:rFonts w:ascii="Times New Roman" w:hAnsi="Times New Roman"/>
          <w:b/>
        </w:rPr>
      </w:pPr>
      <w:r w:rsidRPr="009340E2">
        <w:rPr>
          <w:rFonts w:ascii="Times New Roman" w:hAnsi="Times New Roman"/>
          <w:b/>
        </w:rPr>
        <w:t>February 17, 2022</w:t>
      </w:r>
    </w:p>
    <w:p w:rsidR="009340E2" w:rsidRPr="009340E2" w:rsidRDefault="009340E2" w:rsidP="009340E2">
      <w:pPr>
        <w:jc w:val="center"/>
        <w:rPr>
          <w:rFonts w:ascii="Times New Roman" w:hAnsi="Times New Roman"/>
          <w:b/>
        </w:rPr>
      </w:pPr>
    </w:p>
    <w:p w:rsidR="003F55DA" w:rsidRDefault="003F55DA" w:rsidP="003F55DA">
      <w:r>
        <w:t xml:space="preserve">CURRENT RESEARCH SUPPORT AT THE COLLEGE OF STATEN ISLAND Prepared by Mark Lewis for the Faculty Senate Research Committee Updated May 1, 2021 </w:t>
      </w:r>
    </w:p>
    <w:p w:rsidR="003F55DA" w:rsidRDefault="003F55DA" w:rsidP="003F55DA">
      <w:r>
        <w:t xml:space="preserve"> </w:t>
      </w:r>
    </w:p>
    <w:p w:rsidR="003F55DA" w:rsidRDefault="003F55DA" w:rsidP="003F55DA">
      <w:r>
        <w:t xml:space="preserve">OVERVIEW of main awards and programs. White rows are for faculty; grey are for undergrads requiring faculty mentors. More detail on each program follows the recommendations.   </w:t>
      </w:r>
    </w:p>
    <w:tbl>
      <w:tblPr>
        <w:tblStyle w:val="TableGrid"/>
        <w:tblW w:w="0" w:type="auto"/>
        <w:tblLook w:val="04A0" w:firstRow="1" w:lastRow="0" w:firstColumn="1" w:lastColumn="0" w:noHBand="0" w:noVBand="1"/>
      </w:tblPr>
      <w:tblGrid>
        <w:gridCol w:w="2337"/>
        <w:gridCol w:w="2337"/>
        <w:gridCol w:w="2338"/>
        <w:gridCol w:w="2338"/>
      </w:tblGrid>
      <w:tr w:rsidR="003F55DA" w:rsidTr="009A1E0A">
        <w:tc>
          <w:tcPr>
            <w:tcW w:w="2337" w:type="dxa"/>
          </w:tcPr>
          <w:p w:rsidR="003F55DA" w:rsidRDefault="003F55DA" w:rsidP="009A1E0A">
            <w:r>
              <w:t>Name</w:t>
            </w:r>
          </w:p>
        </w:tc>
        <w:tc>
          <w:tcPr>
            <w:tcW w:w="2337" w:type="dxa"/>
          </w:tcPr>
          <w:p w:rsidR="003F55DA" w:rsidRDefault="003F55DA" w:rsidP="009A1E0A">
            <w:r>
              <w:t>$ Amount or Time</w:t>
            </w:r>
          </w:p>
        </w:tc>
        <w:tc>
          <w:tcPr>
            <w:tcW w:w="2338" w:type="dxa"/>
          </w:tcPr>
          <w:p w:rsidR="003F55DA" w:rsidRDefault="003F55DA" w:rsidP="009A1E0A">
            <w:r>
              <w:t>Number given</w:t>
            </w:r>
          </w:p>
        </w:tc>
        <w:tc>
          <w:tcPr>
            <w:tcW w:w="2338" w:type="dxa"/>
          </w:tcPr>
          <w:p w:rsidR="003F55DA" w:rsidRDefault="003F55DA" w:rsidP="009A1E0A">
            <w:r>
              <w:t>Deadline</w:t>
            </w:r>
          </w:p>
        </w:tc>
      </w:tr>
      <w:tr w:rsidR="003F55DA" w:rsidTr="009A1E0A">
        <w:tc>
          <w:tcPr>
            <w:tcW w:w="2337" w:type="dxa"/>
          </w:tcPr>
          <w:p w:rsidR="003F55DA" w:rsidRDefault="003F55DA" w:rsidP="009A1E0A">
            <w:r>
              <w:t xml:space="preserve">1. Provost’s Research Scholarship </w:t>
            </w:r>
          </w:p>
          <w:p w:rsidR="003F55DA" w:rsidRDefault="003F55DA" w:rsidP="009A1E0A"/>
        </w:tc>
        <w:tc>
          <w:tcPr>
            <w:tcW w:w="2337" w:type="dxa"/>
          </w:tcPr>
          <w:p w:rsidR="003F55DA" w:rsidRDefault="003F55DA" w:rsidP="009A1E0A">
            <w:r>
              <w:t xml:space="preserve">$5,000 annually for two years </w:t>
            </w:r>
          </w:p>
          <w:p w:rsidR="003F55DA" w:rsidRDefault="003F55DA" w:rsidP="009A1E0A"/>
        </w:tc>
        <w:tc>
          <w:tcPr>
            <w:tcW w:w="2338" w:type="dxa"/>
          </w:tcPr>
          <w:p w:rsidR="003F55DA" w:rsidRDefault="003F55DA" w:rsidP="009A1E0A">
            <w:r>
              <w:t xml:space="preserve">5-11 (historically since 2009). None given in 2011. Reduced to 2 in 2016-17 under Provost </w:t>
            </w:r>
            <w:proofErr w:type="spellStart"/>
            <w:r>
              <w:t>Reichard</w:t>
            </w:r>
            <w:proofErr w:type="spellEnd"/>
            <w:r>
              <w:t xml:space="preserve"> and </w:t>
            </w:r>
            <w:r w:rsidRPr="003C019E">
              <w:rPr>
                <w:color w:val="FF0000"/>
              </w:rPr>
              <w:t xml:space="preserve">never offered again. </w:t>
            </w:r>
          </w:p>
          <w:p w:rsidR="003F55DA" w:rsidRDefault="003F55DA" w:rsidP="009A1E0A"/>
        </w:tc>
        <w:tc>
          <w:tcPr>
            <w:tcW w:w="2338" w:type="dxa"/>
          </w:tcPr>
          <w:p w:rsidR="003F55DA" w:rsidRDefault="003F55DA" w:rsidP="009A1E0A">
            <w:r>
              <w:t xml:space="preserve">March or April </w:t>
            </w:r>
          </w:p>
          <w:p w:rsidR="003F55DA" w:rsidRDefault="003F55DA" w:rsidP="009A1E0A"/>
        </w:tc>
      </w:tr>
      <w:tr w:rsidR="003F55DA" w:rsidTr="009A1E0A">
        <w:tc>
          <w:tcPr>
            <w:tcW w:w="2337" w:type="dxa"/>
          </w:tcPr>
          <w:p w:rsidR="003F55DA" w:rsidRDefault="003F55DA" w:rsidP="009A1E0A">
            <w:r>
              <w:t>2. Dean’s Research Grant</w:t>
            </w:r>
          </w:p>
        </w:tc>
        <w:tc>
          <w:tcPr>
            <w:tcW w:w="2337" w:type="dxa"/>
          </w:tcPr>
          <w:p w:rsidR="003F55DA" w:rsidRDefault="003F55DA" w:rsidP="009A1E0A">
            <w:r>
              <w:t>$2,000 for academic year</w:t>
            </w:r>
          </w:p>
        </w:tc>
        <w:tc>
          <w:tcPr>
            <w:tcW w:w="2338" w:type="dxa"/>
          </w:tcPr>
          <w:p w:rsidR="003F55DA" w:rsidRDefault="003F55DA" w:rsidP="009A1E0A">
            <w:r>
              <w:t xml:space="preserve">4-10 (historically since 2009). None in 2011. </w:t>
            </w:r>
            <w:r w:rsidRPr="003C019E">
              <w:rPr>
                <w:color w:val="FF0000"/>
              </w:rPr>
              <w:t xml:space="preserve">None have been given since 2017.  </w:t>
            </w:r>
          </w:p>
        </w:tc>
        <w:tc>
          <w:tcPr>
            <w:tcW w:w="2338" w:type="dxa"/>
          </w:tcPr>
          <w:p w:rsidR="003F55DA" w:rsidRDefault="003F55DA" w:rsidP="009A1E0A">
            <w:r>
              <w:t xml:space="preserve">April </w:t>
            </w:r>
          </w:p>
          <w:p w:rsidR="003F55DA" w:rsidRDefault="003F55DA" w:rsidP="009A1E0A"/>
        </w:tc>
      </w:tr>
      <w:tr w:rsidR="003F55DA" w:rsidTr="009A1E0A">
        <w:tc>
          <w:tcPr>
            <w:tcW w:w="2337" w:type="dxa"/>
          </w:tcPr>
          <w:p w:rsidR="003F55DA" w:rsidRDefault="003F55DA" w:rsidP="009A1E0A">
            <w:r>
              <w:t xml:space="preserve">3. Scholarly Reassigned Time Awards </w:t>
            </w:r>
          </w:p>
          <w:p w:rsidR="003F55DA" w:rsidRDefault="003F55DA" w:rsidP="009A1E0A"/>
        </w:tc>
        <w:tc>
          <w:tcPr>
            <w:tcW w:w="2337" w:type="dxa"/>
          </w:tcPr>
          <w:p w:rsidR="003F55DA" w:rsidRDefault="003F55DA" w:rsidP="009A1E0A">
            <w:r>
              <w:t>One-course release</w:t>
            </w:r>
          </w:p>
        </w:tc>
        <w:tc>
          <w:tcPr>
            <w:tcW w:w="2338" w:type="dxa"/>
          </w:tcPr>
          <w:p w:rsidR="003F55DA" w:rsidRDefault="003F55DA" w:rsidP="009A1E0A">
            <w:r>
              <w:t xml:space="preserve">10 annually in 2014-15 and 2015-16. </w:t>
            </w:r>
            <w:r w:rsidRPr="003C019E">
              <w:rPr>
                <w:color w:val="FF0000"/>
              </w:rPr>
              <w:t xml:space="preserve">None offered ever again. </w:t>
            </w:r>
          </w:p>
        </w:tc>
        <w:tc>
          <w:tcPr>
            <w:tcW w:w="2338" w:type="dxa"/>
          </w:tcPr>
          <w:p w:rsidR="003F55DA" w:rsidRDefault="003F55DA" w:rsidP="009A1E0A">
            <w:r>
              <w:t xml:space="preserve">March 31 </w:t>
            </w:r>
          </w:p>
          <w:p w:rsidR="003F55DA" w:rsidRDefault="003F55DA" w:rsidP="009A1E0A"/>
        </w:tc>
      </w:tr>
      <w:tr w:rsidR="003F55DA" w:rsidTr="009A1E0A">
        <w:tc>
          <w:tcPr>
            <w:tcW w:w="2337" w:type="dxa"/>
          </w:tcPr>
          <w:p w:rsidR="003F55DA" w:rsidRDefault="003F55DA" w:rsidP="009A1E0A">
            <w:r>
              <w:lastRenderedPageBreak/>
              <w:t xml:space="preserve">4. Provost Travel Scholarship Award </w:t>
            </w:r>
          </w:p>
          <w:p w:rsidR="003F55DA" w:rsidRDefault="003F55DA" w:rsidP="009A1E0A"/>
        </w:tc>
        <w:tc>
          <w:tcPr>
            <w:tcW w:w="2337" w:type="dxa"/>
          </w:tcPr>
          <w:p w:rsidR="003F55DA" w:rsidRDefault="003F55DA" w:rsidP="009A1E0A">
            <w:r>
              <w:t xml:space="preserve">Up to $1,500 for conference travel </w:t>
            </w:r>
          </w:p>
          <w:p w:rsidR="003F55DA" w:rsidRDefault="003F55DA" w:rsidP="009A1E0A"/>
        </w:tc>
        <w:tc>
          <w:tcPr>
            <w:tcW w:w="2338" w:type="dxa"/>
          </w:tcPr>
          <w:p w:rsidR="003F55DA" w:rsidRDefault="003F55DA" w:rsidP="009A1E0A">
            <w:r>
              <w:t xml:space="preserve">Budgets: </w:t>
            </w:r>
          </w:p>
          <w:p w:rsidR="003F55DA" w:rsidRDefault="003F55DA" w:rsidP="009A1E0A">
            <w:r>
              <w:t xml:space="preserve">2015-16: 76,200 </w:t>
            </w:r>
          </w:p>
          <w:p w:rsidR="003F55DA" w:rsidRDefault="003F55DA" w:rsidP="009A1E0A">
            <w:r>
              <w:t xml:space="preserve">2016-17: 15,175 </w:t>
            </w:r>
          </w:p>
          <w:p w:rsidR="003F55DA" w:rsidRDefault="003F55DA" w:rsidP="009A1E0A">
            <w:r>
              <w:t xml:space="preserve">2017-18: 25,400 </w:t>
            </w:r>
          </w:p>
          <w:p w:rsidR="003F55DA" w:rsidRDefault="003F55DA" w:rsidP="009A1E0A">
            <w:r>
              <w:t xml:space="preserve">2018-19: 15,000 </w:t>
            </w:r>
          </w:p>
          <w:p w:rsidR="003F55DA" w:rsidRPr="003C019E" w:rsidRDefault="003F55DA" w:rsidP="009A1E0A">
            <w:pPr>
              <w:rPr>
                <w:color w:val="FF0000"/>
              </w:rPr>
            </w:pPr>
            <w:r>
              <w:rPr>
                <w:color w:val="FF0000"/>
              </w:rPr>
              <w:t xml:space="preserve">2019-20: None </w:t>
            </w:r>
          </w:p>
        </w:tc>
        <w:tc>
          <w:tcPr>
            <w:tcW w:w="2338" w:type="dxa"/>
          </w:tcPr>
          <w:p w:rsidR="003F55DA" w:rsidRDefault="003F55DA" w:rsidP="009A1E0A">
            <w:r>
              <w:t xml:space="preserve">3 deadlines per year (Sept. 1, Jan. 1, April 1) </w:t>
            </w:r>
          </w:p>
          <w:p w:rsidR="003F55DA" w:rsidRDefault="003F55DA" w:rsidP="009A1E0A"/>
        </w:tc>
      </w:tr>
      <w:tr w:rsidR="003F55DA" w:rsidTr="009A1E0A">
        <w:tc>
          <w:tcPr>
            <w:tcW w:w="2337" w:type="dxa"/>
          </w:tcPr>
          <w:p w:rsidR="003F55DA" w:rsidRDefault="003F55DA" w:rsidP="009A1E0A">
            <w:r>
              <w:t xml:space="preserve">5A. CSI Undergraduate Research Stipend </w:t>
            </w:r>
          </w:p>
        </w:tc>
        <w:tc>
          <w:tcPr>
            <w:tcW w:w="2337" w:type="dxa"/>
          </w:tcPr>
          <w:p w:rsidR="003F55DA" w:rsidRDefault="003F55DA" w:rsidP="009A1E0A">
            <w:r>
              <w:t xml:space="preserve">$250-$1,000 for student research in Spring semester. Faculty mentor students. </w:t>
            </w:r>
          </w:p>
        </w:tc>
        <w:tc>
          <w:tcPr>
            <w:tcW w:w="2338" w:type="dxa"/>
          </w:tcPr>
          <w:p w:rsidR="003F55DA" w:rsidRDefault="003F55DA" w:rsidP="009A1E0A">
            <w:r>
              <w:t xml:space="preserve">Unknown. Funded by Coordinated Undergraduate Education </w:t>
            </w:r>
          </w:p>
          <w:p w:rsidR="003F55DA" w:rsidRDefault="003F55DA" w:rsidP="009A1E0A">
            <w:r>
              <w:t xml:space="preserve">(CUE) </w:t>
            </w:r>
          </w:p>
        </w:tc>
        <w:tc>
          <w:tcPr>
            <w:tcW w:w="2338" w:type="dxa"/>
          </w:tcPr>
          <w:p w:rsidR="003F55DA" w:rsidRDefault="003F55DA" w:rsidP="009A1E0A">
            <w:r>
              <w:t xml:space="preserve">November </w:t>
            </w:r>
          </w:p>
          <w:p w:rsidR="003F55DA" w:rsidRDefault="003F55DA" w:rsidP="009A1E0A"/>
        </w:tc>
      </w:tr>
      <w:tr w:rsidR="003F55DA" w:rsidTr="009A1E0A">
        <w:tc>
          <w:tcPr>
            <w:tcW w:w="2337" w:type="dxa"/>
          </w:tcPr>
          <w:p w:rsidR="003F55DA" w:rsidRDefault="003F55DA" w:rsidP="009A1E0A">
            <w:r>
              <w:t xml:space="preserve">5B. Deans’ Research Award </w:t>
            </w:r>
          </w:p>
          <w:p w:rsidR="003F55DA" w:rsidRDefault="003F55DA" w:rsidP="009A1E0A"/>
        </w:tc>
        <w:tc>
          <w:tcPr>
            <w:tcW w:w="2337" w:type="dxa"/>
          </w:tcPr>
          <w:p w:rsidR="003F55DA" w:rsidRDefault="003F55DA" w:rsidP="009A1E0A">
            <w:r>
              <w:t xml:space="preserve">$1,000 for student research in summer and fall. Faculty mentor students. </w:t>
            </w:r>
          </w:p>
          <w:p w:rsidR="003F55DA" w:rsidRDefault="003F55DA" w:rsidP="009A1E0A"/>
        </w:tc>
        <w:tc>
          <w:tcPr>
            <w:tcW w:w="2338" w:type="dxa"/>
          </w:tcPr>
          <w:p w:rsidR="003F55DA" w:rsidRDefault="003F55DA" w:rsidP="009A1E0A">
            <w:r>
              <w:t xml:space="preserve">Provost decides funding level for Schools and Divisions. </w:t>
            </w:r>
          </w:p>
          <w:p w:rsidR="003F55DA" w:rsidRDefault="003F55DA" w:rsidP="009A1E0A"/>
        </w:tc>
        <w:tc>
          <w:tcPr>
            <w:tcW w:w="2338" w:type="dxa"/>
          </w:tcPr>
          <w:p w:rsidR="003F55DA" w:rsidRDefault="003F55DA" w:rsidP="009A1E0A">
            <w:r>
              <w:t>?</w:t>
            </w:r>
          </w:p>
        </w:tc>
      </w:tr>
      <w:tr w:rsidR="003F55DA" w:rsidTr="009A1E0A">
        <w:tc>
          <w:tcPr>
            <w:tcW w:w="2337" w:type="dxa"/>
          </w:tcPr>
          <w:p w:rsidR="003F55DA" w:rsidRDefault="003F55DA" w:rsidP="009A1E0A">
            <w:r>
              <w:t xml:space="preserve">6. Provost’s Fellowship Leave </w:t>
            </w:r>
          </w:p>
        </w:tc>
        <w:tc>
          <w:tcPr>
            <w:tcW w:w="2337" w:type="dxa"/>
          </w:tcPr>
          <w:p w:rsidR="003F55DA" w:rsidRDefault="003F55DA" w:rsidP="009A1E0A">
            <w:r>
              <w:t xml:space="preserve">Two leaves at 100% pay, each lasting one semester </w:t>
            </w:r>
          </w:p>
        </w:tc>
        <w:tc>
          <w:tcPr>
            <w:tcW w:w="2338" w:type="dxa"/>
          </w:tcPr>
          <w:p w:rsidR="003F55DA" w:rsidRDefault="003F55DA" w:rsidP="009A1E0A">
            <w:r>
              <w:t xml:space="preserve">3 were last given in 2015-16 and </w:t>
            </w:r>
            <w:r w:rsidRPr="003C019E">
              <w:rPr>
                <w:color w:val="FF0000"/>
              </w:rPr>
              <w:t xml:space="preserve">never given again. </w:t>
            </w:r>
          </w:p>
        </w:tc>
        <w:tc>
          <w:tcPr>
            <w:tcW w:w="2338" w:type="dxa"/>
          </w:tcPr>
          <w:p w:rsidR="003F55DA" w:rsidRDefault="003F55DA" w:rsidP="009A1E0A">
            <w:r>
              <w:t xml:space="preserve">November </w:t>
            </w:r>
          </w:p>
          <w:p w:rsidR="003F55DA" w:rsidRDefault="003F55DA" w:rsidP="009A1E0A"/>
        </w:tc>
      </w:tr>
    </w:tbl>
    <w:p w:rsidR="003F55DA" w:rsidRDefault="003F55DA" w:rsidP="003F55DA"/>
    <w:p w:rsidR="003F55DA" w:rsidRDefault="003F55DA" w:rsidP="003F55DA">
      <w:r>
        <w:t xml:space="preserve">Because the PSC-CUNY Awards are governed by the faculty/university contract and letter of agreement of Feb. 27, 2014, they are not covered here. </w:t>
      </w:r>
    </w:p>
    <w:p w:rsidR="003F55DA" w:rsidRDefault="003F55DA" w:rsidP="003F55DA">
      <w:r>
        <w:t xml:space="preserve"> </w:t>
      </w:r>
    </w:p>
    <w:p w:rsidR="003F55DA" w:rsidRPr="003C019E" w:rsidRDefault="003F55DA" w:rsidP="003F55DA">
      <w:r w:rsidRPr="003C019E">
        <w:rPr>
          <w:b/>
        </w:rPr>
        <w:t xml:space="preserve">RECOMMENDATIONS AS OF MAY 1, 2021 </w:t>
      </w:r>
    </w:p>
    <w:p w:rsidR="003F55DA" w:rsidRDefault="003F55DA" w:rsidP="003F55DA">
      <w:r>
        <w:t xml:space="preserve"> </w:t>
      </w:r>
    </w:p>
    <w:p w:rsidR="003F55DA" w:rsidRDefault="003F55DA" w:rsidP="003F55DA">
      <w:pPr>
        <w:ind w:left="720"/>
      </w:pPr>
      <w:r>
        <w:t>1. Travel funds mandated in the PSC-CUNY Contract should be accounted for. At a December 2020 meeting, former Associate Provost Mel Pipe and Provost Michael Parrish stated that PSC funds provide approximately $42,000 annually for research-related travel expenses. The total travel expenses for three years from $71,282 (2017-28), $56,794 (2018-19), and $61,689 (2019-2020). Since travel was not allowed starting in March 2020, there should be funds left from the rest of fiscal year 2020 and fiscal year 2020-21. These accounts should be identified and ear-</w:t>
      </w:r>
      <w:r>
        <w:lastRenderedPageBreak/>
        <w:t xml:space="preserve">marked for distribution in academic year 2020-21. Many faculty could use these to register for online conferences, for example, and some conferences have resumed in-person meetings. </w:t>
      </w:r>
    </w:p>
    <w:p w:rsidR="003F55DA" w:rsidRDefault="003F55DA" w:rsidP="003F55DA">
      <w:pPr>
        <w:ind w:left="720"/>
      </w:pPr>
      <w:r>
        <w:t xml:space="preserve">2. Funding should be secured regularly for all programs. The Provost’s Research Fellowship, Provost’s Fellowship Leave, and Dean’s Research Grants were apparently eliminated after 2016. This could explain why the number of outside research grants has declined since then. Given that the College told Middle States reviewers from the previous review that these were part of ongoing research support, and given that faculty satisfaction with research support at CSI is low, regular funding should be a priority. </w:t>
      </w:r>
    </w:p>
    <w:p w:rsidR="003F55DA" w:rsidRDefault="003F55DA" w:rsidP="003F55DA">
      <w:pPr>
        <w:ind w:left="720"/>
      </w:pPr>
      <w:r>
        <w:t xml:space="preserve">3. The irregular funding levels of the Provost Travel Scholarship Award Program continues to cause concern. Bringing this back to its 2015-16 levels is a relatively minor investment. It should be funded with federal funds that CSI received from three federal aid packages during the pandemic. </w:t>
      </w:r>
    </w:p>
    <w:p w:rsidR="003F55DA" w:rsidRDefault="003F55DA" w:rsidP="003F55DA">
      <w:pPr>
        <w:ind w:left="720"/>
      </w:pPr>
      <w:r>
        <w:t xml:space="preserve">4. The Deans’ Research Grants were originally created in the era when there were two divisions at the college. Because there are now two divisions and three schools (Health Sciences, Business, and Education), they should be expanded. The Committee discussed this with the administration back in 2016. </w:t>
      </w:r>
    </w:p>
    <w:p w:rsidR="003F55DA" w:rsidRDefault="003F55DA" w:rsidP="003F55DA">
      <w:pPr>
        <w:ind w:left="720"/>
      </w:pPr>
      <w:r>
        <w:t xml:space="preserve">5. In the past, the Provost’s Fellowship Leave consisted of two fellowships, each offering a faculty researcher with 100% pay for one semester. As noted in the chart, these have not been given since 2015-16— a five-year pause. These must be reinstated before the next Middle States review. </w:t>
      </w:r>
    </w:p>
    <w:p w:rsidR="003F55DA" w:rsidRDefault="003F55DA" w:rsidP="003F55DA">
      <w:pPr>
        <w:ind w:left="720"/>
      </w:pPr>
      <w:r>
        <w:t xml:space="preserve">6. In December 2020, former Associate Provost Mel Pipe and Provost Michael Parrish conveyed that prior to fiscal year (FY) 2017, “up to 33% of indirect research costs were distributed back to those departments generating them, based on a sliding scale.” This was cancelled in 2018 and no monies were distributed from FY 2017. Then, in 2019, the administration distributed funds from FY 2018 according to a new formula: 10% of net IDCs were returned to departments and 10% were returned to Deans to incentivize additional funding. We would like to learn what happened to the funds for fiscal years 2019 and 2020 and provide input about spending priorities for the coming academic year.  </w:t>
      </w:r>
    </w:p>
    <w:p w:rsidR="003F55DA" w:rsidRDefault="003F55DA" w:rsidP="003F55DA">
      <w:pPr>
        <w:rPr>
          <w:b/>
        </w:rPr>
      </w:pPr>
    </w:p>
    <w:p w:rsidR="003F55DA" w:rsidRDefault="003F55DA" w:rsidP="003F55DA">
      <w:pPr>
        <w:rPr>
          <w:b/>
        </w:rPr>
      </w:pPr>
    </w:p>
    <w:p w:rsidR="003F55DA" w:rsidRDefault="003F55DA" w:rsidP="003F55DA">
      <w:pPr>
        <w:rPr>
          <w:b/>
        </w:rPr>
      </w:pPr>
    </w:p>
    <w:p w:rsidR="003F55DA" w:rsidRPr="003C019E" w:rsidRDefault="003F55DA" w:rsidP="003F55DA">
      <w:pPr>
        <w:rPr>
          <w:b/>
        </w:rPr>
      </w:pPr>
      <w:r>
        <w:rPr>
          <w:b/>
        </w:rPr>
        <w:t xml:space="preserve">DETAILED OVERVIEW OF PROGRAMS </w:t>
      </w:r>
    </w:p>
    <w:p w:rsidR="003F55DA" w:rsidRPr="003C019E" w:rsidRDefault="003F55DA" w:rsidP="003F55DA">
      <w:pPr>
        <w:rPr>
          <w:b/>
        </w:rPr>
      </w:pPr>
      <w:r w:rsidRPr="003C019E">
        <w:rPr>
          <w:b/>
        </w:rPr>
        <w:t xml:space="preserve">1. </w:t>
      </w:r>
      <w:r>
        <w:rPr>
          <w:b/>
        </w:rPr>
        <w:t xml:space="preserve">Provost’s Research Scholarship </w:t>
      </w:r>
    </w:p>
    <w:p w:rsidR="003F55DA" w:rsidRDefault="003F55DA" w:rsidP="003F55DA">
      <w:r>
        <w:t xml:space="preserve">Offered by the Office of Academic Affairs $5,000 annually for two years </w:t>
      </w:r>
    </w:p>
    <w:p w:rsidR="003F55DA" w:rsidRDefault="003F55DA" w:rsidP="003F55DA">
      <w:r>
        <w:lastRenderedPageBreak/>
        <w:t xml:space="preserve">Historically, between 5 and 11 were awarded each year from 2009-2015. However, none have been awarded since 2016-17, and none were awarded in 2011. Applications are usually due in March or April. Faculty can receive this more than once. </w:t>
      </w:r>
    </w:p>
    <w:p w:rsidR="003F55DA" w:rsidRDefault="003F55DA" w:rsidP="003F55DA">
      <w:r>
        <w:t xml:space="preserve">From the RFP: </w:t>
      </w:r>
    </w:p>
    <w:p w:rsidR="003F55DA" w:rsidRDefault="003F55DA" w:rsidP="003F55DA">
      <w:r>
        <w:t>“Overview: The Provost’s Research Grant is given for a period of two years in support of faculty scholarship with the purpose of either attracting external research grants, contracts or of being awarded prestigious fellowships or residencies (</w:t>
      </w:r>
      <w:proofErr w:type="spellStart"/>
      <w:r>
        <w:t>i.e</w:t>
      </w:r>
      <w:proofErr w:type="spellEnd"/>
      <w:r>
        <w:t xml:space="preserve"> NEH, NEA, Fulbright, Guggenheim). Those faculty pursuing grants are encouraged to use some of the funds to travel to funding entities, especially federal agencies, to discuss specific RFPs or solicitations to generate grant proposals. The Provost Research Grant funds may also be used for research related travel, summer salary and student support.  The grant is not intended for the purchase of routine supplies. </w:t>
      </w:r>
    </w:p>
    <w:p w:rsidR="003F55DA" w:rsidRDefault="003F55DA" w:rsidP="003F55DA">
      <w:r>
        <w:t xml:space="preserve">Expectations: The Provost’s Grant is given in support of building the research and scholarship of faculty. It is expected that each faculty member receiving the award will submit at least two proposals for external funding to agencies that allow overhead or will apply for two national/international fellowships. It is also expected that faculty will produce a tangible record of scholarship activities over the two year time frame. A short interim report is required by July 15, 20xx. Continuation of funding for the second year is contingent on the progress made during the first year. A final report, describing activities and a list of works submitted/published and grant or fellowship proposals submitted during the two-year period, is due July 15, 20xx+1. </w:t>
      </w:r>
    </w:p>
    <w:p w:rsidR="003F55DA" w:rsidRDefault="003F55DA" w:rsidP="003F55DA">
      <w:r>
        <w:t xml:space="preserve"> </w:t>
      </w:r>
    </w:p>
    <w:p w:rsidR="003F55DA" w:rsidRPr="003C019E" w:rsidRDefault="003F55DA" w:rsidP="003F55DA">
      <w:pPr>
        <w:rPr>
          <w:b/>
        </w:rPr>
      </w:pPr>
      <w:r>
        <w:t>Selection process: The selection committee will recommend a slate of candidates to the Provost. While all tenured or tenure-track faculty are eligible to apply, preference will be given to junior faculty trying to build their scholarship and to faculty who are considering changing to a new line of research</w:t>
      </w:r>
      <w:r w:rsidRPr="003C019E">
        <w:rPr>
          <w:b/>
        </w:rPr>
        <w:t xml:space="preserve">. Faculty may apply for both a Dean’s Scholarship and a Provost’s Research Scholarship </w:t>
      </w:r>
      <w:r>
        <w:rPr>
          <w:b/>
        </w:rPr>
        <w:t xml:space="preserve">but will not be awarded both.” </w:t>
      </w:r>
    </w:p>
    <w:p w:rsidR="003F55DA" w:rsidRPr="003C019E" w:rsidRDefault="003F55DA" w:rsidP="003F55DA">
      <w:pPr>
        <w:rPr>
          <w:b/>
        </w:rPr>
      </w:pPr>
      <w:r w:rsidRPr="003C019E">
        <w:rPr>
          <w:b/>
        </w:rPr>
        <w:t xml:space="preserve">2. Dean’s Research Grant  </w:t>
      </w:r>
    </w:p>
    <w:p w:rsidR="003F55DA" w:rsidRDefault="003F55DA" w:rsidP="003F55DA">
      <w:r>
        <w:t xml:space="preserve">Offered annually by Divisional Deans. This will be expanded to include the Schools, according to an email from Jessica Stein in 2016. </w:t>
      </w:r>
    </w:p>
    <w:p w:rsidR="003F55DA" w:rsidRDefault="003F55DA" w:rsidP="003F55DA">
      <w:r>
        <w:t xml:space="preserve">$2,000 for the academic year </w:t>
      </w:r>
    </w:p>
    <w:p w:rsidR="003F55DA" w:rsidRDefault="003F55DA" w:rsidP="003F55DA">
      <w:r>
        <w:t xml:space="preserve">Historically, between 4 and 10 were awarded each year from 2009-2015. However, none have been awarded since 2015, and none were awarded in 2011. </w:t>
      </w:r>
      <w:r w:rsidRPr="003C019E">
        <w:rPr>
          <w:b/>
        </w:rPr>
        <w:t>Applications are usually due in April</w:t>
      </w:r>
      <w:r>
        <w:t xml:space="preserve"> </w:t>
      </w:r>
    </w:p>
    <w:p w:rsidR="003F55DA" w:rsidRDefault="003F55DA" w:rsidP="003F55DA">
      <w:r>
        <w:t xml:space="preserve"> From the RFP:</w:t>
      </w:r>
    </w:p>
    <w:p w:rsidR="003F55DA" w:rsidRDefault="003F55DA" w:rsidP="003F55DA">
      <w:r>
        <w:t xml:space="preserve"> “Overview: The Dean’s Scholarship Award is given to allow faculty members to dedicate their time to furthering and strengthening their research, scholarship, or creative agendas. </w:t>
      </w:r>
    </w:p>
    <w:p w:rsidR="003F55DA" w:rsidRDefault="003F55DA" w:rsidP="003F55DA">
      <w:r>
        <w:lastRenderedPageBreak/>
        <w:t xml:space="preserve"> </w:t>
      </w:r>
    </w:p>
    <w:p w:rsidR="003F55DA" w:rsidRDefault="003F55DA" w:rsidP="003F55DA">
      <w:r>
        <w:t xml:space="preserve">Expectations: It is expected that faculty will use the award in support of their research, scholarship, and creative activities. A report (maximum of 2 double spaced pages) is required at the end of the scholarship period and will be due on July 20xx. The report should describe the product of the scholarship period. This may be a grant, a peer–reviewed article submitted for publication, or an equivalent product. </w:t>
      </w:r>
    </w:p>
    <w:p w:rsidR="003F55DA" w:rsidRDefault="003F55DA" w:rsidP="003F55DA">
      <w:r>
        <w:t xml:space="preserve">Selection process: A selection committee will recommend a slate of candidates to the Deans. All tenured or tenure-track full-time faculty at or below the rank of associate professor who have not received this award before are eligible to apply. However, strong preference in the selection process will be given to untenured junior faculty trying to build their scholarship and to faculty who have not received this award before. Faculty may apply for both a Dean’s Research Grant and a Provost’s Research Grant but will not be awarded both.” </w:t>
      </w:r>
    </w:p>
    <w:p w:rsidR="003F55DA" w:rsidRPr="003C019E" w:rsidRDefault="003F55DA" w:rsidP="003F55DA">
      <w:pPr>
        <w:rPr>
          <w:b/>
        </w:rPr>
      </w:pPr>
      <w:r w:rsidRPr="003C019E">
        <w:rPr>
          <w:b/>
        </w:rPr>
        <w:t xml:space="preserve">3. Scholarly Reassigned Time Awards </w:t>
      </w:r>
    </w:p>
    <w:p w:rsidR="003F55DA" w:rsidRDefault="003F55DA" w:rsidP="003F55DA">
      <w:hyperlink r:id="rId5" w:history="1">
        <w:r w:rsidRPr="00D96A5E">
          <w:rPr>
            <w:rStyle w:val="Hyperlink"/>
          </w:rPr>
          <w:t>www.csi.cuny.edu/privacy/ScholarlyReleaseTimeAwardPolicy.pdf</w:t>
        </w:r>
      </w:hyperlink>
    </w:p>
    <w:p w:rsidR="003F55DA" w:rsidRDefault="003F55DA" w:rsidP="003F55DA">
      <w:r>
        <w:t xml:space="preserve"> Offered annually by the Provost </w:t>
      </w:r>
    </w:p>
    <w:p w:rsidR="003F55DA" w:rsidRDefault="003F55DA" w:rsidP="003F55DA">
      <w:r>
        <w:t xml:space="preserve">Release time for one course, given to ten faculty (Note: There is no formal rationing system for divisions and schools.) </w:t>
      </w:r>
    </w:p>
    <w:p w:rsidR="003F55DA" w:rsidRDefault="003F55DA" w:rsidP="003F55DA">
      <w:r>
        <w:t xml:space="preserve">Chairs may nominate multiple candidates </w:t>
      </w:r>
    </w:p>
    <w:p w:rsidR="003F55DA" w:rsidRDefault="003F55DA" w:rsidP="003F55DA">
      <w:r>
        <w:t xml:space="preserve">Nominations are supposed to be for candidates who have “exceed departmental expectations.” This depends on department, Division, and School. For Science and Technology, it mean "publications in top tier journals and grants received." For Humanities and Social Sciences, individual departments and their chairs decide. The School of Business considers publications and external recognition. The School of Health Science considers publications and key-note speaking. The School of Education considers “exceeding department standards” to mean multiple publications in a single year, as well as a major grant. Nominations by March 31  </w:t>
      </w:r>
    </w:p>
    <w:p w:rsidR="003F55DA" w:rsidRDefault="003F55DA" w:rsidP="003F55DA">
      <w:r>
        <w:t>From the Provost’s “policy document” (link above)</w:t>
      </w:r>
    </w:p>
    <w:p w:rsidR="003F55DA" w:rsidRDefault="003F55DA" w:rsidP="003F55DA">
      <w:r>
        <w:t xml:space="preserve"> “Timing: </w:t>
      </w:r>
    </w:p>
    <w:p w:rsidR="003F55DA" w:rsidRDefault="003F55DA" w:rsidP="003F55DA">
      <w:r>
        <w:t xml:space="preserve">• Awards for an academic year are solicited and announced during the preceding spring semester. </w:t>
      </w:r>
    </w:p>
    <w:p w:rsidR="003F55DA" w:rsidRPr="000F14BF" w:rsidRDefault="003F55DA" w:rsidP="003F55DA">
      <w:pPr>
        <w:rPr>
          <w:b/>
        </w:rPr>
      </w:pPr>
      <w:r>
        <w:t xml:space="preserve">• </w:t>
      </w:r>
      <w:r w:rsidRPr="000F14BF">
        <w:rPr>
          <w:b/>
        </w:rPr>
        <w:t>Scholarly work eligible for nomination must be completed and published or performed during the calendar year pr</w:t>
      </w:r>
      <w:r>
        <w:rPr>
          <w:b/>
        </w:rPr>
        <w:t xml:space="preserve">eceding the year of the award. </w:t>
      </w:r>
    </w:p>
    <w:p w:rsidR="003F55DA" w:rsidRDefault="003F55DA" w:rsidP="003F55DA">
      <w:r>
        <w:t xml:space="preserve">Eligibility: • Only tenured members of the faculty are eligible for this award. </w:t>
      </w:r>
    </w:p>
    <w:p w:rsidR="003F55DA" w:rsidRDefault="003F55DA" w:rsidP="003F55DA">
      <w:r>
        <w:lastRenderedPageBreak/>
        <w:t xml:space="preserve">• Faculty members receiving reassigned </w:t>
      </w:r>
      <w:proofErr w:type="gramStart"/>
      <w:r>
        <w:t>time  during</w:t>
      </w:r>
      <w:proofErr w:type="gramEnd"/>
      <w:r>
        <w:t xml:space="preserve"> an academic year for external grants are not eligible for the award that same year. • Only accomplishments exceeding departmental standards are eligible for nominations. </w:t>
      </w:r>
    </w:p>
    <w:p w:rsidR="003F55DA" w:rsidRDefault="003F55DA" w:rsidP="003F55DA">
      <w:r>
        <w:t xml:space="preserve"> </w:t>
      </w:r>
    </w:p>
    <w:p w:rsidR="003F55DA" w:rsidRDefault="003F55DA" w:rsidP="003F55DA">
      <w:r>
        <w:t xml:space="preserve">Process: </w:t>
      </w:r>
    </w:p>
    <w:p w:rsidR="003F55DA" w:rsidRDefault="003F55DA" w:rsidP="003F55DA">
      <w:r>
        <w:t xml:space="preserve">• Nominations are made by chairs and are based upon the recommendations of the departmental appointments committee. </w:t>
      </w:r>
    </w:p>
    <w:p w:rsidR="003F55DA" w:rsidRDefault="003F55DA" w:rsidP="003F55DA">
      <w:r>
        <w:t xml:space="preserve">• Nominations must include a current CV and a letter describing the significance of the accomplishments during the previous calendar year. </w:t>
      </w:r>
    </w:p>
    <w:p w:rsidR="003F55DA" w:rsidRDefault="003F55DA" w:rsidP="003F55DA">
      <w:r>
        <w:t xml:space="preserve">• Nominations must be received by March 31 and should be sent to Jessica Stein in the Provost’s Office. • Departmental nominations are examined by an award committee consisting of the academic deans and selected members of the Faculty Senate Research Committee, which then makes recommendations to the Provost. </w:t>
      </w:r>
    </w:p>
    <w:p w:rsidR="003F55DA" w:rsidRDefault="003F55DA" w:rsidP="003F55DA">
      <w:r>
        <w:t xml:space="preserve">• The Provost makes the final decision regarding all awards.” </w:t>
      </w:r>
    </w:p>
    <w:p w:rsidR="003F55DA" w:rsidRDefault="003F55DA" w:rsidP="003F55DA">
      <w:r>
        <w:t xml:space="preserve"> </w:t>
      </w:r>
    </w:p>
    <w:p w:rsidR="003F55DA" w:rsidRDefault="003F55DA" w:rsidP="003F55DA">
      <w:r>
        <w:t xml:space="preserve">4. Provost Travel Scholarship Award Program </w:t>
      </w:r>
      <w:hyperlink r:id="rId6" w:history="1">
        <w:r w:rsidRPr="00D96A5E">
          <w:rPr>
            <w:rStyle w:val="Hyperlink"/>
          </w:rPr>
          <w:t>http://www.csi.cuny.edu/administration/academicaffairs/pdf/ConferenceTravelFundingOpportun ity.pdf</w:t>
        </w:r>
      </w:hyperlink>
    </w:p>
    <w:p w:rsidR="003F55DA" w:rsidRDefault="003F55DA" w:rsidP="003F55DA">
      <w:r>
        <w:t xml:space="preserve"> Provides travel funding opportunities for faculty presenting their work at national and international conferences. Administered through Faculty Center for Professional Development Proposals are reviewed by faculty serving on the advisory board of the center. Recent amounts per applicant were very low—around $250 per applicant. </w:t>
      </w:r>
    </w:p>
    <w:p w:rsidR="003F55DA" w:rsidRDefault="003F55DA" w:rsidP="003F55DA">
      <w:r>
        <w:t xml:space="preserve"> </w:t>
      </w:r>
    </w:p>
    <w:p w:rsidR="003F55DA" w:rsidRDefault="003F55DA" w:rsidP="003F55DA">
      <w:r>
        <w:t xml:space="preserve">The total budgets were the following: </w:t>
      </w:r>
    </w:p>
    <w:p w:rsidR="003F55DA" w:rsidRDefault="003F55DA" w:rsidP="003F55DA">
      <w:r>
        <w:t xml:space="preserve">2018-19: $15,000 </w:t>
      </w:r>
    </w:p>
    <w:p w:rsidR="003F55DA" w:rsidRDefault="003F55DA" w:rsidP="003F55DA">
      <w:r>
        <w:t xml:space="preserve">2017-18: $25,400  </w:t>
      </w:r>
    </w:p>
    <w:p w:rsidR="003F55DA" w:rsidRDefault="003F55DA" w:rsidP="003F55DA">
      <w:r>
        <w:t xml:space="preserve">2016-17: $15,175  </w:t>
      </w:r>
    </w:p>
    <w:p w:rsidR="003F55DA" w:rsidRDefault="003F55DA" w:rsidP="003F55DA">
      <w:r>
        <w:t xml:space="preserve">2015-16: $76.200 </w:t>
      </w:r>
    </w:p>
    <w:p w:rsidR="003F55DA" w:rsidRDefault="003F55DA" w:rsidP="003F55DA"/>
    <w:p w:rsidR="003F55DA" w:rsidRDefault="003F55DA" w:rsidP="003F55DA">
      <w:r>
        <w:t xml:space="preserve">From the CFP: </w:t>
      </w:r>
    </w:p>
    <w:p w:rsidR="003F55DA" w:rsidRDefault="003F55DA" w:rsidP="003F55DA">
      <w:r>
        <w:lastRenderedPageBreak/>
        <w:t xml:space="preserve">“Eligibility: Tenure-track faculty will be eligible to apply if they are presenting the results of their research, scholarship, performance, or the scholarship of teaching and learning at a </w:t>
      </w:r>
      <w:proofErr w:type="spellStart"/>
      <w:r>
        <w:t>peerreviewed</w:t>
      </w:r>
      <w:proofErr w:type="spellEnd"/>
      <w:r>
        <w:t xml:space="preserve"> national or international conference. In limited instances, full-time lecturers will also be eligible to apply to attend a conference in their area of specialization or the scholarship of teaching and learning. Given the competitive nature of the process and the goal to enable as many colleagues as possible to participate, we would not expect to fund a faculty member for more than one conference within the above time period.” </w:t>
      </w:r>
    </w:p>
    <w:p w:rsidR="003F55DA" w:rsidRDefault="003F55DA" w:rsidP="003F55DA">
      <w:r>
        <w:t xml:space="preserve"> </w:t>
      </w:r>
    </w:p>
    <w:p w:rsidR="003F55DA" w:rsidRDefault="003F55DA" w:rsidP="003F55DA">
      <w:r>
        <w:t xml:space="preserve"> </w:t>
      </w:r>
    </w:p>
    <w:p w:rsidR="003F55DA" w:rsidRPr="00595158" w:rsidRDefault="003F55DA" w:rsidP="003F55DA">
      <w:pPr>
        <w:rPr>
          <w:b/>
        </w:rPr>
      </w:pPr>
      <w:r w:rsidRPr="00595158">
        <w:rPr>
          <w:b/>
        </w:rPr>
        <w:t xml:space="preserve">5. A. CSI Undergraduate Research Stipend Program (formerly known as Dean’s Undergraduate Research Fellowship). These are actually programs for undergraduates; faculty serve as mentors. </w:t>
      </w:r>
    </w:p>
    <w:p w:rsidR="003F55DA" w:rsidRDefault="003F55DA" w:rsidP="003F55DA">
      <w:r>
        <w:t xml:space="preserve">Range is $250-1,000 </w:t>
      </w:r>
    </w:p>
    <w:p w:rsidR="003F55DA" w:rsidRDefault="003F55DA" w:rsidP="003F55DA">
      <w:r>
        <w:t xml:space="preserve">Student must present at Undergraduate Research Conference in </w:t>
      </w:r>
      <w:proofErr w:type="gramStart"/>
      <w:r>
        <w:t>April  Faculty</w:t>
      </w:r>
      <w:proofErr w:type="gramEnd"/>
      <w:r>
        <w:t xml:space="preserve"> mentors research student, receives no release time or teaching credit unless student signs up for an independent study Typically had a November deadline. </w:t>
      </w:r>
    </w:p>
    <w:p w:rsidR="003F55DA" w:rsidRDefault="003F55DA" w:rsidP="003F55DA">
      <w:r>
        <w:t xml:space="preserve"> Process:  Students submits application and budget. Review committee ranks applications. In the past, the Director of Verrazano Honors Program and Macaulay Honors College at CSI decided the exact amount a student received. </w:t>
      </w:r>
    </w:p>
    <w:p w:rsidR="003F55DA" w:rsidRDefault="003F55DA" w:rsidP="003F55DA">
      <w:r>
        <w:t xml:space="preserve">NB: This was funded by Coordinated Undergraduate Education, called CUE. </w:t>
      </w:r>
    </w:p>
    <w:p w:rsidR="003F55DA" w:rsidRDefault="003F55DA" w:rsidP="003F55DA">
      <w:r>
        <w:t xml:space="preserve"> </w:t>
      </w:r>
    </w:p>
    <w:p w:rsidR="003F55DA" w:rsidRDefault="003F55DA" w:rsidP="003F55DA">
      <w:proofErr w:type="gramStart"/>
      <w:r w:rsidRPr="00595158">
        <w:rPr>
          <w:b/>
        </w:rPr>
        <w:t>5.B</w:t>
      </w:r>
      <w:proofErr w:type="gramEnd"/>
      <w:r w:rsidRPr="00595158">
        <w:rPr>
          <w:b/>
        </w:rPr>
        <w:t>. Deans’ Research Award</w:t>
      </w:r>
      <w:r>
        <w:t xml:space="preserve"> </w:t>
      </w:r>
    </w:p>
    <w:p w:rsidR="003F55DA" w:rsidRDefault="003F55DA" w:rsidP="003F55DA">
      <w:r>
        <w:t xml:space="preserve">Funds student research in the summer and fall Total amount is $1000. $500 is issued at the beginning; $500 is awarded at the end after the student submits a research report. Student must present at annual Undergrad Research Conference in April Awarded annually </w:t>
      </w:r>
    </w:p>
    <w:p w:rsidR="003F55DA" w:rsidRDefault="003F55DA" w:rsidP="003F55DA">
      <w:r>
        <w:t xml:space="preserve"> Process: Provost decides how much funding each School and Division receives; Deans decide student winners. </w:t>
      </w:r>
    </w:p>
    <w:p w:rsidR="003F55DA" w:rsidRDefault="003F55DA" w:rsidP="003F55DA">
      <w:r>
        <w:t xml:space="preserve"> </w:t>
      </w:r>
    </w:p>
    <w:p w:rsidR="003F55DA" w:rsidRDefault="003F55DA" w:rsidP="003F55DA">
      <w:r w:rsidRPr="00595158">
        <w:rPr>
          <w:b/>
        </w:rPr>
        <w:t>6. Provost’s Fellowship Leave</w:t>
      </w:r>
      <w:r>
        <w:t xml:space="preserve">  </w:t>
      </w:r>
    </w:p>
    <w:p w:rsidR="003F55DA" w:rsidRDefault="003F55DA" w:rsidP="003F55DA">
      <w:r>
        <w:t xml:space="preserve">Offered annually by the Office of Academic Affairs. Last offered in 2015-16. </w:t>
      </w:r>
    </w:p>
    <w:p w:rsidR="003F55DA" w:rsidRDefault="003F55DA" w:rsidP="003F55DA">
      <w:r>
        <w:t xml:space="preserve">Two leaves at 100% pay, each lasting one semester </w:t>
      </w:r>
      <w:proofErr w:type="gramStart"/>
      <w:r>
        <w:t>The</w:t>
      </w:r>
      <w:proofErr w:type="gramEnd"/>
      <w:r>
        <w:t xml:space="preserve"> terms of 100% pay following the same contract terms as in the PSC-CUNY contract; if a faculty member takes 100% pay, he/she cannot take another leave until six years have passed. </w:t>
      </w:r>
    </w:p>
    <w:p w:rsidR="003F55DA" w:rsidRPr="00595158" w:rsidRDefault="003F55DA" w:rsidP="003F55DA">
      <w:pPr>
        <w:rPr>
          <w:b/>
        </w:rPr>
      </w:pPr>
      <w:r w:rsidRPr="00595158">
        <w:rPr>
          <w:b/>
        </w:rPr>
        <w:lastRenderedPageBreak/>
        <w:t xml:space="preserve">Applications due in November </w:t>
      </w:r>
    </w:p>
    <w:p w:rsidR="003F55DA" w:rsidRDefault="003F55DA" w:rsidP="003F55DA">
      <w:r>
        <w:t xml:space="preserve"> From the RFP: </w:t>
      </w:r>
    </w:p>
    <w:p w:rsidR="003F55DA" w:rsidRDefault="003F55DA" w:rsidP="003F55DA">
      <w:r>
        <w:t xml:space="preserve">“Overview: The Provost’s Fellowship Leave is given in support of scholarship to full-time faculty eligible for a fellowship leave under the terms of the CUNY leave policy.  Preference will be given to faculty with strong records of scholarship.  These fellowship leaves are given for the purposes of supporting publication in top scholarly outlets and/or developing proposals for external research grants/contracts. It is expected that recipients will use the fellowship leave for activities such as preparing manuscripts for scholarly publication, conducting research in order to generate a research proposal, attending grant writing workshops, and/or visiting potential funding agencies to generate proposals.   </w:t>
      </w:r>
    </w:p>
    <w:p w:rsidR="003F55DA" w:rsidRDefault="003F55DA" w:rsidP="003F55DA">
      <w:r>
        <w:t xml:space="preserve">Expectations: Since Provost’s Fellowship Leaves are given to support research and scholarship, recipients are expected to produce a tangible record of scholarly activities in the form of publication and/or a significant grant application during the leave period.     </w:t>
      </w:r>
    </w:p>
    <w:p w:rsidR="003F55DA" w:rsidRDefault="003F55DA" w:rsidP="003F55DA">
      <w:r>
        <w:t xml:space="preserve">A short report (maximum of five double spaced pages) will be required at the end of the scholarship period describing activities and giving a bibliography of works and grant proposals published/awarded or submitted during the period of award.   </w:t>
      </w:r>
    </w:p>
    <w:p w:rsidR="003F55DA" w:rsidRDefault="003F55DA" w:rsidP="003F55DA">
      <w:r>
        <w:t>Selection process:  Proposals will be evaluated by a committee consisting of five members of the P&amp;B Committee.  The Committee will forward its recommendations for awards to the Provost.”</w:t>
      </w:r>
    </w:p>
    <w:p w:rsidR="003F55DA" w:rsidRDefault="003F55DA" w:rsidP="003F55DA"/>
    <w:p w:rsidR="003F55DA" w:rsidRPr="003F55DA" w:rsidRDefault="003F55DA" w:rsidP="003F55DA">
      <w:pPr>
        <w:jc w:val="center"/>
        <w:rPr>
          <w:b/>
        </w:rPr>
      </w:pPr>
      <w:r w:rsidRPr="003F55DA">
        <w:rPr>
          <w:b/>
        </w:rPr>
        <w:t xml:space="preserve">Report on Research Expenditures and F&amp;A/Indirect Costs </w:t>
      </w:r>
    </w:p>
    <w:p w:rsidR="003F55DA" w:rsidRPr="003F55DA" w:rsidRDefault="003F55DA" w:rsidP="003F55DA">
      <w:pPr>
        <w:jc w:val="center"/>
        <w:rPr>
          <w:b/>
        </w:rPr>
      </w:pPr>
      <w:r w:rsidRPr="003F55DA">
        <w:rPr>
          <w:b/>
        </w:rPr>
        <w:t xml:space="preserve">Preliminary Report prepared by Associate Provost Mel Pipe* December 18, 2020 </w:t>
      </w:r>
    </w:p>
    <w:p w:rsidR="003F55DA" w:rsidRPr="003F55DA" w:rsidRDefault="003F55DA" w:rsidP="003F55DA">
      <w:pPr>
        <w:jc w:val="center"/>
        <w:rPr>
          <w:b/>
        </w:rPr>
      </w:pPr>
      <w:r w:rsidRPr="003F55DA">
        <w:rPr>
          <w:b/>
        </w:rPr>
        <w:t>Addendum with Fiscal Year 2021 – November 10, 2021</w:t>
      </w:r>
    </w:p>
    <w:p w:rsidR="003F55DA" w:rsidRDefault="003F55DA" w:rsidP="003F55DA">
      <w:r>
        <w:t xml:space="preserve"> </w:t>
      </w:r>
    </w:p>
    <w:p w:rsidR="003F55DA" w:rsidRDefault="003F55DA" w:rsidP="003F55DA">
      <w:r>
        <w:t xml:space="preserve">This report provides an overview of several areas of research support provided by the College of Staten Island to which facilities and administration (F&amp;A) recoveries contribute. It is not intended as an exhaustive accounting and does not include, for example, many of the costs of the infrastructure supporting research for which F&amp;A recoveries from grants are intended, such as facilities costs and maintenance of the physical plant, the library, and so on. It is inherently difficult to identify these specific costs, and thus F&amp;A (or indirect costs, IDCs as they are also known) are included as a percentage of grant funds requested as opposed to direct costs on a grant. </w:t>
      </w:r>
    </w:p>
    <w:p w:rsidR="003F55DA" w:rsidRDefault="003F55DA" w:rsidP="003F55DA">
      <w:r>
        <w:t xml:space="preserve"> </w:t>
      </w:r>
    </w:p>
    <w:p w:rsidR="003F55DA" w:rsidRDefault="003F55DA" w:rsidP="003F55DA">
      <w:r>
        <w:t xml:space="preserve">Grant Funding: Direct vs. Indirect Costs Whereas direct costs are those needed by the principal investigator to carry out the research, for example, the costs of personnel, contractual services, supplies, and equipment, indirect costs are those that are needed to support the research but are </w:t>
      </w:r>
      <w:r>
        <w:lastRenderedPageBreak/>
        <w:t xml:space="preserve">difficult to quantify and allocate to each individual project. These include heat, electricity, administrative support, space, infrastructure, etc. Indirect/F&amp;A costs are calculated as a percentage of the direct costs and are added to the grant request. They are returned to the institution to cover the costs of hosting the award activity. The indirect cost rate for any institution is renegotiated from time to time with the Department of Health and Human Services and at CUNY this is done by the Research Foundation. CSI is what is known as a short-form institution for the calculation of indirect costs; indirect costs are based on a percentage of the direct costs of personnel and wages only for most research grants. The current rate for federal grants is 72% of direct personnel costs. Some sponsors set limits and/or use “MTDC” (Modified Total Direct Cost), based on several expenditure categories. For more detailed information see the Research Foundation Website and also the NIH description of direct costs vs F&amp;A. </w:t>
      </w:r>
    </w:p>
    <w:p w:rsidR="003F55DA" w:rsidRDefault="003F55DA" w:rsidP="003F55DA">
      <w:r>
        <w:t xml:space="preserve"> </w:t>
      </w:r>
    </w:p>
    <w:p w:rsidR="003F55DA" w:rsidRDefault="003F55DA" w:rsidP="003F55DA">
      <w:r>
        <w:t xml:space="preserve">The CUNY Research Foundation is the fiscal agent for the College and manages all external research grants. IDCs are not immediately available when a grant is funded, rather they are generated as grant funds are spent on a daily basis. Following the deduction of the Research Foundation fees, which are applied to all expenditures, the indirect costs generated are returned to the President’s Facility and Administration account. These funds can then be used to directly cover costs, including mandatory CUNY fees, to reimburse the College for infrastructure and research expenditures, for strategic priorities, to incentivize further grant funding, and so on. </w:t>
      </w:r>
    </w:p>
    <w:p w:rsidR="003F55DA" w:rsidRDefault="003F55DA" w:rsidP="003F55DA">
      <w:r>
        <w:t xml:space="preserve"> </w:t>
      </w:r>
    </w:p>
    <w:p w:rsidR="003F55DA" w:rsidRDefault="003F55DA" w:rsidP="003F55DA">
      <w:r>
        <w:t xml:space="preserve">The Table below shows the net IDCs generated by research grants for financial years 2018 – 2021, approximately $500 - $550k. Also included is the research support provided by the College to which these IDCs contribute. </w:t>
      </w:r>
    </w:p>
    <w:p w:rsidR="003F55DA" w:rsidRDefault="003F55DA" w:rsidP="003F55DA">
      <w:r>
        <w:t xml:space="preserve"> Examples of how IDCs are used by the College include: </w:t>
      </w:r>
    </w:p>
    <w:p w:rsidR="003F55DA" w:rsidRDefault="003F55DA" w:rsidP="003F55DA">
      <w:r>
        <w:t xml:space="preserve"> </w:t>
      </w:r>
    </w:p>
    <w:p w:rsidR="003F55DA" w:rsidRDefault="003F55DA" w:rsidP="003F55DA">
      <w:r>
        <w:t xml:space="preserve">CUNY IRB fee (mandatory), CAB fee (mandatory) Animal facility costs Start-up funds for new faculty </w:t>
      </w:r>
    </w:p>
    <w:p w:rsidR="003F55DA" w:rsidRDefault="003F55DA" w:rsidP="003F55DA">
      <w:r>
        <w:t xml:space="preserve">Training for students and research staff Office of Sponsored Programs and Research Support of Research Personnel Support of equipment/maintenance contracts Research Protections Program Manager Unfunded research release time Doctoral student support </w:t>
      </w:r>
    </w:p>
    <w:p w:rsidR="003F55DA" w:rsidRDefault="003F55DA" w:rsidP="003F55DA">
      <w:r>
        <w:t xml:space="preserve"> </w:t>
      </w:r>
    </w:p>
    <w:p w:rsidR="003F55DA" w:rsidRDefault="003F55DA" w:rsidP="003F55DA">
      <w:r>
        <w:t xml:space="preserve">The IDCs generated by grants do not cover all of these and the infrastructure expenses, and tax- levy funds provide the remaining support. </w:t>
      </w:r>
    </w:p>
    <w:p w:rsidR="003F55DA" w:rsidRDefault="003F55DA" w:rsidP="003F55DA">
      <w:r>
        <w:t xml:space="preserve"> </w:t>
      </w:r>
    </w:p>
    <w:p w:rsidR="003F55DA" w:rsidRDefault="003F55DA" w:rsidP="003F55DA">
      <w:r>
        <w:t xml:space="preserve">For many years, in addition to IDCs being used centrally to contribute to research expenditures, up to 33% of IDCs were distributed to those departments generating them, based on a sliding scale. In 2018, in </w:t>
      </w:r>
      <w:r>
        <w:lastRenderedPageBreak/>
        <w:t xml:space="preserve">light of the then-budget situation, a preliminary analysis of the research-related costs that the College was covering from tax-levy funds and funds in department and center accounts accumulated from previous </w:t>
      </w:r>
      <w:proofErr w:type="gramStart"/>
      <w:r>
        <w:t>years‘ distributions</w:t>
      </w:r>
      <w:proofErr w:type="gramEnd"/>
      <w:r>
        <w:t xml:space="preserve"> (approximately $700,000, ranging from less than $10,000 to over $200,000 across departments), the Provost and administration made the decision that there would be no distribution of IDC recoveries from FY17. The Provost met with department chairs/program directors; departments with existing commitments from their IDC recovery accounts that could not be met by existing funds were advised they could make a request to the Dean and Provost to meet those existing commitments. In 2019, a distribution from FY2018 was made based on a modified formula, following a review of (and more in line with) other CUNY Senior Colleges; 10% of net IDCs generated were returned to departments and 10% to Deans to incentivize additional funding or provide support in areas where funding is not easy to obtain but some support is needed. </w:t>
      </w:r>
    </w:p>
    <w:p w:rsidR="003F55DA" w:rsidRDefault="003F55DA" w:rsidP="003F55DA">
      <w:r>
        <w:t xml:space="preserve"> </w:t>
      </w:r>
    </w:p>
    <w:p w:rsidR="003F55DA" w:rsidRDefault="003F55DA" w:rsidP="003F55DA">
      <w:r>
        <w:t xml:space="preserve">The Associate Provost’s office has been reviewing research expenditures, the first time a comprehensive review has been undertaken in several years. One area in which the College has reduced spending is equipment maintenance contracts. A review of the use of maintenance contracts showed that the College had been spending more than $200,000 on contracts some of which had never or seldom been used. It was concluded that it would be better, for example, to replace old items of equipment and retain contracts on a relatively small number of expensive instruments/pieces of equipment. </w:t>
      </w:r>
    </w:p>
    <w:p w:rsidR="003F55DA" w:rsidRDefault="003F55DA" w:rsidP="003F55DA">
      <w:r>
        <w:t xml:space="preserve"> </w:t>
      </w:r>
    </w:p>
    <w:p w:rsidR="003F55DA" w:rsidRDefault="003F55DA" w:rsidP="003F55DA">
      <w:r>
        <w:t xml:space="preserve">The College is committed to supporting research across Academic Affairs. Tight budgetary constraints call for careful management and for ensuring that expenses that can be included on external grants, relating to research facilities, are included as direct costs and that we are optimizing the use of the funds spent on research to ensure that all areas of research and scholarship are supported. </w:t>
      </w:r>
    </w:p>
    <w:p w:rsidR="003F55DA" w:rsidRDefault="003F55DA" w:rsidP="003F55DA">
      <w:r>
        <w:t xml:space="preserve"> </w:t>
      </w:r>
    </w:p>
    <w:p w:rsidR="003F55DA" w:rsidRDefault="003F55DA" w:rsidP="003F55DA">
      <w:r w:rsidRPr="00BB5268">
        <w:t>Summary of Annual Research Expenditures - Central Support</w:t>
      </w:r>
    </w:p>
    <w:p w:rsidR="003F55DA" w:rsidRDefault="003F55DA" w:rsidP="003F55DA">
      <w:r>
        <w:t xml:space="preserve">     Expense Category 2017-2018 2018-2019 2019-2020 2020-2021 </w:t>
      </w:r>
    </w:p>
    <w:tbl>
      <w:tblPr>
        <w:tblStyle w:val="TableGrid"/>
        <w:tblW w:w="0" w:type="auto"/>
        <w:tblLook w:val="04A0" w:firstRow="1" w:lastRow="0" w:firstColumn="1" w:lastColumn="0" w:noHBand="0" w:noVBand="1"/>
      </w:tblPr>
      <w:tblGrid>
        <w:gridCol w:w="4315"/>
        <w:gridCol w:w="1260"/>
        <w:gridCol w:w="1260"/>
        <w:gridCol w:w="1260"/>
        <w:gridCol w:w="1255"/>
      </w:tblGrid>
      <w:tr w:rsidR="003F55DA" w:rsidTr="009A1E0A">
        <w:tc>
          <w:tcPr>
            <w:tcW w:w="4315" w:type="dxa"/>
          </w:tcPr>
          <w:p w:rsidR="003F55DA" w:rsidRPr="00673EFD" w:rsidRDefault="003F55DA" w:rsidP="009A1E0A">
            <w:pPr>
              <w:jc w:val="center"/>
              <w:rPr>
                <w:b/>
              </w:rPr>
            </w:pPr>
            <w:r w:rsidRPr="00673EFD">
              <w:rPr>
                <w:b/>
              </w:rPr>
              <w:t>Expense category</w:t>
            </w:r>
          </w:p>
        </w:tc>
        <w:tc>
          <w:tcPr>
            <w:tcW w:w="1260" w:type="dxa"/>
          </w:tcPr>
          <w:p w:rsidR="003F55DA" w:rsidRPr="00673EFD" w:rsidRDefault="003F55DA" w:rsidP="009A1E0A">
            <w:pPr>
              <w:jc w:val="center"/>
              <w:rPr>
                <w:b/>
              </w:rPr>
            </w:pPr>
            <w:r w:rsidRPr="00673EFD">
              <w:rPr>
                <w:b/>
              </w:rPr>
              <w:t>2017-2018</w:t>
            </w:r>
          </w:p>
        </w:tc>
        <w:tc>
          <w:tcPr>
            <w:tcW w:w="1260" w:type="dxa"/>
          </w:tcPr>
          <w:p w:rsidR="003F55DA" w:rsidRPr="00673EFD" w:rsidRDefault="003F55DA" w:rsidP="009A1E0A">
            <w:pPr>
              <w:jc w:val="center"/>
              <w:rPr>
                <w:b/>
              </w:rPr>
            </w:pPr>
            <w:r w:rsidRPr="00673EFD">
              <w:rPr>
                <w:b/>
              </w:rPr>
              <w:t>2018-2019</w:t>
            </w:r>
          </w:p>
        </w:tc>
        <w:tc>
          <w:tcPr>
            <w:tcW w:w="1260" w:type="dxa"/>
          </w:tcPr>
          <w:p w:rsidR="003F55DA" w:rsidRPr="00673EFD" w:rsidRDefault="003F55DA" w:rsidP="009A1E0A">
            <w:pPr>
              <w:jc w:val="center"/>
              <w:rPr>
                <w:b/>
              </w:rPr>
            </w:pPr>
            <w:r w:rsidRPr="00673EFD">
              <w:rPr>
                <w:b/>
              </w:rPr>
              <w:t>2019-2020</w:t>
            </w:r>
          </w:p>
        </w:tc>
        <w:tc>
          <w:tcPr>
            <w:tcW w:w="1255" w:type="dxa"/>
          </w:tcPr>
          <w:p w:rsidR="003F55DA" w:rsidRPr="00673EFD" w:rsidRDefault="003F55DA" w:rsidP="009A1E0A">
            <w:pPr>
              <w:jc w:val="center"/>
              <w:rPr>
                <w:b/>
              </w:rPr>
            </w:pPr>
            <w:r w:rsidRPr="00673EFD">
              <w:rPr>
                <w:b/>
              </w:rPr>
              <w:t>2020-2021</w:t>
            </w:r>
          </w:p>
        </w:tc>
      </w:tr>
      <w:tr w:rsidR="003F55DA" w:rsidTr="009A1E0A">
        <w:tc>
          <w:tcPr>
            <w:tcW w:w="4315" w:type="dxa"/>
          </w:tcPr>
          <w:p w:rsidR="003F55DA" w:rsidRDefault="003F55DA" w:rsidP="009A1E0A">
            <w:r>
              <w:t xml:space="preserve">Animal Facility </w:t>
            </w:r>
          </w:p>
          <w:p w:rsidR="003F55DA" w:rsidRDefault="003F55DA" w:rsidP="009A1E0A"/>
        </w:tc>
        <w:tc>
          <w:tcPr>
            <w:tcW w:w="1260" w:type="dxa"/>
          </w:tcPr>
          <w:p w:rsidR="003F55DA" w:rsidRDefault="003F55DA" w:rsidP="009A1E0A">
            <w:pPr>
              <w:jc w:val="right"/>
            </w:pPr>
            <w:r>
              <w:t>$322, 231</w:t>
            </w:r>
          </w:p>
        </w:tc>
        <w:tc>
          <w:tcPr>
            <w:tcW w:w="1260" w:type="dxa"/>
          </w:tcPr>
          <w:p w:rsidR="003F55DA" w:rsidRDefault="003F55DA" w:rsidP="009A1E0A">
            <w:pPr>
              <w:jc w:val="right"/>
            </w:pPr>
            <w:r>
              <w:t>$305,483</w:t>
            </w:r>
          </w:p>
        </w:tc>
        <w:tc>
          <w:tcPr>
            <w:tcW w:w="1260" w:type="dxa"/>
          </w:tcPr>
          <w:p w:rsidR="003F55DA" w:rsidRDefault="003F55DA" w:rsidP="009A1E0A">
            <w:pPr>
              <w:jc w:val="right"/>
            </w:pPr>
            <w:r>
              <w:t>$324,730</w:t>
            </w:r>
          </w:p>
        </w:tc>
        <w:tc>
          <w:tcPr>
            <w:tcW w:w="1255" w:type="dxa"/>
          </w:tcPr>
          <w:p w:rsidR="003F55DA" w:rsidRDefault="003F55DA" w:rsidP="009A1E0A">
            <w:pPr>
              <w:jc w:val="right"/>
            </w:pPr>
            <w:r>
              <w:t>$317,508</w:t>
            </w:r>
          </w:p>
        </w:tc>
      </w:tr>
      <w:tr w:rsidR="003F55DA" w:rsidTr="009A1E0A">
        <w:tc>
          <w:tcPr>
            <w:tcW w:w="4315" w:type="dxa"/>
          </w:tcPr>
          <w:p w:rsidR="003F55DA" w:rsidRDefault="003F55DA" w:rsidP="009A1E0A">
            <w:r>
              <w:t xml:space="preserve">IRB/IACUC </w:t>
            </w:r>
          </w:p>
        </w:tc>
        <w:tc>
          <w:tcPr>
            <w:tcW w:w="1260" w:type="dxa"/>
          </w:tcPr>
          <w:p w:rsidR="003F55DA" w:rsidRDefault="003F55DA" w:rsidP="009A1E0A">
            <w:pPr>
              <w:jc w:val="right"/>
            </w:pPr>
            <w:r>
              <w:t>$139,668</w:t>
            </w:r>
          </w:p>
        </w:tc>
        <w:tc>
          <w:tcPr>
            <w:tcW w:w="1260" w:type="dxa"/>
          </w:tcPr>
          <w:p w:rsidR="003F55DA" w:rsidRDefault="003F55DA" w:rsidP="009A1E0A">
            <w:pPr>
              <w:jc w:val="right"/>
            </w:pPr>
            <w:r>
              <w:t>$140,448</w:t>
            </w:r>
          </w:p>
        </w:tc>
        <w:tc>
          <w:tcPr>
            <w:tcW w:w="1260" w:type="dxa"/>
          </w:tcPr>
          <w:p w:rsidR="003F55DA" w:rsidRDefault="003F55DA" w:rsidP="009A1E0A">
            <w:pPr>
              <w:jc w:val="right"/>
            </w:pPr>
            <w:r>
              <w:t>$128,725</w:t>
            </w:r>
          </w:p>
        </w:tc>
        <w:tc>
          <w:tcPr>
            <w:tcW w:w="1255" w:type="dxa"/>
          </w:tcPr>
          <w:p w:rsidR="003F55DA" w:rsidRDefault="003F55DA" w:rsidP="009A1E0A">
            <w:pPr>
              <w:jc w:val="right"/>
            </w:pPr>
            <w:r>
              <w:t>$112,841</w:t>
            </w:r>
          </w:p>
        </w:tc>
      </w:tr>
      <w:tr w:rsidR="003F55DA" w:rsidTr="009A1E0A">
        <w:tc>
          <w:tcPr>
            <w:tcW w:w="4315" w:type="dxa"/>
          </w:tcPr>
          <w:p w:rsidR="003F55DA" w:rsidRDefault="003F55DA" w:rsidP="009A1E0A">
            <w:r>
              <w:t>OSPR</w:t>
            </w:r>
          </w:p>
        </w:tc>
        <w:tc>
          <w:tcPr>
            <w:tcW w:w="1260" w:type="dxa"/>
          </w:tcPr>
          <w:p w:rsidR="003F55DA" w:rsidRDefault="003F55DA" w:rsidP="009A1E0A">
            <w:pPr>
              <w:jc w:val="right"/>
            </w:pPr>
            <w:r>
              <w:t>$307,188</w:t>
            </w:r>
          </w:p>
        </w:tc>
        <w:tc>
          <w:tcPr>
            <w:tcW w:w="1260" w:type="dxa"/>
          </w:tcPr>
          <w:p w:rsidR="003F55DA" w:rsidRDefault="003F55DA" w:rsidP="009A1E0A">
            <w:pPr>
              <w:jc w:val="right"/>
            </w:pPr>
            <w:r>
              <w:t>$231,052</w:t>
            </w:r>
          </w:p>
        </w:tc>
        <w:tc>
          <w:tcPr>
            <w:tcW w:w="1260" w:type="dxa"/>
          </w:tcPr>
          <w:p w:rsidR="003F55DA" w:rsidRDefault="003F55DA" w:rsidP="009A1E0A">
            <w:pPr>
              <w:jc w:val="right"/>
            </w:pPr>
            <w:r>
              <w:t>$322,792</w:t>
            </w:r>
          </w:p>
        </w:tc>
        <w:tc>
          <w:tcPr>
            <w:tcW w:w="1255" w:type="dxa"/>
          </w:tcPr>
          <w:p w:rsidR="003F55DA" w:rsidRDefault="003F55DA" w:rsidP="009A1E0A">
            <w:pPr>
              <w:jc w:val="right"/>
            </w:pPr>
            <w:r>
              <w:t>$325,413</w:t>
            </w:r>
          </w:p>
        </w:tc>
      </w:tr>
      <w:tr w:rsidR="003F55DA" w:rsidTr="009A1E0A">
        <w:tc>
          <w:tcPr>
            <w:tcW w:w="4315" w:type="dxa"/>
          </w:tcPr>
          <w:p w:rsidR="003F55DA" w:rsidRDefault="003F55DA" w:rsidP="009A1E0A">
            <w:r>
              <w:t>CUNY Cab Fee</w:t>
            </w:r>
          </w:p>
        </w:tc>
        <w:tc>
          <w:tcPr>
            <w:tcW w:w="1260" w:type="dxa"/>
          </w:tcPr>
          <w:p w:rsidR="003F55DA" w:rsidRDefault="003F55DA" w:rsidP="009A1E0A">
            <w:pPr>
              <w:jc w:val="right"/>
            </w:pPr>
            <w:r>
              <w:t>$49,937</w:t>
            </w:r>
          </w:p>
        </w:tc>
        <w:tc>
          <w:tcPr>
            <w:tcW w:w="1260" w:type="dxa"/>
          </w:tcPr>
          <w:p w:rsidR="003F55DA" w:rsidRDefault="003F55DA" w:rsidP="009A1E0A">
            <w:pPr>
              <w:jc w:val="right"/>
            </w:pPr>
            <w:r>
              <w:t>$46,447</w:t>
            </w:r>
          </w:p>
        </w:tc>
        <w:tc>
          <w:tcPr>
            <w:tcW w:w="1260" w:type="dxa"/>
          </w:tcPr>
          <w:p w:rsidR="003F55DA" w:rsidRDefault="003F55DA" w:rsidP="009A1E0A">
            <w:pPr>
              <w:jc w:val="right"/>
            </w:pPr>
            <w:r>
              <w:t>$42,747</w:t>
            </w:r>
          </w:p>
        </w:tc>
        <w:tc>
          <w:tcPr>
            <w:tcW w:w="1255" w:type="dxa"/>
          </w:tcPr>
          <w:p w:rsidR="003F55DA" w:rsidRDefault="003F55DA" w:rsidP="009A1E0A">
            <w:pPr>
              <w:jc w:val="right"/>
            </w:pPr>
            <w:r>
              <w:t>$38,438</w:t>
            </w:r>
          </w:p>
        </w:tc>
      </w:tr>
      <w:tr w:rsidR="003F55DA" w:rsidTr="009A1E0A">
        <w:tc>
          <w:tcPr>
            <w:tcW w:w="4315" w:type="dxa"/>
          </w:tcPr>
          <w:p w:rsidR="003F55DA" w:rsidRDefault="003F55DA" w:rsidP="009A1E0A">
            <w:r>
              <w:lastRenderedPageBreak/>
              <w:t xml:space="preserve">Maintenance Contracts </w:t>
            </w:r>
          </w:p>
        </w:tc>
        <w:tc>
          <w:tcPr>
            <w:tcW w:w="1260" w:type="dxa"/>
          </w:tcPr>
          <w:p w:rsidR="003F55DA" w:rsidRDefault="003F55DA" w:rsidP="009A1E0A">
            <w:pPr>
              <w:jc w:val="right"/>
            </w:pPr>
            <w:r>
              <w:t>$251,672</w:t>
            </w:r>
          </w:p>
        </w:tc>
        <w:tc>
          <w:tcPr>
            <w:tcW w:w="1260" w:type="dxa"/>
          </w:tcPr>
          <w:p w:rsidR="003F55DA" w:rsidRDefault="003F55DA" w:rsidP="009A1E0A">
            <w:pPr>
              <w:jc w:val="right"/>
            </w:pPr>
            <w:r>
              <w:t>$176,589</w:t>
            </w:r>
          </w:p>
        </w:tc>
        <w:tc>
          <w:tcPr>
            <w:tcW w:w="1260" w:type="dxa"/>
          </w:tcPr>
          <w:p w:rsidR="003F55DA" w:rsidRDefault="003F55DA" w:rsidP="009A1E0A">
            <w:pPr>
              <w:jc w:val="right"/>
            </w:pPr>
            <w:r>
              <w:t xml:space="preserve">$95,006   </w:t>
            </w:r>
          </w:p>
        </w:tc>
        <w:tc>
          <w:tcPr>
            <w:tcW w:w="1255" w:type="dxa"/>
          </w:tcPr>
          <w:p w:rsidR="003F55DA" w:rsidRDefault="003F55DA" w:rsidP="009A1E0A">
            <w:pPr>
              <w:jc w:val="right"/>
            </w:pPr>
          </w:p>
        </w:tc>
      </w:tr>
      <w:tr w:rsidR="003F55DA" w:rsidTr="009A1E0A">
        <w:tc>
          <w:tcPr>
            <w:tcW w:w="4315" w:type="dxa"/>
          </w:tcPr>
          <w:p w:rsidR="003F55DA" w:rsidRDefault="003F55DA" w:rsidP="009A1E0A">
            <w:r>
              <w:t xml:space="preserve">Supplies </w:t>
            </w:r>
          </w:p>
        </w:tc>
        <w:tc>
          <w:tcPr>
            <w:tcW w:w="1260" w:type="dxa"/>
          </w:tcPr>
          <w:p w:rsidR="003F55DA" w:rsidRDefault="003F55DA" w:rsidP="009A1E0A">
            <w:pPr>
              <w:jc w:val="right"/>
            </w:pPr>
            <w:r>
              <w:t>$45,080</w:t>
            </w:r>
          </w:p>
        </w:tc>
        <w:tc>
          <w:tcPr>
            <w:tcW w:w="1260" w:type="dxa"/>
          </w:tcPr>
          <w:p w:rsidR="003F55DA" w:rsidRDefault="003F55DA" w:rsidP="009A1E0A">
            <w:pPr>
              <w:jc w:val="right"/>
            </w:pPr>
            <w:r>
              <w:t>$45,080</w:t>
            </w:r>
          </w:p>
        </w:tc>
        <w:tc>
          <w:tcPr>
            <w:tcW w:w="1260" w:type="dxa"/>
          </w:tcPr>
          <w:p w:rsidR="003F55DA" w:rsidRDefault="003F55DA" w:rsidP="009A1E0A">
            <w:pPr>
              <w:jc w:val="right"/>
            </w:pPr>
            <w:r>
              <w:t>$11,992</w:t>
            </w:r>
          </w:p>
        </w:tc>
        <w:tc>
          <w:tcPr>
            <w:tcW w:w="1255" w:type="dxa"/>
          </w:tcPr>
          <w:p w:rsidR="003F55DA" w:rsidRDefault="003F55DA" w:rsidP="009A1E0A">
            <w:pPr>
              <w:jc w:val="right"/>
            </w:pPr>
            <w:r>
              <w:t>$2,008</w:t>
            </w:r>
          </w:p>
        </w:tc>
      </w:tr>
      <w:tr w:rsidR="003F55DA" w:rsidTr="009A1E0A">
        <w:tc>
          <w:tcPr>
            <w:tcW w:w="4315" w:type="dxa"/>
          </w:tcPr>
          <w:p w:rsidR="003F55DA" w:rsidRDefault="003F55DA" w:rsidP="009A1E0A">
            <w:r>
              <w:t xml:space="preserve">Research Personnel </w:t>
            </w:r>
          </w:p>
        </w:tc>
        <w:tc>
          <w:tcPr>
            <w:tcW w:w="1260" w:type="dxa"/>
          </w:tcPr>
          <w:p w:rsidR="003F55DA" w:rsidRDefault="003F55DA" w:rsidP="009A1E0A">
            <w:pPr>
              <w:jc w:val="right"/>
            </w:pPr>
            <w:r>
              <w:t>$219,938</w:t>
            </w:r>
          </w:p>
        </w:tc>
        <w:tc>
          <w:tcPr>
            <w:tcW w:w="1260" w:type="dxa"/>
          </w:tcPr>
          <w:p w:rsidR="003F55DA" w:rsidRDefault="003F55DA" w:rsidP="009A1E0A">
            <w:pPr>
              <w:jc w:val="right"/>
            </w:pPr>
            <w:r>
              <w:t>$244,034</w:t>
            </w:r>
          </w:p>
        </w:tc>
        <w:tc>
          <w:tcPr>
            <w:tcW w:w="1260" w:type="dxa"/>
          </w:tcPr>
          <w:p w:rsidR="003F55DA" w:rsidRDefault="003F55DA" w:rsidP="009A1E0A">
            <w:pPr>
              <w:jc w:val="right"/>
            </w:pPr>
            <w:r>
              <w:t>$252,048</w:t>
            </w:r>
          </w:p>
        </w:tc>
        <w:tc>
          <w:tcPr>
            <w:tcW w:w="1255" w:type="dxa"/>
          </w:tcPr>
          <w:p w:rsidR="003F55DA" w:rsidRDefault="003F55DA" w:rsidP="009A1E0A">
            <w:pPr>
              <w:jc w:val="right"/>
            </w:pPr>
            <w:r>
              <w:t>$264,163</w:t>
            </w:r>
          </w:p>
        </w:tc>
      </w:tr>
      <w:tr w:rsidR="003F55DA" w:rsidTr="009A1E0A">
        <w:tc>
          <w:tcPr>
            <w:tcW w:w="4315" w:type="dxa"/>
          </w:tcPr>
          <w:p w:rsidR="003F55DA" w:rsidRDefault="003F55DA" w:rsidP="009A1E0A">
            <w:r>
              <w:t xml:space="preserve">Post Docs </w:t>
            </w:r>
          </w:p>
        </w:tc>
        <w:tc>
          <w:tcPr>
            <w:tcW w:w="1260" w:type="dxa"/>
          </w:tcPr>
          <w:p w:rsidR="003F55DA" w:rsidRDefault="003F55DA" w:rsidP="009A1E0A">
            <w:pPr>
              <w:jc w:val="right"/>
            </w:pPr>
            <w:r>
              <w:t>$61,394</w:t>
            </w:r>
          </w:p>
        </w:tc>
        <w:tc>
          <w:tcPr>
            <w:tcW w:w="1260" w:type="dxa"/>
          </w:tcPr>
          <w:p w:rsidR="003F55DA" w:rsidRDefault="003F55DA" w:rsidP="009A1E0A">
            <w:pPr>
              <w:jc w:val="right"/>
            </w:pPr>
            <w:r>
              <w:t xml:space="preserve">$14,934     </w:t>
            </w:r>
          </w:p>
        </w:tc>
        <w:tc>
          <w:tcPr>
            <w:tcW w:w="1260" w:type="dxa"/>
          </w:tcPr>
          <w:p w:rsidR="003F55DA" w:rsidRDefault="003F55DA" w:rsidP="009A1E0A">
            <w:pPr>
              <w:jc w:val="right"/>
            </w:pPr>
          </w:p>
        </w:tc>
        <w:tc>
          <w:tcPr>
            <w:tcW w:w="1255" w:type="dxa"/>
          </w:tcPr>
          <w:p w:rsidR="003F55DA" w:rsidRDefault="003F55DA" w:rsidP="009A1E0A">
            <w:pPr>
              <w:jc w:val="right"/>
            </w:pPr>
          </w:p>
        </w:tc>
      </w:tr>
      <w:tr w:rsidR="003F55DA" w:rsidTr="009A1E0A">
        <w:tc>
          <w:tcPr>
            <w:tcW w:w="4315" w:type="dxa"/>
          </w:tcPr>
          <w:p w:rsidR="003F55DA" w:rsidRDefault="003F55DA" w:rsidP="009A1E0A">
            <w:r>
              <w:t xml:space="preserve">Doctoral Support </w:t>
            </w:r>
          </w:p>
        </w:tc>
        <w:tc>
          <w:tcPr>
            <w:tcW w:w="1260" w:type="dxa"/>
          </w:tcPr>
          <w:p w:rsidR="003F55DA" w:rsidRDefault="003F55DA" w:rsidP="009A1E0A">
            <w:pPr>
              <w:jc w:val="right"/>
            </w:pPr>
            <w:r>
              <w:t>$377,792</w:t>
            </w:r>
          </w:p>
        </w:tc>
        <w:tc>
          <w:tcPr>
            <w:tcW w:w="1260" w:type="dxa"/>
          </w:tcPr>
          <w:p w:rsidR="003F55DA" w:rsidRDefault="003F55DA" w:rsidP="009A1E0A">
            <w:pPr>
              <w:jc w:val="right"/>
            </w:pPr>
            <w:r>
              <w:t>$370,561</w:t>
            </w:r>
          </w:p>
        </w:tc>
        <w:tc>
          <w:tcPr>
            <w:tcW w:w="1260" w:type="dxa"/>
          </w:tcPr>
          <w:p w:rsidR="003F55DA" w:rsidRDefault="003F55DA" w:rsidP="009A1E0A">
            <w:pPr>
              <w:jc w:val="right"/>
            </w:pPr>
            <w:r>
              <w:t>$379,014</w:t>
            </w:r>
          </w:p>
        </w:tc>
        <w:tc>
          <w:tcPr>
            <w:tcW w:w="1255" w:type="dxa"/>
          </w:tcPr>
          <w:p w:rsidR="003F55DA" w:rsidRDefault="003F55DA" w:rsidP="009A1E0A">
            <w:pPr>
              <w:jc w:val="right"/>
            </w:pPr>
            <w:r>
              <w:t>$273,436</w:t>
            </w:r>
          </w:p>
        </w:tc>
      </w:tr>
      <w:tr w:rsidR="003F55DA" w:rsidTr="009A1E0A">
        <w:tc>
          <w:tcPr>
            <w:tcW w:w="4315" w:type="dxa"/>
          </w:tcPr>
          <w:p w:rsidR="003F55DA" w:rsidRDefault="003F55DA" w:rsidP="009A1E0A">
            <w:r>
              <w:t xml:space="preserve">Unsponsored Release Time (RT) </w:t>
            </w:r>
          </w:p>
        </w:tc>
        <w:tc>
          <w:tcPr>
            <w:tcW w:w="1260" w:type="dxa"/>
          </w:tcPr>
          <w:p w:rsidR="003F55DA" w:rsidRDefault="003F55DA" w:rsidP="009A1E0A">
            <w:pPr>
              <w:jc w:val="right"/>
            </w:pPr>
            <w:r>
              <w:t>$124,577</w:t>
            </w:r>
          </w:p>
        </w:tc>
        <w:tc>
          <w:tcPr>
            <w:tcW w:w="1260" w:type="dxa"/>
          </w:tcPr>
          <w:p w:rsidR="003F55DA" w:rsidRDefault="003F55DA" w:rsidP="009A1E0A">
            <w:pPr>
              <w:jc w:val="right"/>
            </w:pPr>
            <w:r>
              <w:t>$110,918</w:t>
            </w:r>
          </w:p>
        </w:tc>
        <w:tc>
          <w:tcPr>
            <w:tcW w:w="1260" w:type="dxa"/>
          </w:tcPr>
          <w:p w:rsidR="003F55DA" w:rsidRDefault="003F55DA" w:rsidP="009A1E0A">
            <w:pPr>
              <w:jc w:val="right"/>
            </w:pPr>
            <w:r>
              <w:t>$178,682</w:t>
            </w:r>
          </w:p>
        </w:tc>
        <w:tc>
          <w:tcPr>
            <w:tcW w:w="1255" w:type="dxa"/>
          </w:tcPr>
          <w:p w:rsidR="003F55DA" w:rsidRDefault="003F55DA" w:rsidP="009A1E0A">
            <w:pPr>
              <w:jc w:val="right"/>
            </w:pPr>
            <w:r>
              <w:t>$129,872</w:t>
            </w:r>
          </w:p>
        </w:tc>
      </w:tr>
      <w:tr w:rsidR="003F55DA" w:rsidTr="009A1E0A">
        <w:tc>
          <w:tcPr>
            <w:tcW w:w="4315" w:type="dxa"/>
          </w:tcPr>
          <w:p w:rsidR="003F55DA" w:rsidRDefault="003F55DA" w:rsidP="009A1E0A">
            <w:r>
              <w:t xml:space="preserve">Unsponsored RT supplement for PSC grants </w:t>
            </w:r>
          </w:p>
        </w:tc>
        <w:tc>
          <w:tcPr>
            <w:tcW w:w="1260" w:type="dxa"/>
          </w:tcPr>
          <w:p w:rsidR="003F55DA" w:rsidRDefault="003F55DA" w:rsidP="009A1E0A">
            <w:pPr>
              <w:jc w:val="right"/>
            </w:pPr>
            <w:r>
              <w:t>$20,498</w:t>
            </w:r>
          </w:p>
        </w:tc>
        <w:tc>
          <w:tcPr>
            <w:tcW w:w="1260" w:type="dxa"/>
          </w:tcPr>
          <w:p w:rsidR="003F55DA" w:rsidRDefault="003F55DA" w:rsidP="009A1E0A">
            <w:pPr>
              <w:jc w:val="right"/>
            </w:pPr>
            <w:r>
              <w:t>$21,801</w:t>
            </w:r>
          </w:p>
        </w:tc>
        <w:tc>
          <w:tcPr>
            <w:tcW w:w="1260" w:type="dxa"/>
          </w:tcPr>
          <w:p w:rsidR="003F55DA" w:rsidRDefault="003F55DA" w:rsidP="009A1E0A">
            <w:pPr>
              <w:jc w:val="right"/>
            </w:pPr>
            <w:r>
              <w:t>$40,050</w:t>
            </w:r>
          </w:p>
        </w:tc>
        <w:tc>
          <w:tcPr>
            <w:tcW w:w="1255" w:type="dxa"/>
          </w:tcPr>
          <w:p w:rsidR="003F55DA" w:rsidRDefault="003F55DA" w:rsidP="009A1E0A">
            <w:pPr>
              <w:jc w:val="right"/>
            </w:pPr>
            <w:r>
              <w:t>$36,597</w:t>
            </w:r>
          </w:p>
        </w:tc>
      </w:tr>
      <w:tr w:rsidR="003F55DA" w:rsidTr="009A1E0A">
        <w:tc>
          <w:tcPr>
            <w:tcW w:w="4315" w:type="dxa"/>
          </w:tcPr>
          <w:p w:rsidR="003F55DA" w:rsidRDefault="003F55DA" w:rsidP="009A1E0A">
            <w:r>
              <w:t xml:space="preserve">Travel </w:t>
            </w:r>
          </w:p>
        </w:tc>
        <w:tc>
          <w:tcPr>
            <w:tcW w:w="1260" w:type="dxa"/>
          </w:tcPr>
          <w:p w:rsidR="003F55DA" w:rsidRDefault="003F55DA" w:rsidP="009A1E0A">
            <w:pPr>
              <w:jc w:val="right"/>
            </w:pPr>
            <w:r>
              <w:t>$71,282</w:t>
            </w:r>
          </w:p>
        </w:tc>
        <w:tc>
          <w:tcPr>
            <w:tcW w:w="1260" w:type="dxa"/>
          </w:tcPr>
          <w:p w:rsidR="003F55DA" w:rsidRDefault="003F55DA" w:rsidP="009A1E0A">
            <w:pPr>
              <w:jc w:val="right"/>
            </w:pPr>
            <w:r>
              <w:t>$56,793</w:t>
            </w:r>
          </w:p>
        </w:tc>
        <w:tc>
          <w:tcPr>
            <w:tcW w:w="1260" w:type="dxa"/>
          </w:tcPr>
          <w:p w:rsidR="003F55DA" w:rsidRDefault="003F55DA" w:rsidP="009A1E0A">
            <w:pPr>
              <w:jc w:val="right"/>
            </w:pPr>
            <w:r>
              <w:t>$61,689</w:t>
            </w:r>
          </w:p>
        </w:tc>
        <w:tc>
          <w:tcPr>
            <w:tcW w:w="1255" w:type="dxa"/>
          </w:tcPr>
          <w:p w:rsidR="003F55DA" w:rsidRDefault="003F55DA" w:rsidP="009A1E0A">
            <w:pPr>
              <w:jc w:val="right"/>
            </w:pPr>
            <w:r w:rsidRPr="00C77A0C">
              <w:rPr>
                <w:color w:val="FF0000"/>
              </w:rPr>
              <w:t>$7,684</w:t>
            </w:r>
          </w:p>
        </w:tc>
      </w:tr>
      <w:tr w:rsidR="003F55DA" w:rsidTr="009A1E0A">
        <w:tc>
          <w:tcPr>
            <w:tcW w:w="4315" w:type="dxa"/>
          </w:tcPr>
          <w:p w:rsidR="003F55DA" w:rsidRDefault="003F55DA" w:rsidP="009A1E0A">
            <w:r>
              <w:t xml:space="preserve">Distribution of IDCs to departments/Deans </w:t>
            </w:r>
          </w:p>
        </w:tc>
        <w:tc>
          <w:tcPr>
            <w:tcW w:w="1260" w:type="dxa"/>
          </w:tcPr>
          <w:p w:rsidR="003F55DA" w:rsidRDefault="003F55DA" w:rsidP="009A1E0A">
            <w:pPr>
              <w:jc w:val="right"/>
            </w:pPr>
            <w:r>
              <w:t xml:space="preserve">$130,860   </w:t>
            </w:r>
          </w:p>
        </w:tc>
        <w:tc>
          <w:tcPr>
            <w:tcW w:w="1260" w:type="dxa"/>
          </w:tcPr>
          <w:p w:rsidR="003F55DA" w:rsidRDefault="003F55DA" w:rsidP="009A1E0A">
            <w:pPr>
              <w:jc w:val="right"/>
            </w:pPr>
          </w:p>
        </w:tc>
        <w:tc>
          <w:tcPr>
            <w:tcW w:w="1260" w:type="dxa"/>
          </w:tcPr>
          <w:p w:rsidR="003F55DA" w:rsidRDefault="003F55DA" w:rsidP="009A1E0A">
            <w:pPr>
              <w:jc w:val="right"/>
            </w:pPr>
            <w:r>
              <w:t xml:space="preserve">$97,960   </w:t>
            </w:r>
          </w:p>
        </w:tc>
        <w:tc>
          <w:tcPr>
            <w:tcW w:w="1255" w:type="dxa"/>
          </w:tcPr>
          <w:p w:rsidR="003F55DA" w:rsidRDefault="003F55DA" w:rsidP="009A1E0A">
            <w:pPr>
              <w:jc w:val="right"/>
            </w:pPr>
          </w:p>
        </w:tc>
      </w:tr>
      <w:tr w:rsidR="003F55DA" w:rsidTr="009A1E0A">
        <w:tc>
          <w:tcPr>
            <w:tcW w:w="4315" w:type="dxa"/>
          </w:tcPr>
          <w:p w:rsidR="003F55DA" w:rsidRDefault="003F55DA" w:rsidP="009A1E0A">
            <w:r>
              <w:t xml:space="preserve">Other </w:t>
            </w:r>
          </w:p>
        </w:tc>
        <w:tc>
          <w:tcPr>
            <w:tcW w:w="1260" w:type="dxa"/>
          </w:tcPr>
          <w:p w:rsidR="003F55DA" w:rsidRDefault="003F55DA" w:rsidP="009A1E0A">
            <w:pPr>
              <w:jc w:val="right"/>
            </w:pPr>
            <w:r>
              <w:t>$66,000</w:t>
            </w:r>
          </w:p>
        </w:tc>
        <w:tc>
          <w:tcPr>
            <w:tcW w:w="1260" w:type="dxa"/>
          </w:tcPr>
          <w:p w:rsidR="003F55DA" w:rsidRDefault="003F55DA" w:rsidP="009A1E0A">
            <w:pPr>
              <w:jc w:val="right"/>
            </w:pPr>
            <w:r>
              <w:t>$34,370</w:t>
            </w:r>
          </w:p>
        </w:tc>
        <w:tc>
          <w:tcPr>
            <w:tcW w:w="1260" w:type="dxa"/>
          </w:tcPr>
          <w:p w:rsidR="003F55DA" w:rsidRDefault="003F55DA" w:rsidP="009A1E0A">
            <w:pPr>
              <w:jc w:val="right"/>
            </w:pPr>
            <w:r>
              <w:t>$13,891</w:t>
            </w:r>
          </w:p>
        </w:tc>
        <w:tc>
          <w:tcPr>
            <w:tcW w:w="1255" w:type="dxa"/>
          </w:tcPr>
          <w:p w:rsidR="003F55DA" w:rsidRDefault="003F55DA" w:rsidP="009A1E0A">
            <w:pPr>
              <w:jc w:val="right"/>
            </w:pPr>
            <w:r>
              <w:t>$16,538</w:t>
            </w:r>
          </w:p>
        </w:tc>
      </w:tr>
      <w:tr w:rsidR="003F55DA" w:rsidTr="009A1E0A">
        <w:tc>
          <w:tcPr>
            <w:tcW w:w="4315" w:type="dxa"/>
          </w:tcPr>
          <w:p w:rsidR="003F55DA" w:rsidRPr="00C77A0C" w:rsidRDefault="003F55DA" w:rsidP="009A1E0A">
            <w:pPr>
              <w:rPr>
                <w:b/>
              </w:rPr>
            </w:pPr>
            <w:r w:rsidRPr="00C77A0C">
              <w:rPr>
                <w:b/>
              </w:rPr>
              <w:t xml:space="preserve">Annual Totals </w:t>
            </w:r>
          </w:p>
        </w:tc>
        <w:tc>
          <w:tcPr>
            <w:tcW w:w="1260" w:type="dxa"/>
          </w:tcPr>
          <w:p w:rsidR="003F55DA" w:rsidRPr="00C77A0C" w:rsidRDefault="003F55DA" w:rsidP="009A1E0A">
            <w:pPr>
              <w:jc w:val="right"/>
              <w:rPr>
                <w:b/>
              </w:rPr>
            </w:pPr>
            <w:r w:rsidRPr="00C77A0C">
              <w:rPr>
                <w:b/>
              </w:rPr>
              <w:t>$2,188,117</w:t>
            </w:r>
          </w:p>
        </w:tc>
        <w:tc>
          <w:tcPr>
            <w:tcW w:w="1260" w:type="dxa"/>
          </w:tcPr>
          <w:p w:rsidR="003F55DA" w:rsidRPr="00C77A0C" w:rsidRDefault="003F55DA" w:rsidP="009A1E0A">
            <w:pPr>
              <w:jc w:val="right"/>
              <w:rPr>
                <w:b/>
              </w:rPr>
            </w:pPr>
            <w:r w:rsidRPr="00C77A0C">
              <w:rPr>
                <w:b/>
              </w:rPr>
              <w:t>$1,798,509</w:t>
            </w:r>
          </w:p>
        </w:tc>
        <w:tc>
          <w:tcPr>
            <w:tcW w:w="1260" w:type="dxa"/>
          </w:tcPr>
          <w:p w:rsidR="003F55DA" w:rsidRPr="00C77A0C" w:rsidRDefault="003F55DA" w:rsidP="009A1E0A">
            <w:pPr>
              <w:jc w:val="right"/>
              <w:rPr>
                <w:b/>
              </w:rPr>
            </w:pPr>
            <w:r w:rsidRPr="00C77A0C">
              <w:rPr>
                <w:b/>
              </w:rPr>
              <w:t>$1,949,326</w:t>
            </w:r>
          </w:p>
        </w:tc>
        <w:tc>
          <w:tcPr>
            <w:tcW w:w="1255" w:type="dxa"/>
          </w:tcPr>
          <w:p w:rsidR="003F55DA" w:rsidRPr="00C77A0C" w:rsidRDefault="003F55DA" w:rsidP="009A1E0A">
            <w:pPr>
              <w:jc w:val="right"/>
              <w:rPr>
                <w:b/>
              </w:rPr>
            </w:pPr>
            <w:r w:rsidRPr="00C77A0C">
              <w:rPr>
                <w:b/>
              </w:rPr>
              <w:t xml:space="preserve">$1,524,498      </w:t>
            </w:r>
          </w:p>
        </w:tc>
      </w:tr>
    </w:tbl>
    <w:p w:rsidR="003F55DA" w:rsidRDefault="003F55DA" w:rsidP="003F55DA"/>
    <w:tbl>
      <w:tblPr>
        <w:tblStyle w:val="TableGrid"/>
        <w:tblW w:w="0" w:type="auto"/>
        <w:tblLook w:val="04A0" w:firstRow="1" w:lastRow="0" w:firstColumn="1" w:lastColumn="0" w:noHBand="0" w:noVBand="1"/>
      </w:tblPr>
      <w:tblGrid>
        <w:gridCol w:w="3859"/>
        <w:gridCol w:w="1440"/>
        <w:gridCol w:w="1350"/>
        <w:gridCol w:w="1365"/>
        <w:gridCol w:w="1336"/>
      </w:tblGrid>
      <w:tr w:rsidR="003F55DA" w:rsidTr="009A1E0A">
        <w:tc>
          <w:tcPr>
            <w:tcW w:w="3865" w:type="dxa"/>
          </w:tcPr>
          <w:p w:rsidR="003F55DA" w:rsidRPr="00C77A0C" w:rsidRDefault="003F55DA" w:rsidP="009A1E0A">
            <w:pPr>
              <w:rPr>
                <w:b/>
              </w:rPr>
            </w:pPr>
            <w:r w:rsidRPr="00C77A0C">
              <w:rPr>
                <w:b/>
              </w:rPr>
              <w:t>IDC from Research Grants</w:t>
            </w:r>
          </w:p>
        </w:tc>
        <w:tc>
          <w:tcPr>
            <w:tcW w:w="1440" w:type="dxa"/>
          </w:tcPr>
          <w:p w:rsidR="003F55DA" w:rsidRPr="00C77A0C" w:rsidRDefault="003F55DA" w:rsidP="009A1E0A">
            <w:pPr>
              <w:rPr>
                <w:b/>
              </w:rPr>
            </w:pPr>
            <w:r w:rsidRPr="00C77A0C">
              <w:rPr>
                <w:b/>
              </w:rPr>
              <w:t>$503,589.60</w:t>
            </w:r>
          </w:p>
        </w:tc>
        <w:tc>
          <w:tcPr>
            <w:tcW w:w="1350" w:type="dxa"/>
          </w:tcPr>
          <w:p w:rsidR="003F55DA" w:rsidRPr="00C77A0C" w:rsidRDefault="003F55DA" w:rsidP="009A1E0A">
            <w:pPr>
              <w:rPr>
                <w:b/>
              </w:rPr>
            </w:pPr>
            <w:r w:rsidRPr="00C77A0C">
              <w:rPr>
                <w:b/>
              </w:rPr>
              <w:t>$573,079.43</w:t>
            </w:r>
          </w:p>
        </w:tc>
        <w:tc>
          <w:tcPr>
            <w:tcW w:w="1365" w:type="dxa"/>
          </w:tcPr>
          <w:p w:rsidR="003F55DA" w:rsidRPr="00C77A0C" w:rsidRDefault="003F55DA" w:rsidP="009A1E0A">
            <w:pPr>
              <w:rPr>
                <w:b/>
              </w:rPr>
            </w:pPr>
            <w:r w:rsidRPr="00C77A0C">
              <w:rPr>
                <w:b/>
              </w:rPr>
              <w:t>$538,962.12</w:t>
            </w:r>
          </w:p>
        </w:tc>
        <w:tc>
          <w:tcPr>
            <w:tcW w:w="1330" w:type="dxa"/>
          </w:tcPr>
          <w:p w:rsidR="003F55DA" w:rsidRPr="00C77A0C" w:rsidRDefault="003F55DA" w:rsidP="009A1E0A">
            <w:pPr>
              <w:rPr>
                <w:b/>
              </w:rPr>
            </w:pPr>
            <w:r w:rsidRPr="00C77A0C">
              <w:rPr>
                <w:b/>
                <w:color w:val="FF0000"/>
              </w:rPr>
              <w:t>$495,906.69</w:t>
            </w:r>
          </w:p>
        </w:tc>
      </w:tr>
    </w:tbl>
    <w:p w:rsidR="003F55DA" w:rsidRDefault="003F55DA" w:rsidP="003F55DA"/>
    <w:p w:rsidR="003F55DA" w:rsidRPr="00E72D90" w:rsidRDefault="003F55DA" w:rsidP="003F55DA">
      <w:pPr>
        <w:rPr>
          <w:b/>
        </w:rPr>
      </w:pPr>
      <w:r w:rsidRPr="00E72D90">
        <w:rPr>
          <w:b/>
        </w:rPr>
        <w:t>College Support of Doctoral Students 2014 – Present</w:t>
      </w:r>
    </w:p>
    <w:tbl>
      <w:tblPr>
        <w:tblStyle w:val="TableGrid"/>
        <w:tblW w:w="0" w:type="auto"/>
        <w:tblLook w:val="04A0" w:firstRow="1" w:lastRow="0" w:firstColumn="1" w:lastColumn="0" w:noHBand="0" w:noVBand="1"/>
      </w:tblPr>
      <w:tblGrid>
        <w:gridCol w:w="1451"/>
        <w:gridCol w:w="2606"/>
        <w:gridCol w:w="1965"/>
        <w:gridCol w:w="1664"/>
        <w:gridCol w:w="1664"/>
      </w:tblGrid>
      <w:tr w:rsidR="003F55DA" w:rsidTr="009A1E0A">
        <w:tc>
          <w:tcPr>
            <w:tcW w:w="1451" w:type="dxa"/>
          </w:tcPr>
          <w:p w:rsidR="003F55DA" w:rsidRPr="00E72D90" w:rsidRDefault="003F55DA" w:rsidP="009A1E0A">
            <w:pPr>
              <w:jc w:val="center"/>
              <w:rPr>
                <w:b/>
              </w:rPr>
            </w:pPr>
            <w:r w:rsidRPr="00E72D90">
              <w:rPr>
                <w:b/>
              </w:rPr>
              <w:t>YEAR</w:t>
            </w:r>
          </w:p>
        </w:tc>
        <w:tc>
          <w:tcPr>
            <w:tcW w:w="2606" w:type="dxa"/>
          </w:tcPr>
          <w:p w:rsidR="003F55DA" w:rsidRPr="00E72D90" w:rsidRDefault="003F55DA" w:rsidP="009A1E0A">
            <w:pPr>
              <w:jc w:val="center"/>
              <w:rPr>
                <w:b/>
              </w:rPr>
            </w:pPr>
            <w:r w:rsidRPr="00E72D90">
              <w:rPr>
                <w:b/>
              </w:rPr>
              <w:t>DEPARTMENT</w:t>
            </w:r>
          </w:p>
        </w:tc>
        <w:tc>
          <w:tcPr>
            <w:tcW w:w="1965" w:type="dxa"/>
          </w:tcPr>
          <w:p w:rsidR="003F55DA" w:rsidRPr="00E72D90" w:rsidRDefault="003F55DA" w:rsidP="009A1E0A">
            <w:pPr>
              <w:jc w:val="center"/>
              <w:rPr>
                <w:b/>
              </w:rPr>
            </w:pPr>
            <w:r w:rsidRPr="00E72D90">
              <w:rPr>
                <w:b/>
              </w:rPr>
              <w:t>TOTAL#</w:t>
            </w:r>
          </w:p>
          <w:p w:rsidR="003F55DA" w:rsidRPr="00E72D90" w:rsidRDefault="003F55DA" w:rsidP="009A1E0A">
            <w:pPr>
              <w:jc w:val="center"/>
              <w:rPr>
                <w:b/>
              </w:rPr>
            </w:pPr>
            <w:r w:rsidRPr="00E72D90">
              <w:rPr>
                <w:b/>
              </w:rPr>
              <w:t>STUENTS</w:t>
            </w:r>
          </w:p>
          <w:p w:rsidR="003F55DA" w:rsidRPr="00E72D90" w:rsidRDefault="003F55DA" w:rsidP="009A1E0A">
            <w:pPr>
              <w:jc w:val="center"/>
              <w:rPr>
                <w:b/>
              </w:rPr>
            </w:pPr>
            <w:r w:rsidRPr="00E72D90">
              <w:rPr>
                <w:b/>
              </w:rPr>
              <w:t>INCLUDING (NEW)</w:t>
            </w:r>
          </w:p>
        </w:tc>
        <w:tc>
          <w:tcPr>
            <w:tcW w:w="1664" w:type="dxa"/>
          </w:tcPr>
          <w:p w:rsidR="003F55DA" w:rsidRPr="00E72D90" w:rsidRDefault="003F55DA" w:rsidP="009A1E0A">
            <w:pPr>
              <w:jc w:val="center"/>
              <w:rPr>
                <w:b/>
              </w:rPr>
            </w:pPr>
            <w:r w:rsidRPr="00E72D90">
              <w:rPr>
                <w:b/>
              </w:rPr>
              <w:t>TOTAL TAX</w:t>
            </w:r>
          </w:p>
          <w:p w:rsidR="003F55DA" w:rsidRPr="00E72D90" w:rsidRDefault="003F55DA" w:rsidP="009A1E0A">
            <w:pPr>
              <w:jc w:val="center"/>
              <w:rPr>
                <w:b/>
              </w:rPr>
            </w:pPr>
            <w:r w:rsidRPr="00E72D90">
              <w:rPr>
                <w:b/>
              </w:rPr>
              <w:t>LEVY (GRAD</w:t>
            </w:r>
          </w:p>
          <w:p w:rsidR="003F55DA" w:rsidRPr="00E72D90" w:rsidRDefault="003F55DA" w:rsidP="009A1E0A">
            <w:pPr>
              <w:jc w:val="center"/>
              <w:rPr>
                <w:b/>
              </w:rPr>
            </w:pPr>
            <w:r w:rsidRPr="00E72D90">
              <w:rPr>
                <w:b/>
              </w:rPr>
              <w:t>A/B +NTA)</w:t>
            </w:r>
          </w:p>
          <w:p w:rsidR="003F55DA" w:rsidRPr="00E72D90" w:rsidRDefault="003F55DA" w:rsidP="009A1E0A">
            <w:pPr>
              <w:jc w:val="center"/>
              <w:rPr>
                <w:b/>
              </w:rPr>
            </w:pPr>
            <w:r w:rsidRPr="00E72D90">
              <w:rPr>
                <w:b/>
              </w:rPr>
              <w:t>SUPPORT</w:t>
            </w:r>
          </w:p>
        </w:tc>
        <w:tc>
          <w:tcPr>
            <w:tcW w:w="1664" w:type="dxa"/>
          </w:tcPr>
          <w:p w:rsidR="003F55DA" w:rsidRPr="00E72D90" w:rsidRDefault="003F55DA" w:rsidP="009A1E0A">
            <w:pPr>
              <w:jc w:val="center"/>
              <w:rPr>
                <w:b/>
              </w:rPr>
            </w:pPr>
            <w:r w:rsidRPr="00E72D90">
              <w:rPr>
                <w:b/>
              </w:rPr>
              <w:t>TOTAL TAX LEVY</w:t>
            </w:r>
          </w:p>
          <w:p w:rsidR="003F55DA" w:rsidRPr="00E72D90" w:rsidRDefault="003F55DA" w:rsidP="009A1E0A">
            <w:pPr>
              <w:jc w:val="center"/>
              <w:rPr>
                <w:b/>
              </w:rPr>
            </w:pPr>
            <w:r w:rsidRPr="00E72D90">
              <w:rPr>
                <w:b/>
              </w:rPr>
              <w:t>EXCL GRAD A/B</w:t>
            </w:r>
          </w:p>
          <w:p w:rsidR="003F55DA" w:rsidRPr="00E72D90" w:rsidRDefault="003F55DA" w:rsidP="009A1E0A">
            <w:pPr>
              <w:jc w:val="center"/>
              <w:rPr>
                <w:b/>
              </w:rPr>
            </w:pPr>
            <w:r w:rsidRPr="00E72D90">
              <w:rPr>
                <w:b/>
              </w:rPr>
              <w:t>TEACHING</w:t>
            </w:r>
          </w:p>
        </w:tc>
      </w:tr>
      <w:tr w:rsidR="003F55DA" w:rsidTr="009A1E0A">
        <w:trPr>
          <w:trHeight w:val="1718"/>
        </w:trPr>
        <w:tc>
          <w:tcPr>
            <w:tcW w:w="1451" w:type="dxa"/>
          </w:tcPr>
          <w:p w:rsidR="003F55DA" w:rsidRPr="008B246B" w:rsidRDefault="003F55DA" w:rsidP="009A1E0A">
            <w:pPr>
              <w:rPr>
                <w:b/>
              </w:rPr>
            </w:pPr>
            <w:r w:rsidRPr="008B246B">
              <w:rPr>
                <w:b/>
              </w:rPr>
              <w:t>2014-2015</w:t>
            </w:r>
          </w:p>
        </w:tc>
        <w:tc>
          <w:tcPr>
            <w:tcW w:w="2606" w:type="dxa"/>
          </w:tcPr>
          <w:tbl>
            <w:tblPr>
              <w:tblStyle w:val="TableGrid"/>
              <w:tblW w:w="2260" w:type="dxa"/>
              <w:tblLook w:val="04A0" w:firstRow="1" w:lastRow="0" w:firstColumn="1" w:lastColumn="0" w:noHBand="0" w:noVBand="1"/>
            </w:tblPr>
            <w:tblGrid>
              <w:gridCol w:w="2260"/>
            </w:tblGrid>
            <w:tr w:rsidR="003F55DA" w:rsidTr="009A1E0A">
              <w:tc>
                <w:tcPr>
                  <w:tcW w:w="2260" w:type="dxa"/>
                </w:tcPr>
                <w:p w:rsidR="003F55DA" w:rsidRDefault="003F55DA" w:rsidP="009A1E0A">
                  <w:r>
                    <w:t>BIOLOGY</w:t>
                  </w:r>
                </w:p>
              </w:tc>
            </w:tr>
            <w:tr w:rsidR="003F55DA" w:rsidTr="009A1E0A">
              <w:tc>
                <w:tcPr>
                  <w:tcW w:w="2260" w:type="dxa"/>
                </w:tcPr>
                <w:p w:rsidR="003F55DA" w:rsidRDefault="003F55DA" w:rsidP="009A1E0A">
                  <w:r>
                    <w:t>BIOCHEMISTRY</w:t>
                  </w:r>
                </w:p>
              </w:tc>
            </w:tr>
            <w:tr w:rsidR="003F55DA" w:rsidTr="009A1E0A">
              <w:tc>
                <w:tcPr>
                  <w:tcW w:w="2260" w:type="dxa"/>
                </w:tcPr>
                <w:p w:rsidR="003F55DA" w:rsidRDefault="003F55DA" w:rsidP="009A1E0A">
                  <w:r>
                    <w:t>CHEMISTRY</w:t>
                  </w:r>
                </w:p>
              </w:tc>
            </w:tr>
            <w:tr w:rsidR="003F55DA" w:rsidTr="009A1E0A">
              <w:tc>
                <w:tcPr>
                  <w:tcW w:w="2260" w:type="dxa"/>
                </w:tcPr>
                <w:p w:rsidR="003F55DA" w:rsidRDefault="003F55DA" w:rsidP="009A1E0A">
                  <w:r>
                    <w:t>EARTH &amp; ENV SCIENCE</w:t>
                  </w:r>
                </w:p>
              </w:tc>
            </w:tr>
            <w:tr w:rsidR="003F55DA" w:rsidTr="009A1E0A">
              <w:tc>
                <w:tcPr>
                  <w:tcW w:w="2260" w:type="dxa"/>
                </w:tcPr>
                <w:p w:rsidR="003F55DA" w:rsidRDefault="003F55DA" w:rsidP="009A1E0A">
                  <w:r>
                    <w:t>PHYSICS</w:t>
                  </w:r>
                </w:p>
              </w:tc>
            </w:tr>
            <w:tr w:rsidR="003F55DA" w:rsidTr="009A1E0A">
              <w:tc>
                <w:tcPr>
                  <w:tcW w:w="2260" w:type="dxa"/>
                </w:tcPr>
                <w:p w:rsidR="003F55DA" w:rsidRDefault="003F55DA" w:rsidP="009A1E0A">
                  <w:r>
                    <w:lastRenderedPageBreak/>
                    <w:t>PSYCHOLOGY**</w:t>
                  </w:r>
                </w:p>
              </w:tc>
            </w:tr>
          </w:tbl>
          <w:p w:rsidR="003F55DA" w:rsidRDefault="003F55DA" w:rsidP="009A1E0A"/>
        </w:tc>
        <w:tc>
          <w:tcPr>
            <w:tcW w:w="1965" w:type="dxa"/>
          </w:tcPr>
          <w:tbl>
            <w:tblPr>
              <w:tblStyle w:val="TableGrid"/>
              <w:tblW w:w="1644" w:type="dxa"/>
              <w:tblLook w:val="04A0" w:firstRow="1" w:lastRow="0" w:firstColumn="1" w:lastColumn="0" w:noHBand="0" w:noVBand="1"/>
            </w:tblPr>
            <w:tblGrid>
              <w:gridCol w:w="1644"/>
            </w:tblGrid>
            <w:tr w:rsidR="003F55DA" w:rsidTr="009A1E0A">
              <w:tc>
                <w:tcPr>
                  <w:tcW w:w="1644" w:type="dxa"/>
                </w:tcPr>
                <w:p w:rsidR="003F55DA" w:rsidRDefault="003F55DA" w:rsidP="009A1E0A">
                  <w:pPr>
                    <w:jc w:val="right"/>
                  </w:pPr>
                  <w:r>
                    <w:lastRenderedPageBreak/>
                    <w:t>14 (3)</w:t>
                  </w:r>
                </w:p>
              </w:tc>
            </w:tr>
            <w:tr w:rsidR="003F55DA" w:rsidTr="009A1E0A">
              <w:tc>
                <w:tcPr>
                  <w:tcW w:w="1644" w:type="dxa"/>
                </w:tcPr>
                <w:p w:rsidR="003F55DA" w:rsidRDefault="003F55DA" w:rsidP="009A1E0A">
                  <w:pPr>
                    <w:jc w:val="right"/>
                  </w:pPr>
                  <w:r>
                    <w:t>3 (1)</w:t>
                  </w:r>
                </w:p>
              </w:tc>
            </w:tr>
            <w:tr w:rsidR="003F55DA" w:rsidTr="009A1E0A">
              <w:tc>
                <w:tcPr>
                  <w:tcW w:w="1644" w:type="dxa"/>
                </w:tcPr>
                <w:p w:rsidR="003F55DA" w:rsidRDefault="003F55DA" w:rsidP="009A1E0A">
                  <w:pPr>
                    <w:jc w:val="right"/>
                  </w:pPr>
                  <w:r>
                    <w:t>12 (4)</w:t>
                  </w:r>
                </w:p>
              </w:tc>
            </w:tr>
            <w:tr w:rsidR="003F55DA" w:rsidTr="009A1E0A">
              <w:tc>
                <w:tcPr>
                  <w:tcW w:w="1644" w:type="dxa"/>
                </w:tcPr>
                <w:p w:rsidR="003F55DA" w:rsidRDefault="003F55DA" w:rsidP="009A1E0A">
                  <w:pPr>
                    <w:jc w:val="right"/>
                  </w:pPr>
                  <w:r>
                    <w:t>1 (0)</w:t>
                  </w:r>
                </w:p>
              </w:tc>
            </w:tr>
            <w:tr w:rsidR="003F55DA" w:rsidTr="009A1E0A">
              <w:tc>
                <w:tcPr>
                  <w:tcW w:w="1644" w:type="dxa"/>
                </w:tcPr>
                <w:p w:rsidR="003F55DA" w:rsidRDefault="003F55DA" w:rsidP="009A1E0A">
                  <w:pPr>
                    <w:jc w:val="right"/>
                  </w:pPr>
                  <w:r>
                    <w:t>10 (1)</w:t>
                  </w:r>
                </w:p>
              </w:tc>
            </w:tr>
            <w:tr w:rsidR="003F55DA" w:rsidTr="009A1E0A">
              <w:tc>
                <w:tcPr>
                  <w:tcW w:w="1644" w:type="dxa"/>
                </w:tcPr>
                <w:p w:rsidR="003F55DA" w:rsidRDefault="003F55DA" w:rsidP="009A1E0A">
                  <w:pPr>
                    <w:jc w:val="right"/>
                  </w:pPr>
                  <w:r>
                    <w:lastRenderedPageBreak/>
                    <w:t>?</w:t>
                  </w:r>
                </w:p>
              </w:tc>
            </w:tr>
          </w:tbl>
          <w:p w:rsidR="003F55DA" w:rsidRDefault="003F55DA" w:rsidP="009A1E0A"/>
        </w:tc>
        <w:tc>
          <w:tcPr>
            <w:tcW w:w="1664" w:type="dxa"/>
          </w:tcPr>
          <w:tbl>
            <w:tblPr>
              <w:tblStyle w:val="TableGrid"/>
              <w:tblW w:w="0" w:type="auto"/>
              <w:tblLook w:val="04A0" w:firstRow="1" w:lastRow="0" w:firstColumn="1" w:lastColumn="0" w:noHBand="0" w:noVBand="1"/>
            </w:tblPr>
            <w:tblGrid>
              <w:gridCol w:w="1438"/>
            </w:tblGrid>
            <w:tr w:rsidR="003F55DA" w:rsidTr="009A1E0A">
              <w:tc>
                <w:tcPr>
                  <w:tcW w:w="1439" w:type="dxa"/>
                </w:tcPr>
                <w:p w:rsidR="003F55DA" w:rsidRDefault="003F55DA" w:rsidP="009A1E0A">
                  <w:pPr>
                    <w:jc w:val="right"/>
                  </w:pPr>
                  <w:r w:rsidRPr="0019642D">
                    <w:lastRenderedPageBreak/>
                    <w:t>$275,071</w:t>
                  </w:r>
                </w:p>
              </w:tc>
            </w:tr>
            <w:tr w:rsidR="003F55DA" w:rsidTr="009A1E0A">
              <w:tc>
                <w:tcPr>
                  <w:tcW w:w="1439" w:type="dxa"/>
                </w:tcPr>
                <w:p w:rsidR="003F55DA" w:rsidRDefault="003F55DA" w:rsidP="009A1E0A">
                  <w:pPr>
                    <w:jc w:val="right"/>
                  </w:pPr>
                  <w:r w:rsidRPr="0019642D">
                    <w:t>$56,584</w:t>
                  </w:r>
                </w:p>
              </w:tc>
            </w:tr>
            <w:tr w:rsidR="003F55DA" w:rsidTr="009A1E0A">
              <w:tc>
                <w:tcPr>
                  <w:tcW w:w="1439" w:type="dxa"/>
                </w:tcPr>
                <w:p w:rsidR="003F55DA" w:rsidRDefault="003F55DA" w:rsidP="009A1E0A">
                  <w:pPr>
                    <w:jc w:val="right"/>
                  </w:pPr>
                  <w:r w:rsidRPr="0019642D">
                    <w:t>$287,727</w:t>
                  </w:r>
                </w:p>
              </w:tc>
            </w:tr>
            <w:tr w:rsidR="003F55DA" w:rsidTr="009A1E0A">
              <w:tc>
                <w:tcPr>
                  <w:tcW w:w="1439" w:type="dxa"/>
                </w:tcPr>
                <w:p w:rsidR="003F55DA" w:rsidRDefault="003F55DA" w:rsidP="009A1E0A">
                  <w:pPr>
                    <w:jc w:val="right"/>
                  </w:pPr>
                  <w:r w:rsidRPr="0019642D">
                    <w:t>$27,21</w:t>
                  </w:r>
                  <w:r>
                    <w:t>7</w:t>
                  </w:r>
                </w:p>
              </w:tc>
            </w:tr>
            <w:tr w:rsidR="003F55DA" w:rsidTr="009A1E0A">
              <w:tc>
                <w:tcPr>
                  <w:tcW w:w="1439" w:type="dxa"/>
                </w:tcPr>
                <w:p w:rsidR="003F55DA" w:rsidRDefault="003F55DA" w:rsidP="009A1E0A">
                  <w:pPr>
                    <w:jc w:val="right"/>
                  </w:pPr>
                  <w:r w:rsidRPr="0019642D">
                    <w:t>$159,07</w:t>
                  </w:r>
                  <w:r>
                    <w:t>9</w:t>
                  </w:r>
                </w:p>
              </w:tc>
            </w:tr>
            <w:tr w:rsidR="003F55DA" w:rsidTr="009A1E0A">
              <w:tc>
                <w:tcPr>
                  <w:tcW w:w="1439" w:type="dxa"/>
                </w:tcPr>
                <w:p w:rsidR="003F55DA" w:rsidRDefault="003F55DA" w:rsidP="009A1E0A">
                  <w:pPr>
                    <w:jc w:val="right"/>
                  </w:pPr>
                  <w:r w:rsidRPr="0019642D">
                    <w:lastRenderedPageBreak/>
                    <w:t>$46,538</w:t>
                  </w:r>
                </w:p>
              </w:tc>
            </w:tr>
          </w:tbl>
          <w:p w:rsidR="003F55DA" w:rsidRDefault="003F55DA" w:rsidP="009A1E0A"/>
        </w:tc>
        <w:tc>
          <w:tcPr>
            <w:tcW w:w="1664" w:type="dxa"/>
          </w:tcPr>
          <w:tbl>
            <w:tblPr>
              <w:tblStyle w:val="TableGrid"/>
              <w:tblW w:w="0" w:type="auto"/>
              <w:tblLook w:val="04A0" w:firstRow="1" w:lastRow="0" w:firstColumn="1" w:lastColumn="0" w:noHBand="0" w:noVBand="1"/>
            </w:tblPr>
            <w:tblGrid>
              <w:gridCol w:w="1438"/>
            </w:tblGrid>
            <w:tr w:rsidR="003F55DA" w:rsidTr="009A1E0A">
              <w:tc>
                <w:tcPr>
                  <w:tcW w:w="1461" w:type="dxa"/>
                </w:tcPr>
                <w:p w:rsidR="003F55DA" w:rsidRDefault="003F55DA" w:rsidP="009A1E0A">
                  <w:pPr>
                    <w:jc w:val="right"/>
                  </w:pPr>
                  <w:r w:rsidRPr="0019642D">
                    <w:lastRenderedPageBreak/>
                    <w:t>$117,715</w:t>
                  </w:r>
                </w:p>
              </w:tc>
            </w:tr>
            <w:tr w:rsidR="003F55DA" w:rsidTr="009A1E0A">
              <w:tc>
                <w:tcPr>
                  <w:tcW w:w="1461" w:type="dxa"/>
                </w:tcPr>
                <w:p w:rsidR="003F55DA" w:rsidRDefault="003F55DA" w:rsidP="009A1E0A">
                  <w:pPr>
                    <w:jc w:val="right"/>
                  </w:pPr>
                  <w:r w:rsidRPr="0019642D">
                    <w:t>$21,179</w:t>
                  </w:r>
                </w:p>
              </w:tc>
            </w:tr>
            <w:tr w:rsidR="003F55DA" w:rsidTr="009A1E0A">
              <w:tc>
                <w:tcPr>
                  <w:tcW w:w="1461" w:type="dxa"/>
                </w:tcPr>
                <w:p w:rsidR="003F55DA" w:rsidRDefault="003F55DA" w:rsidP="009A1E0A">
                  <w:pPr>
                    <w:jc w:val="right"/>
                  </w:pPr>
                  <w:r w:rsidRPr="0019642D">
                    <w:t>$114,636</w:t>
                  </w:r>
                </w:p>
              </w:tc>
            </w:tr>
            <w:tr w:rsidR="003F55DA" w:rsidTr="009A1E0A">
              <w:tc>
                <w:tcPr>
                  <w:tcW w:w="1461" w:type="dxa"/>
                </w:tcPr>
                <w:p w:rsidR="003F55DA" w:rsidRDefault="003F55DA" w:rsidP="009A1E0A">
                  <w:pPr>
                    <w:jc w:val="right"/>
                  </w:pPr>
                  <w:r w:rsidRPr="0019642D">
                    <w:t>$11,48</w:t>
                  </w:r>
                  <w:r>
                    <w:t>1</w:t>
                  </w:r>
                </w:p>
              </w:tc>
            </w:tr>
            <w:tr w:rsidR="003F55DA" w:rsidTr="009A1E0A">
              <w:tc>
                <w:tcPr>
                  <w:tcW w:w="1461" w:type="dxa"/>
                </w:tcPr>
                <w:p w:rsidR="003F55DA" w:rsidRDefault="003F55DA" w:rsidP="009A1E0A">
                  <w:pPr>
                    <w:jc w:val="right"/>
                  </w:pPr>
                  <w:r w:rsidRPr="0019642D">
                    <w:t>$72,533</w:t>
                  </w:r>
                </w:p>
              </w:tc>
            </w:tr>
            <w:tr w:rsidR="003F55DA" w:rsidTr="009A1E0A">
              <w:tc>
                <w:tcPr>
                  <w:tcW w:w="1461" w:type="dxa"/>
                </w:tcPr>
                <w:p w:rsidR="003F55DA" w:rsidRDefault="003F55DA" w:rsidP="009A1E0A">
                  <w:pPr>
                    <w:jc w:val="right"/>
                  </w:pPr>
                  <w:r w:rsidRPr="0019642D">
                    <w:lastRenderedPageBreak/>
                    <w:t>$23,250</w:t>
                  </w:r>
                </w:p>
              </w:tc>
            </w:tr>
          </w:tbl>
          <w:p w:rsidR="003F55DA" w:rsidRDefault="003F55DA" w:rsidP="009A1E0A"/>
        </w:tc>
      </w:tr>
      <w:tr w:rsidR="003F55DA" w:rsidTr="009A1E0A">
        <w:tc>
          <w:tcPr>
            <w:tcW w:w="1451" w:type="dxa"/>
          </w:tcPr>
          <w:p w:rsidR="003F55DA" w:rsidRPr="008B246B" w:rsidRDefault="003F55DA" w:rsidP="009A1E0A">
            <w:pPr>
              <w:jc w:val="center"/>
              <w:rPr>
                <w:b/>
                <w:color w:val="FF0000"/>
              </w:rPr>
            </w:pPr>
            <w:r w:rsidRPr="008B246B">
              <w:rPr>
                <w:b/>
                <w:color w:val="FF0000"/>
              </w:rPr>
              <w:lastRenderedPageBreak/>
              <w:t>TOTAL</w:t>
            </w:r>
          </w:p>
        </w:tc>
        <w:tc>
          <w:tcPr>
            <w:tcW w:w="2606" w:type="dxa"/>
          </w:tcPr>
          <w:p w:rsidR="003F55DA" w:rsidRPr="008B246B" w:rsidRDefault="003F55DA" w:rsidP="009A1E0A">
            <w:pPr>
              <w:jc w:val="center"/>
              <w:rPr>
                <w:color w:val="FF0000"/>
              </w:rPr>
            </w:pPr>
          </w:p>
        </w:tc>
        <w:tc>
          <w:tcPr>
            <w:tcW w:w="1965" w:type="dxa"/>
          </w:tcPr>
          <w:p w:rsidR="003F55DA" w:rsidRPr="008B246B" w:rsidRDefault="003F55DA" w:rsidP="009A1E0A">
            <w:pPr>
              <w:jc w:val="center"/>
              <w:rPr>
                <w:b/>
                <w:color w:val="FF0000"/>
              </w:rPr>
            </w:pPr>
            <w:r w:rsidRPr="008B246B">
              <w:rPr>
                <w:b/>
                <w:color w:val="FF0000"/>
              </w:rPr>
              <w:t>40 (9)</w:t>
            </w:r>
          </w:p>
        </w:tc>
        <w:tc>
          <w:tcPr>
            <w:tcW w:w="1664" w:type="dxa"/>
          </w:tcPr>
          <w:p w:rsidR="003F55DA" w:rsidRPr="008B246B" w:rsidRDefault="003F55DA" w:rsidP="009A1E0A">
            <w:pPr>
              <w:jc w:val="center"/>
              <w:rPr>
                <w:b/>
                <w:color w:val="FF0000"/>
              </w:rPr>
            </w:pPr>
            <w:r w:rsidRPr="008B246B">
              <w:rPr>
                <w:b/>
                <w:color w:val="FF0000"/>
              </w:rPr>
              <w:t>$852,216</w:t>
            </w:r>
          </w:p>
        </w:tc>
        <w:tc>
          <w:tcPr>
            <w:tcW w:w="1664" w:type="dxa"/>
          </w:tcPr>
          <w:p w:rsidR="003F55DA" w:rsidRPr="008B246B" w:rsidRDefault="003F55DA" w:rsidP="009A1E0A">
            <w:pPr>
              <w:jc w:val="center"/>
              <w:rPr>
                <w:b/>
                <w:color w:val="FF0000"/>
              </w:rPr>
            </w:pPr>
            <w:r w:rsidRPr="008B246B">
              <w:rPr>
                <w:b/>
                <w:color w:val="FF0000"/>
              </w:rPr>
              <w:t>$360,795</w:t>
            </w:r>
          </w:p>
        </w:tc>
      </w:tr>
      <w:tr w:rsidR="003F55DA" w:rsidTr="009A1E0A">
        <w:tc>
          <w:tcPr>
            <w:tcW w:w="1451" w:type="dxa"/>
          </w:tcPr>
          <w:p w:rsidR="003F55DA" w:rsidRDefault="003F55DA" w:rsidP="009A1E0A">
            <w:r w:rsidRPr="008B246B">
              <w:rPr>
                <w:b/>
              </w:rPr>
              <w:t>2015-2016</w:t>
            </w:r>
          </w:p>
        </w:tc>
        <w:tc>
          <w:tcPr>
            <w:tcW w:w="2606" w:type="dxa"/>
          </w:tcPr>
          <w:tbl>
            <w:tblPr>
              <w:tblStyle w:val="TableGrid"/>
              <w:tblW w:w="2320" w:type="dxa"/>
              <w:tblLook w:val="04A0" w:firstRow="1" w:lastRow="0" w:firstColumn="1" w:lastColumn="0" w:noHBand="0" w:noVBand="1"/>
            </w:tblPr>
            <w:tblGrid>
              <w:gridCol w:w="2320"/>
            </w:tblGrid>
            <w:tr w:rsidR="003F55DA" w:rsidTr="009A1E0A">
              <w:tc>
                <w:tcPr>
                  <w:tcW w:w="2320" w:type="dxa"/>
                </w:tcPr>
                <w:p w:rsidR="003F55DA" w:rsidRDefault="003F55DA" w:rsidP="009A1E0A">
                  <w:r>
                    <w:t>BIOLOGY</w:t>
                  </w:r>
                </w:p>
              </w:tc>
            </w:tr>
            <w:tr w:rsidR="003F55DA" w:rsidTr="009A1E0A">
              <w:tc>
                <w:tcPr>
                  <w:tcW w:w="2320" w:type="dxa"/>
                </w:tcPr>
                <w:p w:rsidR="003F55DA" w:rsidRDefault="003F55DA" w:rsidP="009A1E0A">
                  <w:r>
                    <w:t>BIOCHEMISTRY</w:t>
                  </w:r>
                </w:p>
              </w:tc>
            </w:tr>
            <w:tr w:rsidR="003F55DA" w:rsidTr="009A1E0A">
              <w:tc>
                <w:tcPr>
                  <w:tcW w:w="2320" w:type="dxa"/>
                </w:tcPr>
                <w:p w:rsidR="003F55DA" w:rsidRDefault="003F55DA" w:rsidP="009A1E0A">
                  <w:r>
                    <w:t>CHEMISTRY</w:t>
                  </w:r>
                </w:p>
              </w:tc>
            </w:tr>
            <w:tr w:rsidR="003F55DA" w:rsidTr="009A1E0A">
              <w:tc>
                <w:tcPr>
                  <w:tcW w:w="2320" w:type="dxa"/>
                </w:tcPr>
                <w:p w:rsidR="003F55DA" w:rsidRDefault="003F55DA" w:rsidP="009A1E0A">
                  <w:r>
                    <w:t>PHYSICS</w:t>
                  </w:r>
                </w:p>
              </w:tc>
            </w:tr>
            <w:tr w:rsidR="003F55DA" w:rsidTr="009A1E0A">
              <w:tc>
                <w:tcPr>
                  <w:tcW w:w="2320" w:type="dxa"/>
                </w:tcPr>
                <w:p w:rsidR="003F55DA" w:rsidRDefault="003F55DA" w:rsidP="009A1E0A">
                  <w:r>
                    <w:t>PSYCHOLOGY**</w:t>
                  </w:r>
                </w:p>
              </w:tc>
            </w:tr>
          </w:tbl>
          <w:p w:rsidR="003F55DA" w:rsidRDefault="003F55DA" w:rsidP="009A1E0A"/>
        </w:tc>
        <w:tc>
          <w:tcPr>
            <w:tcW w:w="1965" w:type="dxa"/>
          </w:tcPr>
          <w:tbl>
            <w:tblPr>
              <w:tblStyle w:val="TableGrid"/>
              <w:tblW w:w="0" w:type="auto"/>
              <w:tblLook w:val="04A0" w:firstRow="1" w:lastRow="0" w:firstColumn="1" w:lastColumn="0" w:noHBand="0" w:noVBand="1"/>
            </w:tblPr>
            <w:tblGrid>
              <w:gridCol w:w="1739"/>
            </w:tblGrid>
            <w:tr w:rsidR="003F55DA" w:rsidTr="009A1E0A">
              <w:tc>
                <w:tcPr>
                  <w:tcW w:w="1742" w:type="dxa"/>
                </w:tcPr>
                <w:p w:rsidR="003F55DA" w:rsidRDefault="003F55DA" w:rsidP="009A1E0A">
                  <w:pPr>
                    <w:jc w:val="right"/>
                  </w:pPr>
                  <w:r>
                    <w:t>10 (2)</w:t>
                  </w:r>
                </w:p>
              </w:tc>
            </w:tr>
            <w:tr w:rsidR="003F55DA" w:rsidTr="009A1E0A">
              <w:tc>
                <w:tcPr>
                  <w:tcW w:w="1742" w:type="dxa"/>
                </w:tcPr>
                <w:p w:rsidR="003F55DA" w:rsidRDefault="003F55DA" w:rsidP="009A1E0A">
                  <w:pPr>
                    <w:jc w:val="right"/>
                  </w:pPr>
                  <w:r>
                    <w:t xml:space="preserve">6 (3) </w:t>
                  </w:r>
                </w:p>
              </w:tc>
            </w:tr>
            <w:tr w:rsidR="003F55DA" w:rsidTr="009A1E0A">
              <w:tc>
                <w:tcPr>
                  <w:tcW w:w="1742" w:type="dxa"/>
                </w:tcPr>
                <w:p w:rsidR="003F55DA" w:rsidRDefault="003F55DA" w:rsidP="009A1E0A">
                  <w:pPr>
                    <w:jc w:val="right"/>
                  </w:pPr>
                  <w:r>
                    <w:t>12 (2)</w:t>
                  </w:r>
                </w:p>
              </w:tc>
            </w:tr>
            <w:tr w:rsidR="003F55DA" w:rsidTr="009A1E0A">
              <w:tc>
                <w:tcPr>
                  <w:tcW w:w="1742" w:type="dxa"/>
                </w:tcPr>
                <w:p w:rsidR="003F55DA" w:rsidRDefault="003F55DA" w:rsidP="009A1E0A">
                  <w:pPr>
                    <w:jc w:val="right"/>
                  </w:pPr>
                  <w:r>
                    <w:t>8 (0)</w:t>
                  </w:r>
                </w:p>
              </w:tc>
            </w:tr>
            <w:tr w:rsidR="003F55DA" w:rsidTr="009A1E0A">
              <w:tc>
                <w:tcPr>
                  <w:tcW w:w="1742" w:type="dxa"/>
                </w:tcPr>
                <w:p w:rsidR="003F55DA" w:rsidRDefault="003F55DA" w:rsidP="009A1E0A">
                  <w:pPr>
                    <w:jc w:val="right"/>
                  </w:pPr>
                  <w:r>
                    <w:t>?</w:t>
                  </w:r>
                </w:p>
              </w:tc>
            </w:tr>
          </w:tbl>
          <w:p w:rsidR="003F55DA" w:rsidRDefault="003F55DA" w:rsidP="009A1E0A">
            <w:pPr>
              <w:jc w:val="right"/>
            </w:pPr>
          </w:p>
        </w:tc>
        <w:tc>
          <w:tcPr>
            <w:tcW w:w="1664" w:type="dxa"/>
          </w:tcPr>
          <w:tbl>
            <w:tblPr>
              <w:tblStyle w:val="TableGrid"/>
              <w:tblW w:w="0" w:type="auto"/>
              <w:tblLook w:val="04A0" w:firstRow="1" w:lastRow="0" w:firstColumn="1" w:lastColumn="0" w:noHBand="0" w:noVBand="1"/>
            </w:tblPr>
            <w:tblGrid>
              <w:gridCol w:w="1438"/>
            </w:tblGrid>
            <w:tr w:rsidR="003F55DA" w:rsidTr="009A1E0A">
              <w:tc>
                <w:tcPr>
                  <w:tcW w:w="1742" w:type="dxa"/>
                </w:tcPr>
                <w:p w:rsidR="003F55DA" w:rsidRDefault="003F55DA" w:rsidP="009A1E0A">
                  <w:pPr>
                    <w:jc w:val="right"/>
                  </w:pPr>
                  <w:r w:rsidRPr="008B246B">
                    <w:t xml:space="preserve">$207,524 </w:t>
                  </w:r>
                </w:p>
              </w:tc>
            </w:tr>
            <w:tr w:rsidR="003F55DA" w:rsidTr="009A1E0A">
              <w:tc>
                <w:tcPr>
                  <w:tcW w:w="1742" w:type="dxa"/>
                </w:tcPr>
                <w:p w:rsidR="003F55DA" w:rsidRDefault="003F55DA" w:rsidP="009A1E0A">
                  <w:pPr>
                    <w:jc w:val="right"/>
                  </w:pPr>
                  <w:r w:rsidRPr="008B246B">
                    <w:t xml:space="preserve">$98,485 </w:t>
                  </w:r>
                </w:p>
              </w:tc>
            </w:tr>
            <w:tr w:rsidR="003F55DA" w:rsidTr="009A1E0A">
              <w:tc>
                <w:tcPr>
                  <w:tcW w:w="1742" w:type="dxa"/>
                </w:tcPr>
                <w:p w:rsidR="003F55DA" w:rsidRDefault="003F55DA" w:rsidP="009A1E0A">
                  <w:pPr>
                    <w:jc w:val="right"/>
                  </w:pPr>
                  <w:r w:rsidRPr="008B246B">
                    <w:t xml:space="preserve">$248,219 </w:t>
                  </w:r>
                </w:p>
              </w:tc>
            </w:tr>
            <w:tr w:rsidR="003F55DA" w:rsidTr="009A1E0A">
              <w:tc>
                <w:tcPr>
                  <w:tcW w:w="1742" w:type="dxa"/>
                </w:tcPr>
                <w:p w:rsidR="003F55DA" w:rsidRDefault="003F55DA" w:rsidP="009A1E0A">
                  <w:pPr>
                    <w:jc w:val="right"/>
                  </w:pPr>
                  <w:r w:rsidRPr="008B246B">
                    <w:t xml:space="preserve">$138,418 </w:t>
                  </w:r>
                </w:p>
              </w:tc>
            </w:tr>
            <w:tr w:rsidR="003F55DA" w:rsidTr="009A1E0A">
              <w:tc>
                <w:tcPr>
                  <w:tcW w:w="1742" w:type="dxa"/>
                </w:tcPr>
                <w:p w:rsidR="003F55DA" w:rsidRDefault="003F55DA" w:rsidP="009A1E0A">
                  <w:pPr>
                    <w:jc w:val="right"/>
                  </w:pPr>
                  <w:r w:rsidRPr="008B246B">
                    <w:t>$75,072</w:t>
                  </w:r>
                </w:p>
              </w:tc>
            </w:tr>
          </w:tbl>
          <w:p w:rsidR="003F55DA" w:rsidRDefault="003F55DA" w:rsidP="009A1E0A">
            <w:pPr>
              <w:jc w:val="right"/>
            </w:pPr>
          </w:p>
        </w:tc>
        <w:tc>
          <w:tcPr>
            <w:tcW w:w="1664" w:type="dxa"/>
          </w:tcPr>
          <w:tbl>
            <w:tblPr>
              <w:tblStyle w:val="TableGrid"/>
              <w:tblW w:w="0" w:type="auto"/>
              <w:tblLook w:val="04A0" w:firstRow="1" w:lastRow="0" w:firstColumn="1" w:lastColumn="0" w:noHBand="0" w:noVBand="1"/>
            </w:tblPr>
            <w:tblGrid>
              <w:gridCol w:w="1438"/>
            </w:tblGrid>
            <w:tr w:rsidR="003F55DA" w:rsidTr="009A1E0A">
              <w:tc>
                <w:tcPr>
                  <w:tcW w:w="1742" w:type="dxa"/>
                </w:tcPr>
                <w:p w:rsidR="003F55DA" w:rsidRDefault="003F55DA" w:rsidP="009A1E0A">
                  <w:pPr>
                    <w:jc w:val="right"/>
                  </w:pPr>
                  <w:r w:rsidRPr="008B246B">
                    <w:t>$87,146</w:t>
                  </w:r>
                </w:p>
              </w:tc>
            </w:tr>
            <w:tr w:rsidR="003F55DA" w:rsidTr="009A1E0A">
              <w:tc>
                <w:tcPr>
                  <w:tcW w:w="1742" w:type="dxa"/>
                </w:tcPr>
                <w:p w:rsidR="003F55DA" w:rsidRDefault="003F55DA" w:rsidP="009A1E0A">
                  <w:pPr>
                    <w:jc w:val="right"/>
                  </w:pPr>
                  <w:r w:rsidRPr="008B246B">
                    <w:t>$42,309</w:t>
                  </w:r>
                </w:p>
              </w:tc>
            </w:tr>
            <w:tr w:rsidR="003F55DA" w:rsidTr="009A1E0A">
              <w:tc>
                <w:tcPr>
                  <w:tcW w:w="1742" w:type="dxa"/>
                </w:tcPr>
                <w:p w:rsidR="003F55DA" w:rsidRDefault="003F55DA" w:rsidP="009A1E0A">
                  <w:pPr>
                    <w:jc w:val="right"/>
                  </w:pPr>
                  <w:r w:rsidRPr="008B246B">
                    <w:t>$111,791</w:t>
                  </w:r>
                </w:p>
              </w:tc>
            </w:tr>
            <w:tr w:rsidR="003F55DA" w:rsidTr="009A1E0A">
              <w:trPr>
                <w:trHeight w:val="107"/>
              </w:trPr>
              <w:tc>
                <w:tcPr>
                  <w:tcW w:w="1742" w:type="dxa"/>
                </w:tcPr>
                <w:p w:rsidR="003F55DA" w:rsidRDefault="003F55DA" w:rsidP="009A1E0A">
                  <w:pPr>
                    <w:jc w:val="right"/>
                  </w:pPr>
                  <w:r w:rsidRPr="008B246B">
                    <w:t>$66,19</w:t>
                  </w:r>
                  <w:r>
                    <w:t>1</w:t>
                  </w:r>
                </w:p>
              </w:tc>
            </w:tr>
            <w:tr w:rsidR="003F55DA" w:rsidTr="009A1E0A">
              <w:tc>
                <w:tcPr>
                  <w:tcW w:w="1742" w:type="dxa"/>
                </w:tcPr>
                <w:p w:rsidR="003F55DA" w:rsidRDefault="003F55DA" w:rsidP="009A1E0A">
                  <w:pPr>
                    <w:jc w:val="right"/>
                  </w:pPr>
                  <w:r w:rsidRPr="008B246B">
                    <w:t>$37,25</w:t>
                  </w:r>
                  <w:r>
                    <w:t>0</w:t>
                  </w:r>
                </w:p>
              </w:tc>
            </w:tr>
          </w:tbl>
          <w:p w:rsidR="003F55DA" w:rsidRDefault="003F55DA" w:rsidP="009A1E0A"/>
        </w:tc>
      </w:tr>
      <w:tr w:rsidR="003F55DA" w:rsidTr="009A1E0A">
        <w:tc>
          <w:tcPr>
            <w:tcW w:w="1451" w:type="dxa"/>
          </w:tcPr>
          <w:p w:rsidR="003F55DA" w:rsidRPr="002D33BE" w:rsidRDefault="003F55DA" w:rsidP="009A1E0A">
            <w:pPr>
              <w:jc w:val="center"/>
              <w:rPr>
                <w:b/>
                <w:color w:val="FF0000"/>
              </w:rPr>
            </w:pPr>
            <w:r w:rsidRPr="002D33BE">
              <w:rPr>
                <w:b/>
                <w:color w:val="FF0000"/>
              </w:rPr>
              <w:t>TOTAL</w:t>
            </w:r>
          </w:p>
        </w:tc>
        <w:tc>
          <w:tcPr>
            <w:tcW w:w="2606" w:type="dxa"/>
          </w:tcPr>
          <w:p w:rsidR="003F55DA" w:rsidRPr="002D33BE" w:rsidRDefault="003F55DA" w:rsidP="009A1E0A">
            <w:pPr>
              <w:jc w:val="center"/>
              <w:rPr>
                <w:b/>
                <w:color w:val="FF0000"/>
              </w:rPr>
            </w:pPr>
          </w:p>
        </w:tc>
        <w:tc>
          <w:tcPr>
            <w:tcW w:w="1965" w:type="dxa"/>
          </w:tcPr>
          <w:p w:rsidR="003F55DA" w:rsidRPr="002D33BE" w:rsidRDefault="003F55DA" w:rsidP="009A1E0A">
            <w:pPr>
              <w:jc w:val="center"/>
              <w:rPr>
                <w:b/>
                <w:color w:val="FF0000"/>
              </w:rPr>
            </w:pPr>
            <w:r w:rsidRPr="002D33BE">
              <w:rPr>
                <w:b/>
                <w:color w:val="FF0000"/>
              </w:rPr>
              <w:t>36 (7)</w:t>
            </w:r>
          </w:p>
        </w:tc>
        <w:tc>
          <w:tcPr>
            <w:tcW w:w="1664" w:type="dxa"/>
          </w:tcPr>
          <w:p w:rsidR="003F55DA" w:rsidRPr="002D33BE" w:rsidRDefault="003F55DA" w:rsidP="009A1E0A">
            <w:pPr>
              <w:jc w:val="center"/>
              <w:rPr>
                <w:b/>
                <w:color w:val="FF0000"/>
              </w:rPr>
            </w:pPr>
            <w:r w:rsidRPr="002D33BE">
              <w:rPr>
                <w:b/>
                <w:color w:val="FF0000"/>
              </w:rPr>
              <w:t>$767,718</w:t>
            </w:r>
          </w:p>
        </w:tc>
        <w:tc>
          <w:tcPr>
            <w:tcW w:w="1664" w:type="dxa"/>
          </w:tcPr>
          <w:p w:rsidR="003F55DA" w:rsidRPr="002D33BE" w:rsidRDefault="003F55DA" w:rsidP="009A1E0A">
            <w:pPr>
              <w:jc w:val="center"/>
              <w:rPr>
                <w:b/>
                <w:color w:val="FF0000"/>
              </w:rPr>
            </w:pPr>
            <w:r w:rsidRPr="002D33BE">
              <w:rPr>
                <w:b/>
                <w:color w:val="FF0000"/>
              </w:rPr>
              <w:t>$344,687</w:t>
            </w:r>
          </w:p>
        </w:tc>
      </w:tr>
      <w:tr w:rsidR="003F55DA" w:rsidTr="009A1E0A">
        <w:tc>
          <w:tcPr>
            <w:tcW w:w="1451" w:type="dxa"/>
          </w:tcPr>
          <w:p w:rsidR="003F55DA" w:rsidRDefault="003F55DA" w:rsidP="009A1E0A">
            <w:r w:rsidRPr="008B246B">
              <w:rPr>
                <w:b/>
              </w:rPr>
              <w:t>2016-2017</w:t>
            </w:r>
          </w:p>
        </w:tc>
        <w:tc>
          <w:tcPr>
            <w:tcW w:w="2606" w:type="dxa"/>
          </w:tcPr>
          <w:tbl>
            <w:tblPr>
              <w:tblStyle w:val="TableGrid"/>
              <w:tblW w:w="2305" w:type="dxa"/>
              <w:tblLook w:val="04A0" w:firstRow="1" w:lastRow="0" w:firstColumn="1" w:lastColumn="0" w:noHBand="0" w:noVBand="1"/>
            </w:tblPr>
            <w:tblGrid>
              <w:gridCol w:w="2305"/>
            </w:tblGrid>
            <w:tr w:rsidR="003F55DA" w:rsidTr="009A1E0A">
              <w:tc>
                <w:tcPr>
                  <w:tcW w:w="2305" w:type="dxa"/>
                </w:tcPr>
                <w:p w:rsidR="003F55DA" w:rsidRDefault="003F55DA" w:rsidP="009A1E0A">
                  <w:r>
                    <w:t>BIOLOGY</w:t>
                  </w:r>
                </w:p>
              </w:tc>
            </w:tr>
            <w:tr w:rsidR="003F55DA" w:rsidTr="009A1E0A">
              <w:tc>
                <w:tcPr>
                  <w:tcW w:w="2305" w:type="dxa"/>
                </w:tcPr>
                <w:p w:rsidR="003F55DA" w:rsidRDefault="003F55DA" w:rsidP="009A1E0A">
                  <w:r>
                    <w:t>BIOCHEMISTRY</w:t>
                  </w:r>
                </w:p>
              </w:tc>
            </w:tr>
            <w:tr w:rsidR="003F55DA" w:rsidTr="009A1E0A">
              <w:tc>
                <w:tcPr>
                  <w:tcW w:w="2305" w:type="dxa"/>
                </w:tcPr>
                <w:p w:rsidR="003F55DA" w:rsidRDefault="003F55DA" w:rsidP="009A1E0A">
                  <w:r>
                    <w:t>CHEMISTRY</w:t>
                  </w:r>
                </w:p>
              </w:tc>
            </w:tr>
            <w:tr w:rsidR="003F55DA" w:rsidTr="009A1E0A">
              <w:tc>
                <w:tcPr>
                  <w:tcW w:w="2305" w:type="dxa"/>
                </w:tcPr>
                <w:p w:rsidR="003F55DA" w:rsidRDefault="003F55DA" w:rsidP="009A1E0A">
                  <w:r>
                    <w:t>PHYSICS</w:t>
                  </w:r>
                </w:p>
              </w:tc>
            </w:tr>
            <w:tr w:rsidR="003F55DA" w:rsidTr="009A1E0A">
              <w:tc>
                <w:tcPr>
                  <w:tcW w:w="2305" w:type="dxa"/>
                </w:tcPr>
                <w:p w:rsidR="003F55DA" w:rsidRDefault="003F55DA" w:rsidP="009A1E0A">
                  <w:r>
                    <w:t>PSYCHOLOGY**</w:t>
                  </w:r>
                </w:p>
              </w:tc>
            </w:tr>
          </w:tbl>
          <w:p w:rsidR="003F55DA" w:rsidRDefault="003F55DA" w:rsidP="009A1E0A"/>
        </w:tc>
        <w:tc>
          <w:tcPr>
            <w:tcW w:w="1965" w:type="dxa"/>
          </w:tcPr>
          <w:tbl>
            <w:tblPr>
              <w:tblStyle w:val="TableGrid"/>
              <w:tblW w:w="0" w:type="auto"/>
              <w:tblLook w:val="04A0" w:firstRow="1" w:lastRow="0" w:firstColumn="1" w:lastColumn="0" w:noHBand="0" w:noVBand="1"/>
            </w:tblPr>
            <w:tblGrid>
              <w:gridCol w:w="1739"/>
            </w:tblGrid>
            <w:tr w:rsidR="003F55DA" w:rsidTr="009A1E0A">
              <w:tc>
                <w:tcPr>
                  <w:tcW w:w="1739" w:type="dxa"/>
                </w:tcPr>
                <w:p w:rsidR="003F55DA" w:rsidRDefault="003F55DA" w:rsidP="009A1E0A">
                  <w:pPr>
                    <w:jc w:val="right"/>
                  </w:pPr>
                  <w:r>
                    <w:t>6 (1)</w:t>
                  </w:r>
                </w:p>
              </w:tc>
            </w:tr>
            <w:tr w:rsidR="003F55DA" w:rsidTr="009A1E0A">
              <w:tc>
                <w:tcPr>
                  <w:tcW w:w="1739" w:type="dxa"/>
                </w:tcPr>
                <w:p w:rsidR="003F55DA" w:rsidRDefault="003F55DA" w:rsidP="009A1E0A">
                  <w:pPr>
                    <w:jc w:val="right"/>
                  </w:pPr>
                  <w:r>
                    <w:t>6 (1)</w:t>
                  </w:r>
                </w:p>
              </w:tc>
            </w:tr>
            <w:tr w:rsidR="003F55DA" w:rsidTr="009A1E0A">
              <w:tc>
                <w:tcPr>
                  <w:tcW w:w="1739" w:type="dxa"/>
                </w:tcPr>
                <w:p w:rsidR="003F55DA" w:rsidRDefault="003F55DA" w:rsidP="009A1E0A">
                  <w:pPr>
                    <w:jc w:val="right"/>
                  </w:pPr>
                  <w:r>
                    <w:t>12 (4)</w:t>
                  </w:r>
                </w:p>
              </w:tc>
            </w:tr>
            <w:tr w:rsidR="003F55DA" w:rsidTr="009A1E0A">
              <w:tc>
                <w:tcPr>
                  <w:tcW w:w="1739" w:type="dxa"/>
                </w:tcPr>
                <w:p w:rsidR="003F55DA" w:rsidRDefault="003F55DA" w:rsidP="009A1E0A">
                  <w:pPr>
                    <w:jc w:val="right"/>
                  </w:pPr>
                  <w:r>
                    <w:t>10 (4)</w:t>
                  </w:r>
                </w:p>
              </w:tc>
            </w:tr>
            <w:tr w:rsidR="003F55DA" w:rsidTr="009A1E0A">
              <w:tc>
                <w:tcPr>
                  <w:tcW w:w="1739" w:type="dxa"/>
                </w:tcPr>
                <w:p w:rsidR="003F55DA" w:rsidRDefault="003F55DA" w:rsidP="009A1E0A">
                  <w:pPr>
                    <w:jc w:val="right"/>
                  </w:pPr>
                  <w:r>
                    <w:t>?</w:t>
                  </w:r>
                </w:p>
              </w:tc>
            </w:tr>
          </w:tbl>
          <w:p w:rsidR="003F55DA" w:rsidRDefault="003F55DA" w:rsidP="009A1E0A"/>
        </w:tc>
        <w:tc>
          <w:tcPr>
            <w:tcW w:w="1664" w:type="dxa"/>
          </w:tcPr>
          <w:tbl>
            <w:tblPr>
              <w:tblStyle w:val="TableGrid"/>
              <w:tblW w:w="0" w:type="auto"/>
              <w:tblLook w:val="04A0" w:firstRow="1" w:lastRow="0" w:firstColumn="1" w:lastColumn="0" w:noHBand="0" w:noVBand="1"/>
            </w:tblPr>
            <w:tblGrid>
              <w:gridCol w:w="1438"/>
            </w:tblGrid>
            <w:tr w:rsidR="003F55DA" w:rsidTr="009A1E0A">
              <w:tc>
                <w:tcPr>
                  <w:tcW w:w="1438" w:type="dxa"/>
                </w:tcPr>
                <w:p w:rsidR="003F55DA" w:rsidRDefault="003F55DA" w:rsidP="009A1E0A">
                  <w:pPr>
                    <w:jc w:val="right"/>
                  </w:pPr>
                  <w:r w:rsidRPr="002D33BE">
                    <w:t xml:space="preserve">$117,986 </w:t>
                  </w:r>
                </w:p>
              </w:tc>
            </w:tr>
            <w:tr w:rsidR="003F55DA" w:rsidTr="009A1E0A">
              <w:tc>
                <w:tcPr>
                  <w:tcW w:w="1438" w:type="dxa"/>
                </w:tcPr>
                <w:p w:rsidR="003F55DA" w:rsidRDefault="003F55DA" w:rsidP="009A1E0A">
                  <w:pPr>
                    <w:jc w:val="right"/>
                  </w:pPr>
                  <w:r w:rsidRPr="002D33BE">
                    <w:t xml:space="preserve">$121,712 </w:t>
                  </w:r>
                </w:p>
              </w:tc>
            </w:tr>
            <w:tr w:rsidR="003F55DA" w:rsidTr="009A1E0A">
              <w:tc>
                <w:tcPr>
                  <w:tcW w:w="1438" w:type="dxa"/>
                </w:tcPr>
                <w:p w:rsidR="003F55DA" w:rsidRDefault="003F55DA" w:rsidP="009A1E0A">
                  <w:pPr>
                    <w:jc w:val="right"/>
                  </w:pPr>
                  <w:r w:rsidRPr="002D33BE">
                    <w:t xml:space="preserve">$205,536 </w:t>
                  </w:r>
                </w:p>
              </w:tc>
            </w:tr>
            <w:tr w:rsidR="003F55DA" w:rsidTr="009A1E0A">
              <w:tc>
                <w:tcPr>
                  <w:tcW w:w="1438" w:type="dxa"/>
                </w:tcPr>
                <w:p w:rsidR="003F55DA" w:rsidRDefault="003F55DA" w:rsidP="009A1E0A">
                  <w:pPr>
                    <w:jc w:val="right"/>
                  </w:pPr>
                  <w:r w:rsidRPr="002D33BE">
                    <w:t xml:space="preserve">$118,172 </w:t>
                  </w:r>
                </w:p>
              </w:tc>
            </w:tr>
            <w:tr w:rsidR="003F55DA" w:rsidTr="009A1E0A">
              <w:tc>
                <w:tcPr>
                  <w:tcW w:w="1438" w:type="dxa"/>
                </w:tcPr>
                <w:p w:rsidR="003F55DA" w:rsidRDefault="003F55DA" w:rsidP="009A1E0A">
                  <w:pPr>
                    <w:jc w:val="right"/>
                  </w:pPr>
                  <w:r w:rsidRPr="002D33BE">
                    <w:t xml:space="preserve">$76,565 </w:t>
                  </w:r>
                </w:p>
              </w:tc>
            </w:tr>
          </w:tbl>
          <w:p w:rsidR="003F55DA" w:rsidRDefault="003F55DA" w:rsidP="009A1E0A"/>
        </w:tc>
        <w:tc>
          <w:tcPr>
            <w:tcW w:w="1664" w:type="dxa"/>
          </w:tcPr>
          <w:tbl>
            <w:tblPr>
              <w:tblStyle w:val="TableGrid"/>
              <w:tblW w:w="0" w:type="auto"/>
              <w:tblLook w:val="04A0" w:firstRow="1" w:lastRow="0" w:firstColumn="1" w:lastColumn="0" w:noHBand="0" w:noVBand="1"/>
            </w:tblPr>
            <w:tblGrid>
              <w:gridCol w:w="1438"/>
            </w:tblGrid>
            <w:tr w:rsidR="003F55DA" w:rsidTr="009A1E0A">
              <w:tc>
                <w:tcPr>
                  <w:tcW w:w="1438" w:type="dxa"/>
                </w:tcPr>
                <w:p w:rsidR="003F55DA" w:rsidRDefault="003F55DA" w:rsidP="009A1E0A">
                  <w:pPr>
                    <w:jc w:val="right"/>
                  </w:pPr>
                  <w:r w:rsidRPr="002D33BE">
                    <w:t>$44,383</w:t>
                  </w:r>
                </w:p>
              </w:tc>
            </w:tr>
            <w:tr w:rsidR="003F55DA" w:rsidTr="009A1E0A">
              <w:tc>
                <w:tcPr>
                  <w:tcW w:w="1438" w:type="dxa"/>
                </w:tcPr>
                <w:p w:rsidR="003F55DA" w:rsidRDefault="003F55DA" w:rsidP="009A1E0A">
                  <w:pPr>
                    <w:jc w:val="right"/>
                  </w:pPr>
                  <w:r w:rsidRPr="002D33BE">
                    <w:t>$48,109</w:t>
                  </w:r>
                </w:p>
              </w:tc>
            </w:tr>
            <w:tr w:rsidR="003F55DA" w:rsidTr="009A1E0A">
              <w:tc>
                <w:tcPr>
                  <w:tcW w:w="1438" w:type="dxa"/>
                </w:tcPr>
                <w:p w:rsidR="003F55DA" w:rsidRDefault="003F55DA" w:rsidP="009A1E0A">
                  <w:pPr>
                    <w:jc w:val="right"/>
                  </w:pPr>
                  <w:r w:rsidRPr="002D33BE">
                    <w:t>$91,04</w:t>
                  </w:r>
                  <w:r>
                    <w:t>3</w:t>
                  </w:r>
                </w:p>
              </w:tc>
            </w:tr>
            <w:tr w:rsidR="003F55DA" w:rsidTr="009A1E0A">
              <w:tc>
                <w:tcPr>
                  <w:tcW w:w="1438" w:type="dxa"/>
                </w:tcPr>
                <w:p w:rsidR="003F55DA" w:rsidRDefault="003F55DA" w:rsidP="009A1E0A">
                  <w:pPr>
                    <w:jc w:val="right"/>
                  </w:pPr>
                  <w:r w:rsidRPr="002D33BE">
                    <w:t>$52,748</w:t>
                  </w:r>
                </w:p>
              </w:tc>
            </w:tr>
            <w:tr w:rsidR="003F55DA" w:rsidTr="009A1E0A">
              <w:tc>
                <w:tcPr>
                  <w:tcW w:w="1438" w:type="dxa"/>
                </w:tcPr>
                <w:p w:rsidR="003F55DA" w:rsidRDefault="003F55DA" w:rsidP="009A1E0A">
                  <w:pPr>
                    <w:jc w:val="right"/>
                  </w:pPr>
                  <w:r w:rsidRPr="002D33BE">
                    <w:t>$37,250</w:t>
                  </w:r>
                </w:p>
              </w:tc>
            </w:tr>
          </w:tbl>
          <w:p w:rsidR="003F55DA" w:rsidRDefault="003F55DA" w:rsidP="009A1E0A"/>
        </w:tc>
      </w:tr>
      <w:tr w:rsidR="003F55DA" w:rsidTr="009A1E0A">
        <w:tc>
          <w:tcPr>
            <w:tcW w:w="1451" w:type="dxa"/>
          </w:tcPr>
          <w:p w:rsidR="003F55DA" w:rsidRPr="002D33BE" w:rsidRDefault="003F55DA" w:rsidP="009A1E0A">
            <w:pPr>
              <w:jc w:val="center"/>
              <w:rPr>
                <w:b/>
                <w:color w:val="FF0000"/>
              </w:rPr>
            </w:pPr>
            <w:r w:rsidRPr="002D33BE">
              <w:rPr>
                <w:b/>
                <w:color w:val="FF0000"/>
              </w:rPr>
              <w:t>TOTAL</w:t>
            </w:r>
          </w:p>
        </w:tc>
        <w:tc>
          <w:tcPr>
            <w:tcW w:w="2606" w:type="dxa"/>
          </w:tcPr>
          <w:p w:rsidR="003F55DA" w:rsidRPr="002D33BE" w:rsidRDefault="003F55DA" w:rsidP="009A1E0A">
            <w:pPr>
              <w:jc w:val="center"/>
              <w:rPr>
                <w:b/>
                <w:color w:val="FF0000"/>
              </w:rPr>
            </w:pPr>
          </w:p>
        </w:tc>
        <w:tc>
          <w:tcPr>
            <w:tcW w:w="1965" w:type="dxa"/>
          </w:tcPr>
          <w:p w:rsidR="003F55DA" w:rsidRPr="002D33BE" w:rsidRDefault="003F55DA" w:rsidP="009A1E0A">
            <w:pPr>
              <w:jc w:val="center"/>
              <w:rPr>
                <w:b/>
                <w:color w:val="FF0000"/>
              </w:rPr>
            </w:pPr>
            <w:r w:rsidRPr="002D33BE">
              <w:rPr>
                <w:b/>
                <w:color w:val="FF0000"/>
              </w:rPr>
              <w:t>34 (10)</w:t>
            </w:r>
          </w:p>
        </w:tc>
        <w:tc>
          <w:tcPr>
            <w:tcW w:w="1664" w:type="dxa"/>
          </w:tcPr>
          <w:p w:rsidR="003F55DA" w:rsidRPr="002D33BE" w:rsidRDefault="003F55DA" w:rsidP="009A1E0A">
            <w:pPr>
              <w:jc w:val="center"/>
              <w:rPr>
                <w:b/>
                <w:color w:val="FF0000"/>
              </w:rPr>
            </w:pPr>
            <w:r w:rsidRPr="002D33BE">
              <w:rPr>
                <w:b/>
                <w:color w:val="FF0000"/>
              </w:rPr>
              <w:t>$639,971</w:t>
            </w:r>
          </w:p>
        </w:tc>
        <w:tc>
          <w:tcPr>
            <w:tcW w:w="1664" w:type="dxa"/>
          </w:tcPr>
          <w:p w:rsidR="003F55DA" w:rsidRPr="002D33BE" w:rsidRDefault="003F55DA" w:rsidP="009A1E0A">
            <w:pPr>
              <w:jc w:val="center"/>
              <w:rPr>
                <w:b/>
                <w:color w:val="FF0000"/>
              </w:rPr>
            </w:pPr>
            <w:r w:rsidRPr="002D33BE">
              <w:rPr>
                <w:b/>
                <w:color w:val="FF0000"/>
              </w:rPr>
              <w:t>$273,534</w:t>
            </w:r>
          </w:p>
        </w:tc>
      </w:tr>
      <w:tr w:rsidR="003F55DA" w:rsidTr="009A1E0A">
        <w:tc>
          <w:tcPr>
            <w:tcW w:w="1451" w:type="dxa"/>
          </w:tcPr>
          <w:p w:rsidR="003F55DA" w:rsidRDefault="003F55DA" w:rsidP="009A1E0A">
            <w:r w:rsidRPr="008B246B">
              <w:rPr>
                <w:b/>
              </w:rPr>
              <w:t>2017-2018</w:t>
            </w:r>
          </w:p>
        </w:tc>
        <w:tc>
          <w:tcPr>
            <w:tcW w:w="2606" w:type="dxa"/>
          </w:tcPr>
          <w:tbl>
            <w:tblPr>
              <w:tblStyle w:val="TableGrid"/>
              <w:tblW w:w="2365" w:type="dxa"/>
              <w:tblLook w:val="04A0" w:firstRow="1" w:lastRow="0" w:firstColumn="1" w:lastColumn="0" w:noHBand="0" w:noVBand="1"/>
            </w:tblPr>
            <w:tblGrid>
              <w:gridCol w:w="2365"/>
            </w:tblGrid>
            <w:tr w:rsidR="003F55DA" w:rsidTr="009A1E0A">
              <w:tc>
                <w:tcPr>
                  <w:tcW w:w="2365" w:type="dxa"/>
                </w:tcPr>
                <w:p w:rsidR="003F55DA" w:rsidRDefault="003F55DA" w:rsidP="009A1E0A">
                  <w:r>
                    <w:t>BIOLOGY</w:t>
                  </w:r>
                </w:p>
              </w:tc>
            </w:tr>
            <w:tr w:rsidR="003F55DA" w:rsidTr="009A1E0A">
              <w:tc>
                <w:tcPr>
                  <w:tcW w:w="2365" w:type="dxa"/>
                </w:tcPr>
                <w:p w:rsidR="003F55DA" w:rsidRDefault="003F55DA" w:rsidP="009A1E0A">
                  <w:r>
                    <w:t>BIOCHEMISTRY</w:t>
                  </w:r>
                </w:p>
              </w:tc>
            </w:tr>
            <w:tr w:rsidR="003F55DA" w:rsidTr="009A1E0A">
              <w:tc>
                <w:tcPr>
                  <w:tcW w:w="2365" w:type="dxa"/>
                </w:tcPr>
                <w:p w:rsidR="003F55DA" w:rsidRDefault="003F55DA" w:rsidP="009A1E0A">
                  <w:r>
                    <w:t>CHEMISTRY</w:t>
                  </w:r>
                </w:p>
              </w:tc>
            </w:tr>
            <w:tr w:rsidR="003F55DA" w:rsidTr="009A1E0A">
              <w:tc>
                <w:tcPr>
                  <w:tcW w:w="2365" w:type="dxa"/>
                </w:tcPr>
                <w:p w:rsidR="003F55DA" w:rsidRDefault="003F55DA" w:rsidP="009A1E0A">
                  <w:r>
                    <w:t>EARTH &amp; ENV SCIENCE</w:t>
                  </w:r>
                </w:p>
              </w:tc>
            </w:tr>
            <w:tr w:rsidR="003F55DA" w:rsidTr="009A1E0A">
              <w:tc>
                <w:tcPr>
                  <w:tcW w:w="2365" w:type="dxa"/>
                </w:tcPr>
                <w:p w:rsidR="003F55DA" w:rsidRDefault="003F55DA" w:rsidP="009A1E0A">
                  <w:r>
                    <w:t>PHYSICS</w:t>
                  </w:r>
                </w:p>
              </w:tc>
            </w:tr>
            <w:tr w:rsidR="003F55DA" w:rsidTr="009A1E0A">
              <w:tc>
                <w:tcPr>
                  <w:tcW w:w="2365" w:type="dxa"/>
                </w:tcPr>
                <w:p w:rsidR="003F55DA" w:rsidRDefault="003F55DA" w:rsidP="009A1E0A">
                  <w:r>
                    <w:t>PSYCHOLOGY</w:t>
                  </w:r>
                </w:p>
              </w:tc>
            </w:tr>
          </w:tbl>
          <w:p w:rsidR="003F55DA" w:rsidRDefault="003F55DA" w:rsidP="009A1E0A"/>
        </w:tc>
        <w:tc>
          <w:tcPr>
            <w:tcW w:w="1965" w:type="dxa"/>
          </w:tcPr>
          <w:tbl>
            <w:tblPr>
              <w:tblStyle w:val="TableGrid"/>
              <w:tblW w:w="0" w:type="auto"/>
              <w:tblLook w:val="04A0" w:firstRow="1" w:lastRow="0" w:firstColumn="1" w:lastColumn="0" w:noHBand="0" w:noVBand="1"/>
            </w:tblPr>
            <w:tblGrid>
              <w:gridCol w:w="1739"/>
            </w:tblGrid>
            <w:tr w:rsidR="003F55DA" w:rsidTr="009A1E0A">
              <w:tc>
                <w:tcPr>
                  <w:tcW w:w="1742" w:type="dxa"/>
                </w:tcPr>
                <w:p w:rsidR="003F55DA" w:rsidRDefault="003F55DA" w:rsidP="009A1E0A">
                  <w:pPr>
                    <w:jc w:val="right"/>
                  </w:pPr>
                  <w:r>
                    <w:t>6 (0)</w:t>
                  </w:r>
                </w:p>
              </w:tc>
            </w:tr>
            <w:tr w:rsidR="003F55DA" w:rsidTr="009A1E0A">
              <w:tc>
                <w:tcPr>
                  <w:tcW w:w="1742" w:type="dxa"/>
                </w:tcPr>
                <w:p w:rsidR="003F55DA" w:rsidRDefault="003F55DA" w:rsidP="009A1E0A">
                  <w:pPr>
                    <w:jc w:val="right"/>
                  </w:pPr>
                  <w:r>
                    <w:t>5 (0)</w:t>
                  </w:r>
                </w:p>
              </w:tc>
            </w:tr>
            <w:tr w:rsidR="003F55DA" w:rsidTr="009A1E0A">
              <w:tc>
                <w:tcPr>
                  <w:tcW w:w="1742" w:type="dxa"/>
                </w:tcPr>
                <w:p w:rsidR="003F55DA" w:rsidRDefault="003F55DA" w:rsidP="009A1E0A">
                  <w:pPr>
                    <w:jc w:val="right"/>
                  </w:pPr>
                  <w:r>
                    <w:t>14 (5)</w:t>
                  </w:r>
                </w:p>
              </w:tc>
            </w:tr>
            <w:tr w:rsidR="003F55DA" w:rsidTr="009A1E0A">
              <w:tc>
                <w:tcPr>
                  <w:tcW w:w="1742" w:type="dxa"/>
                </w:tcPr>
                <w:p w:rsidR="003F55DA" w:rsidRDefault="003F55DA" w:rsidP="009A1E0A">
                  <w:pPr>
                    <w:jc w:val="right"/>
                  </w:pPr>
                  <w:r>
                    <w:t>2 (2)</w:t>
                  </w:r>
                </w:p>
              </w:tc>
            </w:tr>
            <w:tr w:rsidR="003F55DA" w:rsidTr="009A1E0A">
              <w:tc>
                <w:tcPr>
                  <w:tcW w:w="1742" w:type="dxa"/>
                </w:tcPr>
                <w:p w:rsidR="003F55DA" w:rsidRDefault="003F55DA" w:rsidP="009A1E0A">
                  <w:pPr>
                    <w:jc w:val="right"/>
                  </w:pPr>
                  <w:r>
                    <w:t xml:space="preserve">7 (2) </w:t>
                  </w:r>
                </w:p>
              </w:tc>
            </w:tr>
            <w:tr w:rsidR="003F55DA" w:rsidTr="009A1E0A">
              <w:tc>
                <w:tcPr>
                  <w:tcW w:w="1742" w:type="dxa"/>
                </w:tcPr>
                <w:p w:rsidR="003F55DA" w:rsidRDefault="003F55DA" w:rsidP="009A1E0A">
                  <w:pPr>
                    <w:jc w:val="right"/>
                  </w:pPr>
                  <w:r>
                    <w:t>?</w:t>
                  </w:r>
                </w:p>
              </w:tc>
            </w:tr>
          </w:tbl>
          <w:p w:rsidR="003F55DA" w:rsidRDefault="003F55DA" w:rsidP="009A1E0A"/>
        </w:tc>
        <w:tc>
          <w:tcPr>
            <w:tcW w:w="1664" w:type="dxa"/>
          </w:tcPr>
          <w:tbl>
            <w:tblPr>
              <w:tblStyle w:val="TableGrid"/>
              <w:tblW w:w="0" w:type="auto"/>
              <w:tblLook w:val="04A0" w:firstRow="1" w:lastRow="0" w:firstColumn="1" w:lastColumn="0" w:noHBand="0" w:noVBand="1"/>
            </w:tblPr>
            <w:tblGrid>
              <w:gridCol w:w="1438"/>
            </w:tblGrid>
            <w:tr w:rsidR="003F55DA" w:rsidTr="009A1E0A">
              <w:tc>
                <w:tcPr>
                  <w:tcW w:w="1742" w:type="dxa"/>
                </w:tcPr>
                <w:p w:rsidR="003F55DA" w:rsidRDefault="003F55DA" w:rsidP="009A1E0A">
                  <w:pPr>
                    <w:jc w:val="right"/>
                  </w:pPr>
                  <w:r w:rsidRPr="00296C31">
                    <w:t xml:space="preserve">$119,268 </w:t>
                  </w:r>
                </w:p>
              </w:tc>
            </w:tr>
            <w:tr w:rsidR="003F55DA" w:rsidTr="009A1E0A">
              <w:tc>
                <w:tcPr>
                  <w:tcW w:w="1742" w:type="dxa"/>
                </w:tcPr>
                <w:p w:rsidR="003F55DA" w:rsidRDefault="003F55DA" w:rsidP="009A1E0A">
                  <w:pPr>
                    <w:jc w:val="right"/>
                  </w:pPr>
                  <w:r w:rsidRPr="00296C31">
                    <w:t xml:space="preserve">$88,000 </w:t>
                  </w:r>
                </w:p>
              </w:tc>
            </w:tr>
            <w:tr w:rsidR="003F55DA" w:rsidTr="009A1E0A">
              <w:tc>
                <w:tcPr>
                  <w:tcW w:w="1742" w:type="dxa"/>
                </w:tcPr>
                <w:p w:rsidR="003F55DA" w:rsidRDefault="003F55DA" w:rsidP="009A1E0A">
                  <w:pPr>
                    <w:jc w:val="right"/>
                  </w:pPr>
                  <w:r w:rsidRPr="00296C31">
                    <w:t xml:space="preserve">$259,209 </w:t>
                  </w:r>
                </w:p>
              </w:tc>
            </w:tr>
            <w:tr w:rsidR="003F55DA" w:rsidTr="009A1E0A">
              <w:tc>
                <w:tcPr>
                  <w:tcW w:w="1742" w:type="dxa"/>
                </w:tcPr>
                <w:p w:rsidR="003F55DA" w:rsidRDefault="003F55DA" w:rsidP="009A1E0A">
                  <w:pPr>
                    <w:jc w:val="right"/>
                  </w:pPr>
                  <w:r w:rsidRPr="00296C31">
                    <w:t xml:space="preserve">$24,818 </w:t>
                  </w:r>
                </w:p>
              </w:tc>
            </w:tr>
            <w:tr w:rsidR="003F55DA" w:rsidTr="009A1E0A">
              <w:tc>
                <w:tcPr>
                  <w:tcW w:w="1742" w:type="dxa"/>
                </w:tcPr>
                <w:p w:rsidR="003F55DA" w:rsidRDefault="003F55DA" w:rsidP="009A1E0A">
                  <w:pPr>
                    <w:jc w:val="right"/>
                  </w:pPr>
                  <w:r w:rsidRPr="00296C31">
                    <w:t xml:space="preserve">$105,600 </w:t>
                  </w:r>
                </w:p>
              </w:tc>
            </w:tr>
            <w:tr w:rsidR="003F55DA" w:rsidTr="009A1E0A">
              <w:tc>
                <w:tcPr>
                  <w:tcW w:w="1742" w:type="dxa"/>
                </w:tcPr>
                <w:p w:rsidR="003F55DA" w:rsidRDefault="003F55DA" w:rsidP="009A1E0A">
                  <w:pPr>
                    <w:jc w:val="right"/>
                  </w:pPr>
                  <w:r w:rsidRPr="00296C31">
                    <w:t xml:space="preserve">$75,000 </w:t>
                  </w:r>
                </w:p>
              </w:tc>
            </w:tr>
          </w:tbl>
          <w:p w:rsidR="003F55DA" w:rsidRDefault="003F55DA" w:rsidP="009A1E0A"/>
        </w:tc>
        <w:tc>
          <w:tcPr>
            <w:tcW w:w="1664" w:type="dxa"/>
          </w:tcPr>
          <w:tbl>
            <w:tblPr>
              <w:tblStyle w:val="TableGrid"/>
              <w:tblW w:w="0" w:type="auto"/>
              <w:tblLook w:val="04A0" w:firstRow="1" w:lastRow="0" w:firstColumn="1" w:lastColumn="0" w:noHBand="0" w:noVBand="1"/>
            </w:tblPr>
            <w:tblGrid>
              <w:gridCol w:w="1438"/>
            </w:tblGrid>
            <w:tr w:rsidR="003F55DA" w:rsidTr="009A1E0A">
              <w:tc>
                <w:tcPr>
                  <w:tcW w:w="1742" w:type="dxa"/>
                </w:tcPr>
                <w:p w:rsidR="003F55DA" w:rsidRDefault="003F55DA" w:rsidP="009A1E0A">
                  <w:pPr>
                    <w:jc w:val="right"/>
                  </w:pPr>
                  <w:r w:rsidRPr="00296C31">
                    <w:t>$77,880</w:t>
                  </w:r>
                </w:p>
              </w:tc>
            </w:tr>
            <w:tr w:rsidR="003F55DA" w:rsidTr="009A1E0A">
              <w:tc>
                <w:tcPr>
                  <w:tcW w:w="1742" w:type="dxa"/>
                </w:tcPr>
                <w:p w:rsidR="003F55DA" w:rsidRDefault="003F55DA" w:rsidP="009A1E0A">
                  <w:pPr>
                    <w:jc w:val="right"/>
                  </w:pPr>
                  <w:r w:rsidRPr="00296C31">
                    <w:t>$46,613</w:t>
                  </w:r>
                </w:p>
              </w:tc>
            </w:tr>
            <w:tr w:rsidR="003F55DA" w:rsidTr="009A1E0A">
              <w:tc>
                <w:tcPr>
                  <w:tcW w:w="1742" w:type="dxa"/>
                </w:tcPr>
                <w:p w:rsidR="003F55DA" w:rsidRDefault="003F55DA" w:rsidP="009A1E0A">
                  <w:pPr>
                    <w:jc w:val="right"/>
                  </w:pPr>
                  <w:r w:rsidRPr="00296C31">
                    <w:t>$151,60</w:t>
                  </w:r>
                  <w:r>
                    <w:t>1</w:t>
                  </w:r>
                </w:p>
              </w:tc>
            </w:tr>
            <w:tr w:rsidR="003F55DA" w:rsidTr="009A1E0A">
              <w:tc>
                <w:tcPr>
                  <w:tcW w:w="1742" w:type="dxa"/>
                </w:tcPr>
                <w:p w:rsidR="003F55DA" w:rsidRDefault="003F55DA" w:rsidP="009A1E0A">
                  <w:pPr>
                    <w:jc w:val="right"/>
                  </w:pPr>
                  <w:r w:rsidRPr="00296C31">
                    <w:t>$8,263</w:t>
                  </w:r>
                </w:p>
              </w:tc>
            </w:tr>
            <w:tr w:rsidR="003F55DA" w:rsidTr="009A1E0A">
              <w:tc>
                <w:tcPr>
                  <w:tcW w:w="1742" w:type="dxa"/>
                </w:tcPr>
                <w:p w:rsidR="003F55DA" w:rsidRDefault="003F55DA" w:rsidP="009A1E0A">
                  <w:pPr>
                    <w:jc w:val="right"/>
                  </w:pPr>
                  <w:r w:rsidRPr="00296C31">
                    <w:t>$55,935</w:t>
                  </w:r>
                </w:p>
              </w:tc>
            </w:tr>
            <w:tr w:rsidR="003F55DA" w:rsidTr="009A1E0A">
              <w:tc>
                <w:tcPr>
                  <w:tcW w:w="1742" w:type="dxa"/>
                </w:tcPr>
                <w:p w:rsidR="003F55DA" w:rsidRDefault="003F55DA" w:rsidP="009A1E0A">
                  <w:pPr>
                    <w:jc w:val="right"/>
                  </w:pPr>
                  <w:r w:rsidRPr="00296C31">
                    <w:t>$37,500</w:t>
                  </w:r>
                </w:p>
              </w:tc>
            </w:tr>
          </w:tbl>
          <w:p w:rsidR="003F55DA" w:rsidRDefault="003F55DA" w:rsidP="009A1E0A"/>
        </w:tc>
      </w:tr>
      <w:tr w:rsidR="003F55DA" w:rsidTr="009A1E0A">
        <w:tc>
          <w:tcPr>
            <w:tcW w:w="1451" w:type="dxa"/>
          </w:tcPr>
          <w:p w:rsidR="003F55DA" w:rsidRPr="00296C31" w:rsidRDefault="003F55DA" w:rsidP="009A1E0A">
            <w:pPr>
              <w:jc w:val="center"/>
              <w:rPr>
                <w:b/>
                <w:color w:val="FF0000"/>
              </w:rPr>
            </w:pPr>
            <w:r w:rsidRPr="00296C31">
              <w:rPr>
                <w:b/>
                <w:color w:val="FF0000"/>
              </w:rPr>
              <w:t>TOTAL</w:t>
            </w:r>
          </w:p>
        </w:tc>
        <w:tc>
          <w:tcPr>
            <w:tcW w:w="2606" w:type="dxa"/>
          </w:tcPr>
          <w:p w:rsidR="003F55DA" w:rsidRPr="00296C31" w:rsidRDefault="003F55DA" w:rsidP="009A1E0A">
            <w:pPr>
              <w:jc w:val="center"/>
              <w:rPr>
                <w:b/>
                <w:color w:val="FF0000"/>
              </w:rPr>
            </w:pPr>
          </w:p>
        </w:tc>
        <w:tc>
          <w:tcPr>
            <w:tcW w:w="1965" w:type="dxa"/>
          </w:tcPr>
          <w:p w:rsidR="003F55DA" w:rsidRPr="00296C31" w:rsidRDefault="003F55DA" w:rsidP="009A1E0A">
            <w:pPr>
              <w:jc w:val="center"/>
              <w:rPr>
                <w:b/>
                <w:color w:val="FF0000"/>
              </w:rPr>
            </w:pPr>
            <w:r w:rsidRPr="00296C31">
              <w:rPr>
                <w:b/>
                <w:color w:val="FF0000"/>
              </w:rPr>
              <w:t>34 (9)</w:t>
            </w:r>
          </w:p>
        </w:tc>
        <w:tc>
          <w:tcPr>
            <w:tcW w:w="1664" w:type="dxa"/>
          </w:tcPr>
          <w:p w:rsidR="003F55DA" w:rsidRPr="00296C31" w:rsidRDefault="003F55DA" w:rsidP="009A1E0A">
            <w:pPr>
              <w:jc w:val="center"/>
              <w:rPr>
                <w:b/>
                <w:color w:val="FF0000"/>
              </w:rPr>
            </w:pPr>
            <w:r w:rsidRPr="00296C31">
              <w:rPr>
                <w:b/>
                <w:color w:val="FF0000"/>
              </w:rPr>
              <w:t>$671,894</w:t>
            </w:r>
          </w:p>
        </w:tc>
        <w:tc>
          <w:tcPr>
            <w:tcW w:w="1664" w:type="dxa"/>
          </w:tcPr>
          <w:p w:rsidR="003F55DA" w:rsidRPr="00296C31" w:rsidRDefault="003F55DA" w:rsidP="009A1E0A">
            <w:pPr>
              <w:jc w:val="center"/>
              <w:rPr>
                <w:b/>
                <w:color w:val="FF0000"/>
              </w:rPr>
            </w:pPr>
            <w:r w:rsidRPr="00296C31">
              <w:rPr>
                <w:b/>
                <w:color w:val="FF0000"/>
              </w:rPr>
              <w:t>$377,792</w:t>
            </w:r>
          </w:p>
        </w:tc>
      </w:tr>
      <w:tr w:rsidR="003F55DA" w:rsidTr="009A1E0A">
        <w:tc>
          <w:tcPr>
            <w:tcW w:w="1451" w:type="dxa"/>
          </w:tcPr>
          <w:p w:rsidR="003F55DA" w:rsidRDefault="003F55DA" w:rsidP="009A1E0A">
            <w:r w:rsidRPr="008B246B">
              <w:rPr>
                <w:b/>
              </w:rPr>
              <w:t>2018-2019</w:t>
            </w:r>
          </w:p>
        </w:tc>
        <w:tc>
          <w:tcPr>
            <w:tcW w:w="2606" w:type="dxa"/>
          </w:tcPr>
          <w:tbl>
            <w:tblPr>
              <w:tblStyle w:val="TableGrid"/>
              <w:tblW w:w="2380" w:type="dxa"/>
              <w:tblLook w:val="04A0" w:firstRow="1" w:lastRow="0" w:firstColumn="1" w:lastColumn="0" w:noHBand="0" w:noVBand="1"/>
            </w:tblPr>
            <w:tblGrid>
              <w:gridCol w:w="2380"/>
            </w:tblGrid>
            <w:tr w:rsidR="003F55DA" w:rsidTr="009A1E0A">
              <w:tc>
                <w:tcPr>
                  <w:tcW w:w="2380" w:type="dxa"/>
                </w:tcPr>
                <w:p w:rsidR="003F55DA" w:rsidRDefault="003F55DA" w:rsidP="009A1E0A">
                  <w:r>
                    <w:t>BIOLOGY</w:t>
                  </w:r>
                </w:p>
              </w:tc>
            </w:tr>
            <w:tr w:rsidR="003F55DA" w:rsidTr="009A1E0A">
              <w:tc>
                <w:tcPr>
                  <w:tcW w:w="2380" w:type="dxa"/>
                </w:tcPr>
                <w:p w:rsidR="003F55DA" w:rsidRDefault="003F55DA" w:rsidP="009A1E0A">
                  <w:r>
                    <w:lastRenderedPageBreak/>
                    <w:t>BIOCHEMISTRY</w:t>
                  </w:r>
                </w:p>
              </w:tc>
            </w:tr>
            <w:tr w:rsidR="003F55DA" w:rsidTr="009A1E0A">
              <w:tc>
                <w:tcPr>
                  <w:tcW w:w="2380" w:type="dxa"/>
                </w:tcPr>
                <w:p w:rsidR="003F55DA" w:rsidRDefault="003F55DA" w:rsidP="009A1E0A">
                  <w:r>
                    <w:t>CHEMISTRY</w:t>
                  </w:r>
                </w:p>
              </w:tc>
            </w:tr>
            <w:tr w:rsidR="003F55DA" w:rsidTr="009A1E0A">
              <w:tc>
                <w:tcPr>
                  <w:tcW w:w="2380" w:type="dxa"/>
                </w:tcPr>
                <w:p w:rsidR="003F55DA" w:rsidRDefault="003F55DA" w:rsidP="009A1E0A">
                  <w:r>
                    <w:t>COMPUTER SCIENCE</w:t>
                  </w:r>
                </w:p>
              </w:tc>
            </w:tr>
            <w:tr w:rsidR="003F55DA" w:rsidTr="009A1E0A">
              <w:tc>
                <w:tcPr>
                  <w:tcW w:w="2380" w:type="dxa"/>
                </w:tcPr>
                <w:p w:rsidR="003F55DA" w:rsidRDefault="003F55DA" w:rsidP="009A1E0A">
                  <w:r>
                    <w:t>EARTH &amp; ENV SCIENCE</w:t>
                  </w:r>
                </w:p>
              </w:tc>
            </w:tr>
            <w:tr w:rsidR="003F55DA" w:rsidTr="009A1E0A">
              <w:tc>
                <w:tcPr>
                  <w:tcW w:w="2380" w:type="dxa"/>
                </w:tcPr>
                <w:p w:rsidR="003F55DA" w:rsidRDefault="003F55DA" w:rsidP="009A1E0A">
                  <w:r>
                    <w:t>PHYSICS</w:t>
                  </w:r>
                </w:p>
              </w:tc>
            </w:tr>
            <w:tr w:rsidR="003F55DA" w:rsidTr="009A1E0A">
              <w:tc>
                <w:tcPr>
                  <w:tcW w:w="2380" w:type="dxa"/>
                </w:tcPr>
                <w:p w:rsidR="003F55DA" w:rsidRDefault="003F55DA" w:rsidP="009A1E0A">
                  <w:r>
                    <w:t>PSYCHOLOGY</w:t>
                  </w:r>
                </w:p>
              </w:tc>
            </w:tr>
          </w:tbl>
          <w:p w:rsidR="003F55DA" w:rsidRDefault="003F55DA" w:rsidP="009A1E0A"/>
        </w:tc>
        <w:tc>
          <w:tcPr>
            <w:tcW w:w="1965" w:type="dxa"/>
          </w:tcPr>
          <w:tbl>
            <w:tblPr>
              <w:tblStyle w:val="TableGrid"/>
              <w:tblW w:w="0" w:type="auto"/>
              <w:tblLook w:val="04A0" w:firstRow="1" w:lastRow="0" w:firstColumn="1" w:lastColumn="0" w:noHBand="0" w:noVBand="1"/>
            </w:tblPr>
            <w:tblGrid>
              <w:gridCol w:w="1739"/>
            </w:tblGrid>
            <w:tr w:rsidR="003F55DA" w:rsidTr="009A1E0A">
              <w:tc>
                <w:tcPr>
                  <w:tcW w:w="1742" w:type="dxa"/>
                </w:tcPr>
                <w:p w:rsidR="003F55DA" w:rsidRDefault="003F55DA" w:rsidP="009A1E0A">
                  <w:pPr>
                    <w:jc w:val="right"/>
                  </w:pPr>
                  <w:r>
                    <w:lastRenderedPageBreak/>
                    <w:t>4 (2)</w:t>
                  </w:r>
                </w:p>
              </w:tc>
            </w:tr>
            <w:tr w:rsidR="003F55DA" w:rsidTr="009A1E0A">
              <w:tc>
                <w:tcPr>
                  <w:tcW w:w="1742" w:type="dxa"/>
                </w:tcPr>
                <w:p w:rsidR="003F55DA" w:rsidRDefault="003F55DA" w:rsidP="009A1E0A">
                  <w:pPr>
                    <w:jc w:val="right"/>
                  </w:pPr>
                  <w:r>
                    <w:lastRenderedPageBreak/>
                    <w:t>5 (1)</w:t>
                  </w:r>
                </w:p>
              </w:tc>
            </w:tr>
            <w:tr w:rsidR="003F55DA" w:rsidTr="009A1E0A">
              <w:tc>
                <w:tcPr>
                  <w:tcW w:w="1742" w:type="dxa"/>
                </w:tcPr>
                <w:p w:rsidR="003F55DA" w:rsidRDefault="003F55DA" w:rsidP="009A1E0A">
                  <w:pPr>
                    <w:jc w:val="right"/>
                  </w:pPr>
                  <w:r>
                    <w:t>13 (4)</w:t>
                  </w:r>
                </w:p>
              </w:tc>
            </w:tr>
            <w:tr w:rsidR="003F55DA" w:rsidTr="009A1E0A">
              <w:tc>
                <w:tcPr>
                  <w:tcW w:w="1742" w:type="dxa"/>
                </w:tcPr>
                <w:p w:rsidR="003F55DA" w:rsidRDefault="003F55DA" w:rsidP="009A1E0A">
                  <w:pPr>
                    <w:jc w:val="right"/>
                  </w:pPr>
                  <w:r>
                    <w:t>1 (1)</w:t>
                  </w:r>
                </w:p>
              </w:tc>
            </w:tr>
            <w:tr w:rsidR="003F55DA" w:rsidTr="009A1E0A">
              <w:tc>
                <w:tcPr>
                  <w:tcW w:w="1742" w:type="dxa"/>
                </w:tcPr>
                <w:p w:rsidR="003F55DA" w:rsidRDefault="003F55DA" w:rsidP="009A1E0A">
                  <w:pPr>
                    <w:jc w:val="right"/>
                  </w:pPr>
                  <w:r>
                    <w:t>3 (1)</w:t>
                  </w:r>
                </w:p>
              </w:tc>
            </w:tr>
            <w:tr w:rsidR="003F55DA" w:rsidTr="009A1E0A">
              <w:tc>
                <w:tcPr>
                  <w:tcW w:w="1742" w:type="dxa"/>
                </w:tcPr>
                <w:p w:rsidR="003F55DA" w:rsidRDefault="003F55DA" w:rsidP="009A1E0A">
                  <w:pPr>
                    <w:jc w:val="right"/>
                  </w:pPr>
                  <w:r>
                    <w:t>11 (5)</w:t>
                  </w:r>
                </w:p>
              </w:tc>
            </w:tr>
            <w:tr w:rsidR="003F55DA" w:rsidTr="009A1E0A">
              <w:tc>
                <w:tcPr>
                  <w:tcW w:w="1742" w:type="dxa"/>
                </w:tcPr>
                <w:p w:rsidR="003F55DA" w:rsidRDefault="003F55DA" w:rsidP="009A1E0A">
                  <w:pPr>
                    <w:jc w:val="right"/>
                  </w:pPr>
                  <w:r>
                    <w:t>6 (3)</w:t>
                  </w:r>
                </w:p>
              </w:tc>
            </w:tr>
          </w:tbl>
          <w:p w:rsidR="003F55DA" w:rsidRDefault="003F55DA" w:rsidP="009A1E0A"/>
        </w:tc>
        <w:tc>
          <w:tcPr>
            <w:tcW w:w="1664" w:type="dxa"/>
          </w:tcPr>
          <w:tbl>
            <w:tblPr>
              <w:tblStyle w:val="TableGrid"/>
              <w:tblW w:w="0" w:type="auto"/>
              <w:tblLook w:val="04A0" w:firstRow="1" w:lastRow="0" w:firstColumn="1" w:lastColumn="0" w:noHBand="0" w:noVBand="1"/>
            </w:tblPr>
            <w:tblGrid>
              <w:gridCol w:w="1438"/>
            </w:tblGrid>
            <w:tr w:rsidR="003F55DA" w:rsidTr="009A1E0A">
              <w:tc>
                <w:tcPr>
                  <w:tcW w:w="1742" w:type="dxa"/>
                </w:tcPr>
                <w:p w:rsidR="003F55DA" w:rsidRDefault="003F55DA" w:rsidP="009A1E0A">
                  <w:pPr>
                    <w:jc w:val="right"/>
                  </w:pPr>
                  <w:r w:rsidRPr="00296C31">
                    <w:lastRenderedPageBreak/>
                    <w:t xml:space="preserve">$70,400 </w:t>
                  </w:r>
                </w:p>
              </w:tc>
            </w:tr>
            <w:tr w:rsidR="003F55DA" w:rsidTr="009A1E0A">
              <w:tc>
                <w:tcPr>
                  <w:tcW w:w="1742" w:type="dxa"/>
                </w:tcPr>
                <w:p w:rsidR="003F55DA" w:rsidRDefault="003F55DA" w:rsidP="009A1E0A">
                  <w:pPr>
                    <w:jc w:val="right"/>
                  </w:pPr>
                  <w:r w:rsidRPr="00296C31">
                    <w:lastRenderedPageBreak/>
                    <w:t xml:space="preserve">$88,000 </w:t>
                  </w:r>
                </w:p>
              </w:tc>
            </w:tr>
            <w:tr w:rsidR="003F55DA" w:rsidTr="009A1E0A">
              <w:tc>
                <w:tcPr>
                  <w:tcW w:w="1742" w:type="dxa"/>
                </w:tcPr>
                <w:p w:rsidR="003F55DA" w:rsidRDefault="003F55DA" w:rsidP="009A1E0A">
                  <w:pPr>
                    <w:jc w:val="right"/>
                  </w:pPr>
                  <w:r w:rsidRPr="00296C31">
                    <w:t xml:space="preserve">$241,609 </w:t>
                  </w:r>
                </w:p>
              </w:tc>
            </w:tr>
            <w:tr w:rsidR="003F55DA" w:rsidTr="009A1E0A">
              <w:tc>
                <w:tcPr>
                  <w:tcW w:w="1742" w:type="dxa"/>
                </w:tcPr>
                <w:p w:rsidR="003F55DA" w:rsidRDefault="003F55DA" w:rsidP="009A1E0A">
                  <w:pPr>
                    <w:jc w:val="right"/>
                  </w:pPr>
                  <w:r w:rsidRPr="00296C31">
                    <w:t>$25,000</w:t>
                  </w:r>
                </w:p>
              </w:tc>
            </w:tr>
            <w:tr w:rsidR="003F55DA" w:rsidTr="009A1E0A">
              <w:tc>
                <w:tcPr>
                  <w:tcW w:w="1742" w:type="dxa"/>
                </w:tcPr>
                <w:p w:rsidR="003F55DA" w:rsidRDefault="003F55DA" w:rsidP="009A1E0A">
                  <w:pPr>
                    <w:jc w:val="right"/>
                  </w:pPr>
                  <w:r w:rsidRPr="00296C31">
                    <w:t xml:space="preserve">$24,818 </w:t>
                  </w:r>
                </w:p>
              </w:tc>
            </w:tr>
            <w:tr w:rsidR="003F55DA" w:rsidTr="009A1E0A">
              <w:tc>
                <w:tcPr>
                  <w:tcW w:w="1742" w:type="dxa"/>
                </w:tcPr>
                <w:p w:rsidR="003F55DA" w:rsidRDefault="003F55DA" w:rsidP="009A1E0A">
                  <w:pPr>
                    <w:jc w:val="right"/>
                  </w:pPr>
                  <w:r w:rsidRPr="00296C31">
                    <w:t xml:space="preserve">$140,800 </w:t>
                  </w:r>
                </w:p>
              </w:tc>
            </w:tr>
            <w:tr w:rsidR="003F55DA" w:rsidTr="009A1E0A">
              <w:tc>
                <w:tcPr>
                  <w:tcW w:w="1742" w:type="dxa"/>
                </w:tcPr>
                <w:p w:rsidR="003F55DA" w:rsidRDefault="003F55DA" w:rsidP="009A1E0A">
                  <w:pPr>
                    <w:jc w:val="right"/>
                  </w:pPr>
                  <w:r w:rsidRPr="00296C31">
                    <w:t xml:space="preserve">$79,952 </w:t>
                  </w:r>
                </w:p>
              </w:tc>
            </w:tr>
          </w:tbl>
          <w:p w:rsidR="003F55DA" w:rsidRDefault="003F55DA" w:rsidP="009A1E0A"/>
        </w:tc>
        <w:tc>
          <w:tcPr>
            <w:tcW w:w="1664" w:type="dxa"/>
          </w:tcPr>
          <w:tbl>
            <w:tblPr>
              <w:tblStyle w:val="TableGrid"/>
              <w:tblW w:w="0" w:type="auto"/>
              <w:tblLook w:val="04A0" w:firstRow="1" w:lastRow="0" w:firstColumn="1" w:lastColumn="0" w:noHBand="0" w:noVBand="1"/>
            </w:tblPr>
            <w:tblGrid>
              <w:gridCol w:w="1438"/>
            </w:tblGrid>
            <w:tr w:rsidR="003F55DA" w:rsidTr="009A1E0A">
              <w:tc>
                <w:tcPr>
                  <w:tcW w:w="1742" w:type="dxa"/>
                </w:tcPr>
                <w:p w:rsidR="003F55DA" w:rsidRDefault="003F55DA" w:rsidP="009A1E0A">
                  <w:pPr>
                    <w:jc w:val="right"/>
                  </w:pPr>
                  <w:r w:rsidRPr="00296C31">
                    <w:lastRenderedPageBreak/>
                    <w:t>$36,712</w:t>
                  </w:r>
                </w:p>
              </w:tc>
            </w:tr>
            <w:tr w:rsidR="003F55DA" w:rsidTr="009A1E0A">
              <w:tc>
                <w:tcPr>
                  <w:tcW w:w="1742" w:type="dxa"/>
                </w:tcPr>
                <w:p w:rsidR="003F55DA" w:rsidRDefault="003F55DA" w:rsidP="009A1E0A">
                  <w:pPr>
                    <w:jc w:val="right"/>
                  </w:pPr>
                  <w:r w:rsidRPr="00296C31">
                    <w:lastRenderedPageBreak/>
                    <w:t>$45,890</w:t>
                  </w:r>
                </w:p>
              </w:tc>
            </w:tr>
            <w:tr w:rsidR="003F55DA" w:rsidTr="009A1E0A">
              <w:tc>
                <w:tcPr>
                  <w:tcW w:w="1742" w:type="dxa"/>
                </w:tcPr>
                <w:p w:rsidR="003F55DA" w:rsidRDefault="003F55DA" w:rsidP="009A1E0A">
                  <w:pPr>
                    <w:jc w:val="right"/>
                  </w:pPr>
                  <w:r w:rsidRPr="00296C31">
                    <w:t>$140,54</w:t>
                  </w:r>
                  <w:r>
                    <w:t>5</w:t>
                  </w:r>
                </w:p>
              </w:tc>
            </w:tr>
            <w:tr w:rsidR="003F55DA" w:rsidTr="009A1E0A">
              <w:tc>
                <w:tcPr>
                  <w:tcW w:w="1742" w:type="dxa"/>
                </w:tcPr>
                <w:p w:rsidR="003F55DA" w:rsidRDefault="003F55DA" w:rsidP="009A1E0A">
                  <w:pPr>
                    <w:jc w:val="right"/>
                  </w:pPr>
                  <w:r w:rsidRPr="00296C31">
                    <w:t>$16,57</w:t>
                  </w:r>
                  <w:r>
                    <w:t>8</w:t>
                  </w:r>
                </w:p>
              </w:tc>
            </w:tr>
            <w:tr w:rsidR="003F55DA" w:rsidTr="009A1E0A">
              <w:tc>
                <w:tcPr>
                  <w:tcW w:w="1742" w:type="dxa"/>
                </w:tcPr>
                <w:p w:rsidR="003F55DA" w:rsidRDefault="003F55DA" w:rsidP="009A1E0A">
                  <w:pPr>
                    <w:jc w:val="right"/>
                  </w:pPr>
                  <w:r w:rsidRPr="00296C31">
                    <w:t>$7,974</w:t>
                  </w:r>
                </w:p>
              </w:tc>
            </w:tr>
            <w:tr w:rsidR="003F55DA" w:rsidTr="009A1E0A">
              <w:tc>
                <w:tcPr>
                  <w:tcW w:w="1742" w:type="dxa"/>
                </w:tcPr>
                <w:p w:rsidR="003F55DA" w:rsidRDefault="003F55DA" w:rsidP="009A1E0A">
                  <w:pPr>
                    <w:jc w:val="right"/>
                  </w:pPr>
                  <w:r w:rsidRPr="00296C31">
                    <w:t>$81,670</w:t>
                  </w:r>
                </w:p>
              </w:tc>
            </w:tr>
            <w:tr w:rsidR="003F55DA" w:rsidTr="009A1E0A">
              <w:tc>
                <w:tcPr>
                  <w:tcW w:w="1742" w:type="dxa"/>
                </w:tcPr>
                <w:p w:rsidR="003F55DA" w:rsidRDefault="003F55DA" w:rsidP="009A1E0A">
                  <w:pPr>
                    <w:jc w:val="right"/>
                  </w:pPr>
                  <w:r w:rsidRPr="00296C31">
                    <w:t>$37,842</w:t>
                  </w:r>
                </w:p>
              </w:tc>
            </w:tr>
          </w:tbl>
          <w:p w:rsidR="003F55DA" w:rsidRDefault="003F55DA" w:rsidP="009A1E0A"/>
        </w:tc>
      </w:tr>
      <w:tr w:rsidR="003F55DA" w:rsidTr="009A1E0A">
        <w:tc>
          <w:tcPr>
            <w:tcW w:w="1451" w:type="dxa"/>
          </w:tcPr>
          <w:p w:rsidR="003F55DA" w:rsidRPr="00BC2976" w:rsidRDefault="003F55DA" w:rsidP="009A1E0A">
            <w:pPr>
              <w:jc w:val="center"/>
              <w:rPr>
                <w:b/>
                <w:color w:val="FF0000"/>
              </w:rPr>
            </w:pPr>
            <w:r w:rsidRPr="00BC2976">
              <w:rPr>
                <w:b/>
                <w:color w:val="FF0000"/>
              </w:rPr>
              <w:lastRenderedPageBreak/>
              <w:t>TOTAL</w:t>
            </w:r>
          </w:p>
        </w:tc>
        <w:tc>
          <w:tcPr>
            <w:tcW w:w="2606" w:type="dxa"/>
          </w:tcPr>
          <w:p w:rsidR="003F55DA" w:rsidRPr="00BC2976" w:rsidRDefault="003F55DA" w:rsidP="009A1E0A">
            <w:pPr>
              <w:jc w:val="center"/>
              <w:rPr>
                <w:b/>
                <w:color w:val="FF0000"/>
              </w:rPr>
            </w:pPr>
          </w:p>
        </w:tc>
        <w:tc>
          <w:tcPr>
            <w:tcW w:w="1965" w:type="dxa"/>
          </w:tcPr>
          <w:p w:rsidR="003F55DA" w:rsidRPr="00BC2976" w:rsidRDefault="003F55DA" w:rsidP="009A1E0A">
            <w:pPr>
              <w:jc w:val="center"/>
              <w:rPr>
                <w:b/>
                <w:color w:val="FF0000"/>
              </w:rPr>
            </w:pPr>
            <w:r w:rsidRPr="00BC2976">
              <w:rPr>
                <w:b/>
                <w:color w:val="FF0000"/>
              </w:rPr>
              <w:t>42 (17)</w:t>
            </w:r>
          </w:p>
        </w:tc>
        <w:tc>
          <w:tcPr>
            <w:tcW w:w="1664" w:type="dxa"/>
          </w:tcPr>
          <w:p w:rsidR="003F55DA" w:rsidRPr="00BC2976" w:rsidRDefault="003F55DA" w:rsidP="009A1E0A">
            <w:pPr>
              <w:jc w:val="center"/>
              <w:rPr>
                <w:b/>
                <w:color w:val="FF0000"/>
              </w:rPr>
            </w:pPr>
            <w:r w:rsidRPr="00BC2976">
              <w:rPr>
                <w:b/>
                <w:color w:val="FF0000"/>
              </w:rPr>
              <w:t>$670,579</w:t>
            </w:r>
          </w:p>
        </w:tc>
        <w:tc>
          <w:tcPr>
            <w:tcW w:w="1664" w:type="dxa"/>
          </w:tcPr>
          <w:p w:rsidR="003F55DA" w:rsidRPr="00BC2976" w:rsidRDefault="003F55DA" w:rsidP="009A1E0A">
            <w:pPr>
              <w:jc w:val="center"/>
              <w:rPr>
                <w:b/>
                <w:color w:val="FF0000"/>
              </w:rPr>
            </w:pPr>
            <w:r w:rsidRPr="00BC2976">
              <w:rPr>
                <w:b/>
                <w:color w:val="FF0000"/>
              </w:rPr>
              <w:t>$367,211</w:t>
            </w:r>
          </w:p>
        </w:tc>
      </w:tr>
      <w:tr w:rsidR="003F55DA" w:rsidTr="009A1E0A">
        <w:tc>
          <w:tcPr>
            <w:tcW w:w="1451" w:type="dxa"/>
          </w:tcPr>
          <w:p w:rsidR="003F55DA" w:rsidRPr="002D33BE" w:rsidRDefault="003F55DA" w:rsidP="009A1E0A">
            <w:pPr>
              <w:jc w:val="center"/>
              <w:rPr>
                <w:b/>
              </w:rPr>
            </w:pPr>
            <w:r w:rsidRPr="002D33BE">
              <w:rPr>
                <w:b/>
              </w:rPr>
              <w:t>YEAR</w:t>
            </w:r>
          </w:p>
        </w:tc>
        <w:tc>
          <w:tcPr>
            <w:tcW w:w="2606" w:type="dxa"/>
          </w:tcPr>
          <w:p w:rsidR="003F55DA" w:rsidRPr="002D33BE" w:rsidRDefault="003F55DA" w:rsidP="009A1E0A">
            <w:pPr>
              <w:jc w:val="center"/>
              <w:rPr>
                <w:b/>
              </w:rPr>
            </w:pPr>
            <w:r w:rsidRPr="002D33BE">
              <w:rPr>
                <w:b/>
              </w:rPr>
              <w:t>DEPARTMENT</w:t>
            </w:r>
          </w:p>
        </w:tc>
        <w:tc>
          <w:tcPr>
            <w:tcW w:w="1965" w:type="dxa"/>
          </w:tcPr>
          <w:p w:rsidR="003F55DA" w:rsidRPr="002D33BE" w:rsidRDefault="003F55DA" w:rsidP="009A1E0A">
            <w:pPr>
              <w:jc w:val="center"/>
              <w:rPr>
                <w:b/>
              </w:rPr>
            </w:pPr>
            <w:r w:rsidRPr="002D33BE">
              <w:rPr>
                <w:b/>
              </w:rPr>
              <w:t>TOTAL#</w:t>
            </w:r>
          </w:p>
          <w:p w:rsidR="003F55DA" w:rsidRPr="002D33BE" w:rsidRDefault="003F55DA" w:rsidP="009A1E0A">
            <w:pPr>
              <w:jc w:val="center"/>
              <w:rPr>
                <w:b/>
              </w:rPr>
            </w:pPr>
            <w:r w:rsidRPr="002D33BE">
              <w:rPr>
                <w:b/>
              </w:rPr>
              <w:t>STUENTS</w:t>
            </w:r>
          </w:p>
          <w:p w:rsidR="003F55DA" w:rsidRPr="002D33BE" w:rsidRDefault="003F55DA" w:rsidP="009A1E0A">
            <w:pPr>
              <w:jc w:val="center"/>
              <w:rPr>
                <w:b/>
              </w:rPr>
            </w:pPr>
            <w:r w:rsidRPr="002D33BE">
              <w:rPr>
                <w:b/>
              </w:rPr>
              <w:t>INCLUDING (NEW)</w:t>
            </w:r>
          </w:p>
        </w:tc>
        <w:tc>
          <w:tcPr>
            <w:tcW w:w="1664" w:type="dxa"/>
          </w:tcPr>
          <w:p w:rsidR="003F55DA" w:rsidRPr="002D33BE" w:rsidRDefault="003F55DA" w:rsidP="009A1E0A">
            <w:pPr>
              <w:jc w:val="center"/>
              <w:rPr>
                <w:b/>
              </w:rPr>
            </w:pPr>
            <w:r w:rsidRPr="002D33BE">
              <w:rPr>
                <w:b/>
              </w:rPr>
              <w:t>TOTAL TAX</w:t>
            </w:r>
          </w:p>
          <w:p w:rsidR="003F55DA" w:rsidRPr="002D33BE" w:rsidRDefault="003F55DA" w:rsidP="009A1E0A">
            <w:pPr>
              <w:jc w:val="center"/>
              <w:rPr>
                <w:b/>
              </w:rPr>
            </w:pPr>
            <w:r w:rsidRPr="002D33BE">
              <w:rPr>
                <w:b/>
              </w:rPr>
              <w:t>LEVY (GRAD</w:t>
            </w:r>
          </w:p>
          <w:p w:rsidR="003F55DA" w:rsidRPr="002D33BE" w:rsidRDefault="003F55DA" w:rsidP="009A1E0A">
            <w:pPr>
              <w:jc w:val="center"/>
              <w:rPr>
                <w:b/>
              </w:rPr>
            </w:pPr>
            <w:r w:rsidRPr="002D33BE">
              <w:rPr>
                <w:b/>
              </w:rPr>
              <w:t>A/B +NTA)</w:t>
            </w:r>
          </w:p>
          <w:p w:rsidR="003F55DA" w:rsidRPr="002D33BE" w:rsidRDefault="003F55DA" w:rsidP="009A1E0A">
            <w:pPr>
              <w:jc w:val="center"/>
              <w:rPr>
                <w:b/>
              </w:rPr>
            </w:pPr>
            <w:r w:rsidRPr="002D33BE">
              <w:rPr>
                <w:b/>
              </w:rPr>
              <w:t>SUPPORT</w:t>
            </w:r>
          </w:p>
        </w:tc>
        <w:tc>
          <w:tcPr>
            <w:tcW w:w="1664" w:type="dxa"/>
          </w:tcPr>
          <w:p w:rsidR="003F55DA" w:rsidRPr="002D33BE" w:rsidRDefault="003F55DA" w:rsidP="009A1E0A">
            <w:pPr>
              <w:jc w:val="center"/>
              <w:rPr>
                <w:b/>
              </w:rPr>
            </w:pPr>
            <w:r w:rsidRPr="002D33BE">
              <w:rPr>
                <w:b/>
              </w:rPr>
              <w:t>TOTAL TAX LEVY</w:t>
            </w:r>
          </w:p>
          <w:p w:rsidR="003F55DA" w:rsidRPr="002D33BE" w:rsidRDefault="003F55DA" w:rsidP="009A1E0A">
            <w:pPr>
              <w:jc w:val="center"/>
              <w:rPr>
                <w:b/>
              </w:rPr>
            </w:pPr>
            <w:r w:rsidRPr="002D33BE">
              <w:rPr>
                <w:b/>
              </w:rPr>
              <w:t>EXCL GRAD A/B</w:t>
            </w:r>
          </w:p>
          <w:p w:rsidR="003F55DA" w:rsidRPr="002D33BE" w:rsidRDefault="003F55DA" w:rsidP="009A1E0A">
            <w:pPr>
              <w:jc w:val="center"/>
              <w:rPr>
                <w:b/>
              </w:rPr>
            </w:pPr>
            <w:r w:rsidRPr="002D33BE">
              <w:rPr>
                <w:b/>
              </w:rPr>
              <w:t>TEACHING</w:t>
            </w:r>
          </w:p>
        </w:tc>
      </w:tr>
      <w:tr w:rsidR="003F55DA" w:rsidTr="009A1E0A">
        <w:tc>
          <w:tcPr>
            <w:tcW w:w="1451" w:type="dxa"/>
          </w:tcPr>
          <w:p w:rsidR="003F55DA" w:rsidRDefault="003F55DA" w:rsidP="009A1E0A">
            <w:r>
              <w:t>2019-2020</w:t>
            </w:r>
          </w:p>
        </w:tc>
        <w:tc>
          <w:tcPr>
            <w:tcW w:w="2606" w:type="dxa"/>
          </w:tcPr>
          <w:tbl>
            <w:tblPr>
              <w:tblStyle w:val="TableGrid"/>
              <w:tblW w:w="2380" w:type="dxa"/>
              <w:tblLook w:val="04A0" w:firstRow="1" w:lastRow="0" w:firstColumn="1" w:lastColumn="0" w:noHBand="0" w:noVBand="1"/>
            </w:tblPr>
            <w:tblGrid>
              <w:gridCol w:w="2380"/>
            </w:tblGrid>
            <w:tr w:rsidR="003F55DA" w:rsidTr="009A1E0A">
              <w:tc>
                <w:tcPr>
                  <w:tcW w:w="2380" w:type="dxa"/>
                </w:tcPr>
                <w:p w:rsidR="003F55DA" w:rsidRDefault="003F55DA" w:rsidP="009A1E0A">
                  <w:r>
                    <w:t>BIOLOGY</w:t>
                  </w:r>
                </w:p>
              </w:tc>
            </w:tr>
            <w:tr w:rsidR="003F55DA" w:rsidTr="009A1E0A">
              <w:tc>
                <w:tcPr>
                  <w:tcW w:w="2380" w:type="dxa"/>
                </w:tcPr>
                <w:p w:rsidR="003F55DA" w:rsidRDefault="003F55DA" w:rsidP="009A1E0A">
                  <w:r>
                    <w:t>BIOCHEMISTRY</w:t>
                  </w:r>
                </w:p>
              </w:tc>
            </w:tr>
            <w:tr w:rsidR="003F55DA" w:rsidTr="009A1E0A">
              <w:tc>
                <w:tcPr>
                  <w:tcW w:w="2380" w:type="dxa"/>
                </w:tcPr>
                <w:p w:rsidR="003F55DA" w:rsidRDefault="003F55DA" w:rsidP="009A1E0A">
                  <w:r>
                    <w:t>CHEMISTRY</w:t>
                  </w:r>
                </w:p>
              </w:tc>
            </w:tr>
            <w:tr w:rsidR="003F55DA" w:rsidTr="009A1E0A">
              <w:tc>
                <w:tcPr>
                  <w:tcW w:w="2380" w:type="dxa"/>
                </w:tcPr>
                <w:p w:rsidR="003F55DA" w:rsidRDefault="003F55DA" w:rsidP="009A1E0A">
                  <w:r>
                    <w:t>COMPUTER SCIENCE</w:t>
                  </w:r>
                </w:p>
              </w:tc>
            </w:tr>
            <w:tr w:rsidR="003F55DA" w:rsidTr="009A1E0A">
              <w:tc>
                <w:tcPr>
                  <w:tcW w:w="2380" w:type="dxa"/>
                </w:tcPr>
                <w:p w:rsidR="003F55DA" w:rsidRDefault="003F55DA" w:rsidP="009A1E0A">
                  <w:r>
                    <w:t>EARTH &amp; ENV SCIENCE</w:t>
                  </w:r>
                </w:p>
              </w:tc>
            </w:tr>
            <w:tr w:rsidR="003F55DA" w:rsidTr="009A1E0A">
              <w:tc>
                <w:tcPr>
                  <w:tcW w:w="2380" w:type="dxa"/>
                </w:tcPr>
                <w:p w:rsidR="003F55DA" w:rsidRDefault="003F55DA" w:rsidP="009A1E0A">
                  <w:r>
                    <w:t>PHYSICS</w:t>
                  </w:r>
                </w:p>
              </w:tc>
            </w:tr>
            <w:tr w:rsidR="003F55DA" w:rsidTr="009A1E0A">
              <w:tc>
                <w:tcPr>
                  <w:tcW w:w="2380" w:type="dxa"/>
                </w:tcPr>
                <w:p w:rsidR="003F55DA" w:rsidRDefault="003F55DA" w:rsidP="009A1E0A">
                  <w:r>
                    <w:t>PSYCHOLOGY</w:t>
                  </w:r>
                </w:p>
              </w:tc>
            </w:tr>
          </w:tbl>
          <w:p w:rsidR="003F55DA" w:rsidRDefault="003F55DA" w:rsidP="009A1E0A"/>
        </w:tc>
        <w:tc>
          <w:tcPr>
            <w:tcW w:w="1965" w:type="dxa"/>
          </w:tcPr>
          <w:tbl>
            <w:tblPr>
              <w:tblStyle w:val="TableGrid"/>
              <w:tblW w:w="0" w:type="auto"/>
              <w:tblLook w:val="04A0" w:firstRow="1" w:lastRow="0" w:firstColumn="1" w:lastColumn="0" w:noHBand="0" w:noVBand="1"/>
            </w:tblPr>
            <w:tblGrid>
              <w:gridCol w:w="1739"/>
            </w:tblGrid>
            <w:tr w:rsidR="003F55DA" w:rsidTr="009A1E0A">
              <w:tc>
                <w:tcPr>
                  <w:tcW w:w="1742" w:type="dxa"/>
                </w:tcPr>
                <w:p w:rsidR="003F55DA" w:rsidRPr="00BC2976" w:rsidRDefault="003F55DA" w:rsidP="009A1E0A">
                  <w:pPr>
                    <w:jc w:val="right"/>
                  </w:pPr>
                  <w:r w:rsidRPr="00BC2976">
                    <w:t>6 (4)</w:t>
                  </w:r>
                </w:p>
              </w:tc>
            </w:tr>
            <w:tr w:rsidR="003F55DA" w:rsidTr="009A1E0A">
              <w:tc>
                <w:tcPr>
                  <w:tcW w:w="1742" w:type="dxa"/>
                </w:tcPr>
                <w:p w:rsidR="003F55DA" w:rsidRDefault="003F55DA" w:rsidP="009A1E0A">
                  <w:pPr>
                    <w:jc w:val="right"/>
                  </w:pPr>
                  <w:r>
                    <w:t>3 (0)</w:t>
                  </w:r>
                </w:p>
              </w:tc>
            </w:tr>
            <w:tr w:rsidR="003F55DA" w:rsidTr="009A1E0A">
              <w:tc>
                <w:tcPr>
                  <w:tcW w:w="1742" w:type="dxa"/>
                </w:tcPr>
                <w:p w:rsidR="003F55DA" w:rsidRDefault="003F55DA" w:rsidP="009A1E0A">
                  <w:pPr>
                    <w:jc w:val="right"/>
                  </w:pPr>
                  <w:r>
                    <w:t>11 (0)</w:t>
                  </w:r>
                </w:p>
              </w:tc>
            </w:tr>
            <w:tr w:rsidR="003F55DA" w:rsidTr="009A1E0A">
              <w:tc>
                <w:tcPr>
                  <w:tcW w:w="1742" w:type="dxa"/>
                </w:tcPr>
                <w:p w:rsidR="003F55DA" w:rsidRDefault="003F55DA" w:rsidP="009A1E0A">
                  <w:pPr>
                    <w:jc w:val="right"/>
                  </w:pPr>
                  <w:r>
                    <w:t>2 (2)</w:t>
                  </w:r>
                </w:p>
              </w:tc>
            </w:tr>
            <w:tr w:rsidR="003F55DA" w:rsidTr="009A1E0A">
              <w:tc>
                <w:tcPr>
                  <w:tcW w:w="1742" w:type="dxa"/>
                </w:tcPr>
                <w:p w:rsidR="003F55DA" w:rsidRDefault="003F55DA" w:rsidP="009A1E0A">
                  <w:pPr>
                    <w:jc w:val="right"/>
                  </w:pPr>
                  <w:r>
                    <w:t>3 (0)</w:t>
                  </w:r>
                </w:p>
              </w:tc>
            </w:tr>
            <w:tr w:rsidR="003F55DA" w:rsidTr="009A1E0A">
              <w:tc>
                <w:tcPr>
                  <w:tcW w:w="1742" w:type="dxa"/>
                </w:tcPr>
                <w:p w:rsidR="003F55DA" w:rsidRDefault="003F55DA" w:rsidP="009A1E0A">
                  <w:pPr>
                    <w:jc w:val="right"/>
                  </w:pPr>
                  <w:r>
                    <w:t>10 (3)</w:t>
                  </w:r>
                </w:p>
              </w:tc>
            </w:tr>
            <w:tr w:rsidR="003F55DA" w:rsidTr="009A1E0A">
              <w:tc>
                <w:tcPr>
                  <w:tcW w:w="1742" w:type="dxa"/>
                </w:tcPr>
                <w:p w:rsidR="003F55DA" w:rsidRDefault="003F55DA" w:rsidP="009A1E0A">
                  <w:pPr>
                    <w:jc w:val="right"/>
                  </w:pPr>
                  <w:r>
                    <w:t>7 (2)</w:t>
                  </w:r>
                </w:p>
              </w:tc>
            </w:tr>
          </w:tbl>
          <w:p w:rsidR="003F55DA" w:rsidRDefault="003F55DA" w:rsidP="009A1E0A"/>
        </w:tc>
        <w:tc>
          <w:tcPr>
            <w:tcW w:w="1664" w:type="dxa"/>
          </w:tcPr>
          <w:tbl>
            <w:tblPr>
              <w:tblStyle w:val="TableGrid"/>
              <w:tblW w:w="0" w:type="auto"/>
              <w:tblLook w:val="04A0" w:firstRow="1" w:lastRow="0" w:firstColumn="1" w:lastColumn="0" w:noHBand="0" w:noVBand="1"/>
            </w:tblPr>
            <w:tblGrid>
              <w:gridCol w:w="1438"/>
            </w:tblGrid>
            <w:tr w:rsidR="003F55DA" w:rsidTr="009A1E0A">
              <w:tc>
                <w:tcPr>
                  <w:tcW w:w="1742" w:type="dxa"/>
                </w:tcPr>
                <w:p w:rsidR="003F55DA" w:rsidRDefault="003F55DA" w:rsidP="009A1E0A">
                  <w:pPr>
                    <w:jc w:val="right"/>
                  </w:pPr>
                  <w:r w:rsidRPr="00BC2976">
                    <w:t xml:space="preserve">$105,600 </w:t>
                  </w:r>
                </w:p>
              </w:tc>
            </w:tr>
            <w:tr w:rsidR="003F55DA" w:rsidTr="009A1E0A">
              <w:tc>
                <w:tcPr>
                  <w:tcW w:w="1742" w:type="dxa"/>
                </w:tcPr>
                <w:p w:rsidR="003F55DA" w:rsidRDefault="003F55DA" w:rsidP="009A1E0A">
                  <w:pPr>
                    <w:jc w:val="right"/>
                  </w:pPr>
                  <w:r w:rsidRPr="00BC2976">
                    <w:t xml:space="preserve">$52,800 </w:t>
                  </w:r>
                </w:p>
              </w:tc>
            </w:tr>
            <w:tr w:rsidR="003F55DA" w:rsidTr="009A1E0A">
              <w:tc>
                <w:tcPr>
                  <w:tcW w:w="1742" w:type="dxa"/>
                </w:tcPr>
                <w:p w:rsidR="003F55DA" w:rsidRDefault="003F55DA" w:rsidP="009A1E0A">
                  <w:pPr>
                    <w:jc w:val="right"/>
                  </w:pPr>
                  <w:r w:rsidRPr="00BC2976">
                    <w:t xml:space="preserve">$206,409 </w:t>
                  </w:r>
                </w:p>
              </w:tc>
            </w:tr>
            <w:tr w:rsidR="003F55DA" w:rsidTr="009A1E0A">
              <w:tc>
                <w:tcPr>
                  <w:tcW w:w="1742" w:type="dxa"/>
                </w:tcPr>
                <w:p w:rsidR="003F55DA" w:rsidRDefault="003F55DA" w:rsidP="009A1E0A">
                  <w:pPr>
                    <w:jc w:val="right"/>
                  </w:pPr>
                  <w:r w:rsidRPr="00BC2976">
                    <w:t xml:space="preserve">$25,738 </w:t>
                  </w:r>
                </w:p>
              </w:tc>
            </w:tr>
            <w:tr w:rsidR="003F55DA" w:rsidTr="009A1E0A">
              <w:tc>
                <w:tcPr>
                  <w:tcW w:w="1742" w:type="dxa"/>
                </w:tcPr>
                <w:p w:rsidR="003F55DA" w:rsidRDefault="003F55DA" w:rsidP="009A1E0A">
                  <w:pPr>
                    <w:jc w:val="right"/>
                  </w:pPr>
                  <w:r w:rsidRPr="00BC2976">
                    <w:t xml:space="preserve">$47,609 </w:t>
                  </w:r>
                </w:p>
              </w:tc>
            </w:tr>
            <w:tr w:rsidR="003F55DA" w:rsidTr="009A1E0A">
              <w:tc>
                <w:tcPr>
                  <w:tcW w:w="1742" w:type="dxa"/>
                </w:tcPr>
                <w:p w:rsidR="003F55DA" w:rsidRDefault="003F55DA" w:rsidP="009A1E0A">
                  <w:pPr>
                    <w:jc w:val="right"/>
                  </w:pPr>
                  <w:r w:rsidRPr="00BC2976">
                    <w:t xml:space="preserve">$207,200 </w:t>
                  </w:r>
                </w:p>
              </w:tc>
            </w:tr>
            <w:tr w:rsidR="003F55DA" w:rsidTr="009A1E0A">
              <w:tc>
                <w:tcPr>
                  <w:tcW w:w="1742" w:type="dxa"/>
                </w:tcPr>
                <w:p w:rsidR="003F55DA" w:rsidRDefault="003F55DA" w:rsidP="009A1E0A">
                  <w:pPr>
                    <w:jc w:val="right"/>
                  </w:pPr>
                  <w:r w:rsidRPr="00BC2976">
                    <w:t xml:space="preserve">$72,191 </w:t>
                  </w:r>
                </w:p>
              </w:tc>
            </w:tr>
          </w:tbl>
          <w:p w:rsidR="003F55DA" w:rsidRDefault="003F55DA" w:rsidP="009A1E0A"/>
        </w:tc>
        <w:tc>
          <w:tcPr>
            <w:tcW w:w="1664" w:type="dxa"/>
          </w:tcPr>
          <w:tbl>
            <w:tblPr>
              <w:tblStyle w:val="TableGrid"/>
              <w:tblW w:w="0" w:type="auto"/>
              <w:tblLook w:val="04A0" w:firstRow="1" w:lastRow="0" w:firstColumn="1" w:lastColumn="0" w:noHBand="0" w:noVBand="1"/>
            </w:tblPr>
            <w:tblGrid>
              <w:gridCol w:w="1438"/>
            </w:tblGrid>
            <w:tr w:rsidR="003F55DA" w:rsidTr="009A1E0A">
              <w:tc>
                <w:tcPr>
                  <w:tcW w:w="1742" w:type="dxa"/>
                </w:tcPr>
                <w:p w:rsidR="003F55DA" w:rsidRDefault="003F55DA" w:rsidP="009A1E0A">
                  <w:pPr>
                    <w:jc w:val="right"/>
                  </w:pPr>
                  <w:r w:rsidRPr="00BC2976">
                    <w:t>$45,570</w:t>
                  </w:r>
                </w:p>
              </w:tc>
            </w:tr>
            <w:tr w:rsidR="003F55DA" w:rsidTr="009A1E0A">
              <w:tc>
                <w:tcPr>
                  <w:tcW w:w="1742" w:type="dxa"/>
                </w:tcPr>
                <w:p w:rsidR="003F55DA" w:rsidRDefault="003F55DA" w:rsidP="009A1E0A">
                  <w:pPr>
                    <w:jc w:val="right"/>
                  </w:pPr>
                  <w:r w:rsidRPr="00BC2976">
                    <w:t>$22,785</w:t>
                  </w:r>
                </w:p>
              </w:tc>
            </w:tr>
            <w:tr w:rsidR="003F55DA" w:rsidTr="009A1E0A">
              <w:tc>
                <w:tcPr>
                  <w:tcW w:w="1742" w:type="dxa"/>
                </w:tcPr>
                <w:p w:rsidR="003F55DA" w:rsidRDefault="003F55DA" w:rsidP="009A1E0A">
                  <w:pPr>
                    <w:jc w:val="right"/>
                  </w:pPr>
                  <w:r w:rsidRPr="00BC2976">
                    <w:t>$106,35</w:t>
                  </w:r>
                  <w:r>
                    <w:t>9</w:t>
                  </w:r>
                </w:p>
              </w:tc>
            </w:tr>
            <w:tr w:rsidR="003F55DA" w:rsidTr="009A1E0A">
              <w:tc>
                <w:tcPr>
                  <w:tcW w:w="1742" w:type="dxa"/>
                </w:tcPr>
                <w:p w:rsidR="003F55DA" w:rsidRDefault="003F55DA" w:rsidP="009A1E0A">
                  <w:pPr>
                    <w:jc w:val="right"/>
                  </w:pPr>
                  <w:r w:rsidRPr="00BC2976">
                    <w:t>$5,728</w:t>
                  </w:r>
                </w:p>
              </w:tc>
            </w:tr>
            <w:tr w:rsidR="003F55DA" w:rsidTr="009A1E0A">
              <w:tc>
                <w:tcPr>
                  <w:tcW w:w="1742" w:type="dxa"/>
                </w:tcPr>
                <w:p w:rsidR="003F55DA" w:rsidRDefault="003F55DA" w:rsidP="009A1E0A">
                  <w:pPr>
                    <w:jc w:val="right"/>
                  </w:pPr>
                  <w:r w:rsidRPr="00BC2976">
                    <w:t>$17,59</w:t>
                  </w:r>
                  <w:r>
                    <w:t>4</w:t>
                  </w:r>
                </w:p>
              </w:tc>
            </w:tr>
            <w:tr w:rsidR="003F55DA" w:rsidTr="009A1E0A">
              <w:tc>
                <w:tcPr>
                  <w:tcW w:w="1742" w:type="dxa"/>
                </w:tcPr>
                <w:p w:rsidR="003F55DA" w:rsidRDefault="003F55DA" w:rsidP="009A1E0A">
                  <w:pPr>
                    <w:jc w:val="right"/>
                  </w:pPr>
                  <w:r w:rsidRPr="00BC2976">
                    <w:t>$107,150</w:t>
                  </w:r>
                </w:p>
              </w:tc>
            </w:tr>
            <w:tr w:rsidR="003F55DA" w:rsidTr="009A1E0A">
              <w:tc>
                <w:tcPr>
                  <w:tcW w:w="1742" w:type="dxa"/>
                </w:tcPr>
                <w:p w:rsidR="003F55DA" w:rsidRDefault="003F55DA" w:rsidP="009A1E0A">
                  <w:pPr>
                    <w:jc w:val="right"/>
                  </w:pPr>
                  <w:r w:rsidRPr="00BC2976">
                    <w:t>$27,16</w:t>
                  </w:r>
                  <w:r>
                    <w:t>8</w:t>
                  </w:r>
                </w:p>
              </w:tc>
            </w:tr>
          </w:tbl>
          <w:p w:rsidR="003F55DA" w:rsidRDefault="003F55DA" w:rsidP="009A1E0A"/>
        </w:tc>
      </w:tr>
      <w:tr w:rsidR="003F55DA" w:rsidTr="009A1E0A">
        <w:tc>
          <w:tcPr>
            <w:tcW w:w="1451" w:type="dxa"/>
          </w:tcPr>
          <w:p w:rsidR="003F55DA" w:rsidRPr="00BC2976" w:rsidRDefault="003F55DA" w:rsidP="009A1E0A">
            <w:pPr>
              <w:jc w:val="center"/>
              <w:rPr>
                <w:b/>
                <w:color w:val="FF0000"/>
              </w:rPr>
            </w:pPr>
            <w:r w:rsidRPr="00BC2976">
              <w:rPr>
                <w:b/>
                <w:color w:val="FF0000"/>
              </w:rPr>
              <w:t>TOTAL</w:t>
            </w:r>
          </w:p>
        </w:tc>
        <w:tc>
          <w:tcPr>
            <w:tcW w:w="2606" w:type="dxa"/>
          </w:tcPr>
          <w:p w:rsidR="003F55DA" w:rsidRPr="00BC2976" w:rsidRDefault="003F55DA" w:rsidP="009A1E0A">
            <w:pPr>
              <w:jc w:val="center"/>
              <w:rPr>
                <w:b/>
                <w:color w:val="FF0000"/>
              </w:rPr>
            </w:pPr>
          </w:p>
        </w:tc>
        <w:tc>
          <w:tcPr>
            <w:tcW w:w="1965" w:type="dxa"/>
          </w:tcPr>
          <w:p w:rsidR="003F55DA" w:rsidRPr="00BC2976" w:rsidRDefault="003F55DA" w:rsidP="009A1E0A">
            <w:pPr>
              <w:jc w:val="center"/>
              <w:rPr>
                <w:b/>
                <w:color w:val="FF0000"/>
              </w:rPr>
            </w:pPr>
            <w:r w:rsidRPr="00BC2976">
              <w:rPr>
                <w:b/>
                <w:color w:val="FF0000"/>
              </w:rPr>
              <w:t>42 (11)</w:t>
            </w:r>
          </w:p>
        </w:tc>
        <w:tc>
          <w:tcPr>
            <w:tcW w:w="1664" w:type="dxa"/>
          </w:tcPr>
          <w:p w:rsidR="003F55DA" w:rsidRPr="00BC2976" w:rsidRDefault="003F55DA" w:rsidP="009A1E0A">
            <w:pPr>
              <w:jc w:val="center"/>
              <w:rPr>
                <w:b/>
                <w:color w:val="FF0000"/>
              </w:rPr>
            </w:pPr>
            <w:r w:rsidRPr="00BC2976">
              <w:rPr>
                <w:b/>
                <w:color w:val="FF0000"/>
              </w:rPr>
              <w:t>$717,546</w:t>
            </w:r>
          </w:p>
        </w:tc>
        <w:tc>
          <w:tcPr>
            <w:tcW w:w="1664" w:type="dxa"/>
          </w:tcPr>
          <w:p w:rsidR="003F55DA" w:rsidRPr="00BC2976" w:rsidRDefault="003F55DA" w:rsidP="009A1E0A">
            <w:pPr>
              <w:jc w:val="center"/>
              <w:rPr>
                <w:b/>
                <w:color w:val="FF0000"/>
              </w:rPr>
            </w:pPr>
            <w:r w:rsidRPr="00BC2976">
              <w:rPr>
                <w:b/>
                <w:color w:val="FF0000"/>
              </w:rPr>
              <w:t>$332,355</w:t>
            </w:r>
          </w:p>
        </w:tc>
      </w:tr>
      <w:tr w:rsidR="003F55DA" w:rsidTr="009A1E0A">
        <w:tc>
          <w:tcPr>
            <w:tcW w:w="1451" w:type="dxa"/>
          </w:tcPr>
          <w:p w:rsidR="003F55DA" w:rsidRDefault="003F55DA" w:rsidP="009A1E0A">
            <w:r>
              <w:t>2020-2021</w:t>
            </w:r>
          </w:p>
        </w:tc>
        <w:tc>
          <w:tcPr>
            <w:tcW w:w="2606" w:type="dxa"/>
          </w:tcPr>
          <w:tbl>
            <w:tblPr>
              <w:tblStyle w:val="TableGrid"/>
              <w:tblW w:w="2380" w:type="dxa"/>
              <w:tblLook w:val="04A0" w:firstRow="1" w:lastRow="0" w:firstColumn="1" w:lastColumn="0" w:noHBand="0" w:noVBand="1"/>
            </w:tblPr>
            <w:tblGrid>
              <w:gridCol w:w="2380"/>
            </w:tblGrid>
            <w:tr w:rsidR="003F55DA" w:rsidTr="009A1E0A">
              <w:tc>
                <w:tcPr>
                  <w:tcW w:w="2380" w:type="dxa"/>
                </w:tcPr>
                <w:p w:rsidR="003F55DA" w:rsidRDefault="003F55DA" w:rsidP="009A1E0A">
                  <w:r>
                    <w:t>BIOLOGY</w:t>
                  </w:r>
                </w:p>
              </w:tc>
            </w:tr>
            <w:tr w:rsidR="003F55DA" w:rsidTr="009A1E0A">
              <w:tc>
                <w:tcPr>
                  <w:tcW w:w="2380" w:type="dxa"/>
                </w:tcPr>
                <w:p w:rsidR="003F55DA" w:rsidRDefault="003F55DA" w:rsidP="009A1E0A">
                  <w:r>
                    <w:t>BIOCHEMISTRY</w:t>
                  </w:r>
                </w:p>
              </w:tc>
            </w:tr>
            <w:tr w:rsidR="003F55DA" w:rsidTr="009A1E0A">
              <w:tc>
                <w:tcPr>
                  <w:tcW w:w="2380" w:type="dxa"/>
                </w:tcPr>
                <w:p w:rsidR="003F55DA" w:rsidRDefault="003F55DA" w:rsidP="009A1E0A">
                  <w:r>
                    <w:t>CHEMISTRY</w:t>
                  </w:r>
                </w:p>
              </w:tc>
            </w:tr>
            <w:tr w:rsidR="003F55DA" w:rsidTr="009A1E0A">
              <w:tc>
                <w:tcPr>
                  <w:tcW w:w="2380" w:type="dxa"/>
                </w:tcPr>
                <w:p w:rsidR="003F55DA" w:rsidRDefault="003F55DA" w:rsidP="009A1E0A">
                  <w:r>
                    <w:t>COMPUTER SCIENCE</w:t>
                  </w:r>
                </w:p>
              </w:tc>
            </w:tr>
            <w:tr w:rsidR="003F55DA" w:rsidTr="009A1E0A">
              <w:tc>
                <w:tcPr>
                  <w:tcW w:w="2380" w:type="dxa"/>
                </w:tcPr>
                <w:p w:rsidR="003F55DA" w:rsidRDefault="003F55DA" w:rsidP="009A1E0A">
                  <w:r>
                    <w:t>EARTH &amp; ENV SCIENCE</w:t>
                  </w:r>
                </w:p>
              </w:tc>
            </w:tr>
            <w:tr w:rsidR="003F55DA" w:rsidTr="009A1E0A">
              <w:tc>
                <w:tcPr>
                  <w:tcW w:w="2380" w:type="dxa"/>
                </w:tcPr>
                <w:p w:rsidR="003F55DA" w:rsidRDefault="003F55DA" w:rsidP="009A1E0A">
                  <w:r>
                    <w:lastRenderedPageBreak/>
                    <w:t>ENGINEERING</w:t>
                  </w:r>
                </w:p>
              </w:tc>
            </w:tr>
            <w:tr w:rsidR="003F55DA" w:rsidTr="009A1E0A">
              <w:tc>
                <w:tcPr>
                  <w:tcW w:w="2380" w:type="dxa"/>
                </w:tcPr>
                <w:p w:rsidR="003F55DA" w:rsidRDefault="003F55DA" w:rsidP="009A1E0A">
                  <w:r>
                    <w:t>PHYSICS</w:t>
                  </w:r>
                </w:p>
              </w:tc>
            </w:tr>
            <w:tr w:rsidR="003F55DA" w:rsidTr="009A1E0A">
              <w:tc>
                <w:tcPr>
                  <w:tcW w:w="2380" w:type="dxa"/>
                </w:tcPr>
                <w:p w:rsidR="003F55DA" w:rsidRDefault="003F55DA" w:rsidP="009A1E0A">
                  <w:r>
                    <w:t>PSYCHOLOGY</w:t>
                  </w:r>
                </w:p>
              </w:tc>
            </w:tr>
          </w:tbl>
          <w:p w:rsidR="003F55DA" w:rsidRDefault="003F55DA" w:rsidP="009A1E0A"/>
        </w:tc>
        <w:tc>
          <w:tcPr>
            <w:tcW w:w="1965" w:type="dxa"/>
          </w:tcPr>
          <w:tbl>
            <w:tblPr>
              <w:tblStyle w:val="TableGrid"/>
              <w:tblW w:w="0" w:type="auto"/>
              <w:tblLook w:val="04A0" w:firstRow="1" w:lastRow="0" w:firstColumn="1" w:lastColumn="0" w:noHBand="0" w:noVBand="1"/>
            </w:tblPr>
            <w:tblGrid>
              <w:gridCol w:w="1739"/>
            </w:tblGrid>
            <w:tr w:rsidR="003F55DA" w:rsidTr="009A1E0A">
              <w:tc>
                <w:tcPr>
                  <w:tcW w:w="1742" w:type="dxa"/>
                </w:tcPr>
                <w:p w:rsidR="003F55DA" w:rsidRDefault="003F55DA" w:rsidP="009A1E0A">
                  <w:pPr>
                    <w:jc w:val="right"/>
                  </w:pPr>
                  <w:r>
                    <w:lastRenderedPageBreak/>
                    <w:t>8 (1)</w:t>
                  </w:r>
                </w:p>
              </w:tc>
            </w:tr>
            <w:tr w:rsidR="003F55DA" w:rsidTr="009A1E0A">
              <w:tc>
                <w:tcPr>
                  <w:tcW w:w="1742" w:type="dxa"/>
                </w:tcPr>
                <w:p w:rsidR="003F55DA" w:rsidRDefault="003F55DA" w:rsidP="009A1E0A">
                  <w:pPr>
                    <w:jc w:val="right"/>
                  </w:pPr>
                  <w:r>
                    <w:t>5 (3)</w:t>
                  </w:r>
                </w:p>
              </w:tc>
            </w:tr>
            <w:tr w:rsidR="003F55DA" w:rsidTr="009A1E0A">
              <w:tc>
                <w:tcPr>
                  <w:tcW w:w="1742" w:type="dxa"/>
                </w:tcPr>
                <w:p w:rsidR="003F55DA" w:rsidRDefault="003F55DA" w:rsidP="009A1E0A">
                  <w:pPr>
                    <w:jc w:val="right"/>
                  </w:pPr>
                  <w:r>
                    <w:t>8 (3)</w:t>
                  </w:r>
                </w:p>
              </w:tc>
            </w:tr>
            <w:tr w:rsidR="003F55DA" w:rsidTr="009A1E0A">
              <w:tc>
                <w:tcPr>
                  <w:tcW w:w="1742" w:type="dxa"/>
                </w:tcPr>
                <w:p w:rsidR="003F55DA" w:rsidRDefault="003F55DA" w:rsidP="009A1E0A">
                  <w:pPr>
                    <w:jc w:val="right"/>
                  </w:pPr>
                  <w:r>
                    <w:t>2 (0)</w:t>
                  </w:r>
                </w:p>
              </w:tc>
            </w:tr>
            <w:tr w:rsidR="003F55DA" w:rsidTr="009A1E0A">
              <w:tc>
                <w:tcPr>
                  <w:tcW w:w="1742" w:type="dxa"/>
                </w:tcPr>
                <w:p w:rsidR="003F55DA" w:rsidRDefault="003F55DA" w:rsidP="009A1E0A">
                  <w:pPr>
                    <w:jc w:val="right"/>
                  </w:pPr>
                  <w:r>
                    <w:t>2 (0)</w:t>
                  </w:r>
                </w:p>
              </w:tc>
            </w:tr>
            <w:tr w:rsidR="003F55DA" w:rsidTr="009A1E0A">
              <w:tc>
                <w:tcPr>
                  <w:tcW w:w="1742" w:type="dxa"/>
                </w:tcPr>
                <w:p w:rsidR="003F55DA" w:rsidRDefault="003F55DA" w:rsidP="009A1E0A">
                  <w:pPr>
                    <w:jc w:val="right"/>
                  </w:pPr>
                  <w:r>
                    <w:lastRenderedPageBreak/>
                    <w:t>1 (1)</w:t>
                  </w:r>
                </w:p>
              </w:tc>
            </w:tr>
            <w:tr w:rsidR="003F55DA" w:rsidTr="009A1E0A">
              <w:tc>
                <w:tcPr>
                  <w:tcW w:w="1742" w:type="dxa"/>
                </w:tcPr>
                <w:p w:rsidR="003F55DA" w:rsidRDefault="003F55DA" w:rsidP="009A1E0A">
                  <w:pPr>
                    <w:jc w:val="right"/>
                  </w:pPr>
                  <w:r>
                    <w:t>9 (4)</w:t>
                  </w:r>
                </w:p>
              </w:tc>
            </w:tr>
            <w:tr w:rsidR="003F55DA" w:rsidTr="009A1E0A">
              <w:tc>
                <w:tcPr>
                  <w:tcW w:w="1742" w:type="dxa"/>
                </w:tcPr>
                <w:p w:rsidR="003F55DA" w:rsidRDefault="003F55DA" w:rsidP="009A1E0A">
                  <w:pPr>
                    <w:jc w:val="right"/>
                  </w:pPr>
                  <w:r>
                    <w:t>6 (1)</w:t>
                  </w:r>
                </w:p>
              </w:tc>
            </w:tr>
          </w:tbl>
          <w:p w:rsidR="003F55DA" w:rsidRDefault="003F55DA" w:rsidP="009A1E0A"/>
        </w:tc>
        <w:tc>
          <w:tcPr>
            <w:tcW w:w="1664" w:type="dxa"/>
          </w:tcPr>
          <w:tbl>
            <w:tblPr>
              <w:tblStyle w:val="TableGrid"/>
              <w:tblW w:w="0" w:type="auto"/>
              <w:tblLook w:val="04A0" w:firstRow="1" w:lastRow="0" w:firstColumn="1" w:lastColumn="0" w:noHBand="0" w:noVBand="1"/>
            </w:tblPr>
            <w:tblGrid>
              <w:gridCol w:w="1438"/>
            </w:tblGrid>
            <w:tr w:rsidR="003F55DA" w:rsidTr="009A1E0A">
              <w:tc>
                <w:tcPr>
                  <w:tcW w:w="1742" w:type="dxa"/>
                </w:tcPr>
                <w:p w:rsidR="003F55DA" w:rsidRDefault="003F55DA" w:rsidP="009A1E0A">
                  <w:pPr>
                    <w:jc w:val="right"/>
                  </w:pPr>
                  <w:r w:rsidRPr="000D7113">
                    <w:lastRenderedPageBreak/>
                    <w:t xml:space="preserve">$138,443 </w:t>
                  </w:r>
                </w:p>
              </w:tc>
            </w:tr>
            <w:tr w:rsidR="003F55DA" w:rsidTr="009A1E0A">
              <w:tc>
                <w:tcPr>
                  <w:tcW w:w="1742" w:type="dxa"/>
                </w:tcPr>
                <w:p w:rsidR="003F55DA" w:rsidRDefault="003F55DA" w:rsidP="009A1E0A">
                  <w:pPr>
                    <w:jc w:val="right"/>
                  </w:pPr>
                  <w:r w:rsidRPr="000D7113">
                    <w:t xml:space="preserve">$55,802 </w:t>
                  </w:r>
                </w:p>
              </w:tc>
            </w:tr>
            <w:tr w:rsidR="003F55DA" w:rsidTr="009A1E0A">
              <w:tc>
                <w:tcPr>
                  <w:tcW w:w="1742" w:type="dxa"/>
                </w:tcPr>
                <w:p w:rsidR="003F55DA" w:rsidRDefault="003F55DA" w:rsidP="009A1E0A">
                  <w:pPr>
                    <w:jc w:val="right"/>
                  </w:pPr>
                  <w:r w:rsidRPr="00050BC4">
                    <w:t xml:space="preserve">$137,894 </w:t>
                  </w:r>
                </w:p>
              </w:tc>
            </w:tr>
            <w:tr w:rsidR="003F55DA" w:rsidTr="009A1E0A">
              <w:tc>
                <w:tcPr>
                  <w:tcW w:w="1742" w:type="dxa"/>
                </w:tcPr>
                <w:p w:rsidR="003F55DA" w:rsidRDefault="003F55DA" w:rsidP="009A1E0A">
                  <w:pPr>
                    <w:jc w:val="right"/>
                  </w:pPr>
                  <w:r>
                    <w:t>$28,110</w:t>
                  </w:r>
                </w:p>
              </w:tc>
            </w:tr>
            <w:tr w:rsidR="003F55DA" w:rsidTr="009A1E0A">
              <w:tc>
                <w:tcPr>
                  <w:tcW w:w="1742" w:type="dxa"/>
                </w:tcPr>
                <w:p w:rsidR="003F55DA" w:rsidRDefault="003F55DA" w:rsidP="009A1E0A">
                  <w:pPr>
                    <w:jc w:val="right"/>
                  </w:pPr>
                  <w:r w:rsidRPr="00050BC4">
                    <w:t xml:space="preserve">$32,041 </w:t>
                  </w:r>
                </w:p>
              </w:tc>
            </w:tr>
            <w:tr w:rsidR="003F55DA" w:rsidTr="009A1E0A">
              <w:tc>
                <w:tcPr>
                  <w:tcW w:w="1742" w:type="dxa"/>
                </w:tcPr>
                <w:p w:rsidR="003F55DA" w:rsidRDefault="003F55DA" w:rsidP="009A1E0A">
                  <w:pPr>
                    <w:jc w:val="right"/>
                  </w:pPr>
                  <w:r w:rsidRPr="00050BC4">
                    <w:lastRenderedPageBreak/>
                    <w:t xml:space="preserve">$18,601 </w:t>
                  </w:r>
                </w:p>
              </w:tc>
            </w:tr>
            <w:tr w:rsidR="003F55DA" w:rsidTr="009A1E0A">
              <w:tc>
                <w:tcPr>
                  <w:tcW w:w="1742" w:type="dxa"/>
                </w:tcPr>
                <w:p w:rsidR="003F55DA" w:rsidRDefault="003F55DA" w:rsidP="009A1E0A">
                  <w:pPr>
                    <w:jc w:val="right"/>
                  </w:pPr>
                  <w:r w:rsidRPr="00050BC4">
                    <w:t xml:space="preserve">$154,934 </w:t>
                  </w:r>
                </w:p>
              </w:tc>
            </w:tr>
            <w:tr w:rsidR="003F55DA" w:rsidTr="009A1E0A">
              <w:tc>
                <w:tcPr>
                  <w:tcW w:w="1742" w:type="dxa"/>
                </w:tcPr>
                <w:p w:rsidR="003F55DA" w:rsidRDefault="003F55DA" w:rsidP="009A1E0A">
                  <w:pPr>
                    <w:jc w:val="right"/>
                  </w:pPr>
                  <w:r w:rsidRPr="00050BC4">
                    <w:t xml:space="preserve">$87,518 </w:t>
                  </w:r>
                </w:p>
              </w:tc>
            </w:tr>
          </w:tbl>
          <w:p w:rsidR="003F55DA" w:rsidRDefault="003F55DA" w:rsidP="009A1E0A"/>
        </w:tc>
        <w:tc>
          <w:tcPr>
            <w:tcW w:w="1664" w:type="dxa"/>
          </w:tcPr>
          <w:tbl>
            <w:tblPr>
              <w:tblStyle w:val="TableGrid"/>
              <w:tblW w:w="0" w:type="auto"/>
              <w:tblLook w:val="04A0" w:firstRow="1" w:lastRow="0" w:firstColumn="1" w:lastColumn="0" w:noHBand="0" w:noVBand="1"/>
            </w:tblPr>
            <w:tblGrid>
              <w:gridCol w:w="1438"/>
            </w:tblGrid>
            <w:tr w:rsidR="003F55DA" w:rsidTr="009A1E0A">
              <w:tc>
                <w:tcPr>
                  <w:tcW w:w="1742" w:type="dxa"/>
                </w:tcPr>
                <w:p w:rsidR="003F55DA" w:rsidRDefault="003F55DA" w:rsidP="009A1E0A">
                  <w:pPr>
                    <w:jc w:val="right"/>
                  </w:pPr>
                  <w:r w:rsidRPr="000D7113">
                    <w:lastRenderedPageBreak/>
                    <w:t>$54,144</w:t>
                  </w:r>
                </w:p>
              </w:tc>
            </w:tr>
            <w:tr w:rsidR="003F55DA" w:rsidTr="009A1E0A">
              <w:tc>
                <w:tcPr>
                  <w:tcW w:w="1742" w:type="dxa"/>
                </w:tcPr>
                <w:p w:rsidR="003F55DA" w:rsidRDefault="003F55DA" w:rsidP="009A1E0A">
                  <w:pPr>
                    <w:jc w:val="right"/>
                  </w:pPr>
                  <w:r w:rsidRPr="000D7113">
                    <w:t>$18,004</w:t>
                  </w:r>
                </w:p>
              </w:tc>
            </w:tr>
            <w:tr w:rsidR="003F55DA" w:rsidTr="009A1E0A">
              <w:tc>
                <w:tcPr>
                  <w:tcW w:w="1742" w:type="dxa"/>
                </w:tcPr>
                <w:p w:rsidR="003F55DA" w:rsidRDefault="003F55DA" w:rsidP="009A1E0A">
                  <w:pPr>
                    <w:jc w:val="right"/>
                  </w:pPr>
                  <w:r w:rsidRPr="00050BC4">
                    <w:t>$47,739</w:t>
                  </w:r>
                </w:p>
              </w:tc>
            </w:tr>
            <w:tr w:rsidR="003F55DA" w:rsidTr="009A1E0A">
              <w:tc>
                <w:tcPr>
                  <w:tcW w:w="1742" w:type="dxa"/>
                </w:tcPr>
                <w:p w:rsidR="003F55DA" w:rsidRDefault="003F55DA" w:rsidP="009A1E0A">
                  <w:pPr>
                    <w:jc w:val="right"/>
                  </w:pPr>
                  <w:r w:rsidRPr="00050BC4">
                    <w:t>-$2,783</w:t>
                  </w:r>
                </w:p>
              </w:tc>
            </w:tr>
            <w:tr w:rsidR="003F55DA" w:rsidTr="009A1E0A">
              <w:tc>
                <w:tcPr>
                  <w:tcW w:w="1742" w:type="dxa"/>
                </w:tcPr>
                <w:p w:rsidR="003F55DA" w:rsidRDefault="003F55DA" w:rsidP="009A1E0A">
                  <w:pPr>
                    <w:jc w:val="right"/>
                  </w:pPr>
                  <w:r w:rsidRPr="00050BC4">
                    <w:t>$14,596</w:t>
                  </w:r>
                </w:p>
              </w:tc>
            </w:tr>
            <w:tr w:rsidR="003F55DA" w:rsidTr="009A1E0A">
              <w:tc>
                <w:tcPr>
                  <w:tcW w:w="1742" w:type="dxa"/>
                </w:tcPr>
                <w:p w:rsidR="003F55DA" w:rsidRDefault="003F55DA" w:rsidP="009A1E0A">
                  <w:pPr>
                    <w:jc w:val="right"/>
                  </w:pPr>
                  <w:r w:rsidRPr="00050BC4">
                    <w:lastRenderedPageBreak/>
                    <w:t>$4,063</w:t>
                  </w:r>
                </w:p>
              </w:tc>
            </w:tr>
            <w:tr w:rsidR="003F55DA" w:rsidTr="009A1E0A">
              <w:tc>
                <w:tcPr>
                  <w:tcW w:w="1742" w:type="dxa"/>
                </w:tcPr>
                <w:p w:rsidR="003F55DA" w:rsidRDefault="003F55DA" w:rsidP="009A1E0A">
                  <w:pPr>
                    <w:jc w:val="right"/>
                  </w:pPr>
                  <w:r w:rsidRPr="00050BC4">
                    <w:t>$111,340</w:t>
                  </w:r>
                </w:p>
              </w:tc>
            </w:tr>
            <w:tr w:rsidR="003F55DA" w:rsidTr="009A1E0A">
              <w:tc>
                <w:tcPr>
                  <w:tcW w:w="1742" w:type="dxa"/>
                </w:tcPr>
                <w:p w:rsidR="003F55DA" w:rsidRDefault="003F55DA" w:rsidP="009A1E0A">
                  <w:pPr>
                    <w:jc w:val="right"/>
                  </w:pPr>
                  <w:r w:rsidRPr="00050BC4">
                    <w:t>$23,551</w:t>
                  </w:r>
                </w:p>
              </w:tc>
            </w:tr>
          </w:tbl>
          <w:p w:rsidR="003F55DA" w:rsidRDefault="003F55DA" w:rsidP="009A1E0A"/>
        </w:tc>
      </w:tr>
      <w:tr w:rsidR="003F55DA" w:rsidTr="009A1E0A">
        <w:tc>
          <w:tcPr>
            <w:tcW w:w="1451" w:type="dxa"/>
          </w:tcPr>
          <w:p w:rsidR="003F55DA" w:rsidRPr="00BC2976" w:rsidRDefault="003F55DA" w:rsidP="009A1E0A">
            <w:pPr>
              <w:jc w:val="center"/>
              <w:rPr>
                <w:b/>
                <w:color w:val="FF0000"/>
              </w:rPr>
            </w:pPr>
            <w:r w:rsidRPr="00BC2976">
              <w:rPr>
                <w:b/>
                <w:color w:val="FF0000"/>
              </w:rPr>
              <w:lastRenderedPageBreak/>
              <w:t>TOTAL</w:t>
            </w:r>
          </w:p>
        </w:tc>
        <w:tc>
          <w:tcPr>
            <w:tcW w:w="2606" w:type="dxa"/>
          </w:tcPr>
          <w:p w:rsidR="003F55DA" w:rsidRPr="00BC2976" w:rsidRDefault="003F55DA" w:rsidP="009A1E0A">
            <w:pPr>
              <w:jc w:val="center"/>
              <w:rPr>
                <w:b/>
                <w:color w:val="FF0000"/>
              </w:rPr>
            </w:pPr>
          </w:p>
        </w:tc>
        <w:tc>
          <w:tcPr>
            <w:tcW w:w="1965" w:type="dxa"/>
          </w:tcPr>
          <w:p w:rsidR="003F55DA" w:rsidRPr="00BC2976" w:rsidRDefault="003F55DA" w:rsidP="009A1E0A">
            <w:pPr>
              <w:jc w:val="center"/>
              <w:rPr>
                <w:b/>
                <w:color w:val="FF0000"/>
              </w:rPr>
            </w:pPr>
            <w:r>
              <w:rPr>
                <w:b/>
                <w:color w:val="FF0000"/>
              </w:rPr>
              <w:t>41 (13)</w:t>
            </w:r>
          </w:p>
        </w:tc>
        <w:tc>
          <w:tcPr>
            <w:tcW w:w="1664" w:type="dxa"/>
          </w:tcPr>
          <w:p w:rsidR="003F55DA" w:rsidRPr="00BC2976" w:rsidRDefault="003F55DA" w:rsidP="009A1E0A">
            <w:pPr>
              <w:jc w:val="center"/>
              <w:rPr>
                <w:b/>
                <w:color w:val="FF0000"/>
              </w:rPr>
            </w:pPr>
            <w:r w:rsidRPr="00050BC4">
              <w:rPr>
                <w:b/>
                <w:color w:val="FF0000"/>
              </w:rPr>
              <w:t>$653,344</w:t>
            </w:r>
          </w:p>
        </w:tc>
        <w:tc>
          <w:tcPr>
            <w:tcW w:w="1664" w:type="dxa"/>
          </w:tcPr>
          <w:p w:rsidR="003F55DA" w:rsidRPr="00BC2976" w:rsidRDefault="003F55DA" w:rsidP="009A1E0A">
            <w:pPr>
              <w:jc w:val="center"/>
              <w:rPr>
                <w:b/>
                <w:color w:val="FF0000"/>
              </w:rPr>
            </w:pPr>
            <w:r w:rsidRPr="00050BC4">
              <w:rPr>
                <w:b/>
                <w:color w:val="FF0000"/>
              </w:rPr>
              <w:t>$270,654</w:t>
            </w:r>
          </w:p>
        </w:tc>
      </w:tr>
      <w:tr w:rsidR="003F55DA" w:rsidTr="009A1E0A">
        <w:tc>
          <w:tcPr>
            <w:tcW w:w="1451" w:type="dxa"/>
          </w:tcPr>
          <w:p w:rsidR="003F55DA" w:rsidRDefault="003F55DA" w:rsidP="009A1E0A">
            <w:r>
              <w:t>2021-2022</w:t>
            </w:r>
          </w:p>
        </w:tc>
        <w:tc>
          <w:tcPr>
            <w:tcW w:w="2606" w:type="dxa"/>
          </w:tcPr>
          <w:tbl>
            <w:tblPr>
              <w:tblStyle w:val="TableGrid"/>
              <w:tblW w:w="2380" w:type="dxa"/>
              <w:tblLook w:val="04A0" w:firstRow="1" w:lastRow="0" w:firstColumn="1" w:lastColumn="0" w:noHBand="0" w:noVBand="1"/>
            </w:tblPr>
            <w:tblGrid>
              <w:gridCol w:w="2380"/>
            </w:tblGrid>
            <w:tr w:rsidR="003F55DA" w:rsidTr="009A1E0A">
              <w:tc>
                <w:tcPr>
                  <w:tcW w:w="2380" w:type="dxa"/>
                </w:tcPr>
                <w:p w:rsidR="003F55DA" w:rsidRDefault="003F55DA" w:rsidP="009A1E0A">
                  <w:r>
                    <w:t>BIOLOGY</w:t>
                  </w:r>
                </w:p>
              </w:tc>
            </w:tr>
            <w:tr w:rsidR="003F55DA" w:rsidTr="009A1E0A">
              <w:tc>
                <w:tcPr>
                  <w:tcW w:w="2380" w:type="dxa"/>
                </w:tcPr>
                <w:p w:rsidR="003F55DA" w:rsidRDefault="003F55DA" w:rsidP="009A1E0A">
                  <w:r>
                    <w:t>BIOCHEMISTRY</w:t>
                  </w:r>
                </w:p>
              </w:tc>
            </w:tr>
            <w:tr w:rsidR="003F55DA" w:rsidTr="009A1E0A">
              <w:tc>
                <w:tcPr>
                  <w:tcW w:w="2380" w:type="dxa"/>
                </w:tcPr>
                <w:p w:rsidR="003F55DA" w:rsidRDefault="003F55DA" w:rsidP="009A1E0A">
                  <w:r>
                    <w:t>CHEMISTRY</w:t>
                  </w:r>
                </w:p>
              </w:tc>
            </w:tr>
            <w:tr w:rsidR="003F55DA" w:rsidTr="009A1E0A">
              <w:tc>
                <w:tcPr>
                  <w:tcW w:w="2380" w:type="dxa"/>
                </w:tcPr>
                <w:p w:rsidR="003F55DA" w:rsidRDefault="003F55DA" w:rsidP="009A1E0A">
                  <w:r>
                    <w:t>COMPUTER SCIENCE</w:t>
                  </w:r>
                </w:p>
              </w:tc>
            </w:tr>
            <w:tr w:rsidR="003F55DA" w:rsidTr="009A1E0A">
              <w:tc>
                <w:tcPr>
                  <w:tcW w:w="2380" w:type="dxa"/>
                </w:tcPr>
                <w:p w:rsidR="003F55DA" w:rsidRDefault="003F55DA" w:rsidP="009A1E0A">
                  <w:r>
                    <w:t>EARTH &amp; ENV SCIENCE</w:t>
                  </w:r>
                </w:p>
              </w:tc>
            </w:tr>
            <w:tr w:rsidR="003F55DA" w:rsidTr="009A1E0A">
              <w:tc>
                <w:tcPr>
                  <w:tcW w:w="2380" w:type="dxa"/>
                </w:tcPr>
                <w:p w:rsidR="003F55DA" w:rsidRDefault="003F55DA" w:rsidP="009A1E0A">
                  <w:r>
                    <w:t>ENGINEERING</w:t>
                  </w:r>
                </w:p>
              </w:tc>
            </w:tr>
            <w:tr w:rsidR="003F55DA" w:rsidTr="009A1E0A">
              <w:tc>
                <w:tcPr>
                  <w:tcW w:w="2380" w:type="dxa"/>
                </w:tcPr>
                <w:p w:rsidR="003F55DA" w:rsidRDefault="003F55DA" w:rsidP="009A1E0A">
                  <w:r>
                    <w:t>PHYSICS</w:t>
                  </w:r>
                </w:p>
              </w:tc>
            </w:tr>
            <w:tr w:rsidR="003F55DA" w:rsidTr="009A1E0A">
              <w:tc>
                <w:tcPr>
                  <w:tcW w:w="2380" w:type="dxa"/>
                </w:tcPr>
                <w:p w:rsidR="003F55DA" w:rsidRDefault="003F55DA" w:rsidP="009A1E0A">
                  <w:r>
                    <w:t>PSYCHOLOGY</w:t>
                  </w:r>
                </w:p>
              </w:tc>
            </w:tr>
          </w:tbl>
          <w:p w:rsidR="003F55DA" w:rsidRDefault="003F55DA" w:rsidP="009A1E0A"/>
        </w:tc>
        <w:tc>
          <w:tcPr>
            <w:tcW w:w="1965" w:type="dxa"/>
          </w:tcPr>
          <w:tbl>
            <w:tblPr>
              <w:tblStyle w:val="TableGrid"/>
              <w:tblW w:w="0" w:type="auto"/>
              <w:tblLook w:val="04A0" w:firstRow="1" w:lastRow="0" w:firstColumn="1" w:lastColumn="0" w:noHBand="0" w:noVBand="1"/>
            </w:tblPr>
            <w:tblGrid>
              <w:gridCol w:w="1739"/>
            </w:tblGrid>
            <w:tr w:rsidR="003F55DA" w:rsidTr="009A1E0A">
              <w:tc>
                <w:tcPr>
                  <w:tcW w:w="2380" w:type="dxa"/>
                </w:tcPr>
                <w:p w:rsidR="003F55DA" w:rsidRDefault="003F55DA" w:rsidP="009A1E0A">
                  <w:pPr>
                    <w:jc w:val="right"/>
                  </w:pPr>
                  <w:r>
                    <w:t>7 (1)</w:t>
                  </w:r>
                </w:p>
              </w:tc>
            </w:tr>
            <w:tr w:rsidR="003F55DA" w:rsidTr="009A1E0A">
              <w:tc>
                <w:tcPr>
                  <w:tcW w:w="2380" w:type="dxa"/>
                </w:tcPr>
                <w:p w:rsidR="003F55DA" w:rsidRDefault="003F55DA" w:rsidP="009A1E0A">
                  <w:pPr>
                    <w:jc w:val="right"/>
                  </w:pPr>
                  <w:r>
                    <w:t>5 (1)</w:t>
                  </w:r>
                </w:p>
              </w:tc>
            </w:tr>
            <w:tr w:rsidR="003F55DA" w:rsidTr="009A1E0A">
              <w:tc>
                <w:tcPr>
                  <w:tcW w:w="2380" w:type="dxa"/>
                </w:tcPr>
                <w:p w:rsidR="003F55DA" w:rsidRDefault="003F55DA" w:rsidP="009A1E0A">
                  <w:pPr>
                    <w:jc w:val="right"/>
                  </w:pPr>
                  <w:r>
                    <w:t>8 (3)</w:t>
                  </w:r>
                </w:p>
              </w:tc>
            </w:tr>
            <w:tr w:rsidR="003F55DA" w:rsidTr="009A1E0A">
              <w:tc>
                <w:tcPr>
                  <w:tcW w:w="2380" w:type="dxa"/>
                </w:tcPr>
                <w:p w:rsidR="003F55DA" w:rsidRDefault="003F55DA" w:rsidP="009A1E0A">
                  <w:pPr>
                    <w:jc w:val="right"/>
                  </w:pPr>
                  <w:r>
                    <w:t>2 (0)</w:t>
                  </w:r>
                </w:p>
              </w:tc>
            </w:tr>
            <w:tr w:rsidR="003F55DA" w:rsidTr="009A1E0A">
              <w:tc>
                <w:tcPr>
                  <w:tcW w:w="2380" w:type="dxa"/>
                </w:tcPr>
                <w:p w:rsidR="003F55DA" w:rsidRDefault="003F55DA" w:rsidP="009A1E0A">
                  <w:pPr>
                    <w:jc w:val="right"/>
                  </w:pPr>
                  <w:r>
                    <w:t>2 (0)</w:t>
                  </w:r>
                </w:p>
              </w:tc>
            </w:tr>
            <w:tr w:rsidR="003F55DA" w:rsidTr="009A1E0A">
              <w:tc>
                <w:tcPr>
                  <w:tcW w:w="2380" w:type="dxa"/>
                </w:tcPr>
                <w:p w:rsidR="003F55DA" w:rsidRDefault="003F55DA" w:rsidP="009A1E0A">
                  <w:pPr>
                    <w:jc w:val="right"/>
                  </w:pPr>
                  <w:r>
                    <w:t>1 (0)</w:t>
                  </w:r>
                </w:p>
              </w:tc>
            </w:tr>
            <w:tr w:rsidR="003F55DA" w:rsidTr="009A1E0A">
              <w:tc>
                <w:tcPr>
                  <w:tcW w:w="2380" w:type="dxa"/>
                </w:tcPr>
                <w:p w:rsidR="003F55DA" w:rsidRDefault="003F55DA" w:rsidP="009A1E0A">
                  <w:pPr>
                    <w:jc w:val="right"/>
                  </w:pPr>
                  <w:r>
                    <w:t>8 (0)</w:t>
                  </w:r>
                </w:p>
              </w:tc>
            </w:tr>
            <w:tr w:rsidR="003F55DA" w:rsidTr="009A1E0A">
              <w:tc>
                <w:tcPr>
                  <w:tcW w:w="2380" w:type="dxa"/>
                </w:tcPr>
                <w:p w:rsidR="003F55DA" w:rsidRDefault="003F55DA" w:rsidP="009A1E0A">
                  <w:pPr>
                    <w:jc w:val="right"/>
                  </w:pPr>
                  <w:r>
                    <w:t>7 (2)</w:t>
                  </w:r>
                </w:p>
              </w:tc>
            </w:tr>
          </w:tbl>
          <w:p w:rsidR="003F55DA" w:rsidRDefault="003F55DA" w:rsidP="009A1E0A"/>
        </w:tc>
        <w:tc>
          <w:tcPr>
            <w:tcW w:w="1664" w:type="dxa"/>
          </w:tcPr>
          <w:tbl>
            <w:tblPr>
              <w:tblStyle w:val="TableGrid"/>
              <w:tblW w:w="0" w:type="auto"/>
              <w:tblLook w:val="04A0" w:firstRow="1" w:lastRow="0" w:firstColumn="1" w:lastColumn="0" w:noHBand="0" w:noVBand="1"/>
            </w:tblPr>
            <w:tblGrid>
              <w:gridCol w:w="1438"/>
            </w:tblGrid>
            <w:tr w:rsidR="003F55DA" w:rsidTr="009A1E0A">
              <w:tc>
                <w:tcPr>
                  <w:tcW w:w="2380" w:type="dxa"/>
                </w:tcPr>
                <w:p w:rsidR="003F55DA" w:rsidRDefault="003F55DA" w:rsidP="009A1E0A">
                  <w:pPr>
                    <w:jc w:val="right"/>
                  </w:pPr>
                  <w:r w:rsidRPr="00050BC4">
                    <w:t xml:space="preserve">$90,229 </w:t>
                  </w:r>
                </w:p>
              </w:tc>
            </w:tr>
            <w:tr w:rsidR="003F55DA" w:rsidTr="009A1E0A">
              <w:tc>
                <w:tcPr>
                  <w:tcW w:w="2380" w:type="dxa"/>
                </w:tcPr>
                <w:p w:rsidR="003F55DA" w:rsidRDefault="003F55DA" w:rsidP="009A1E0A">
                  <w:pPr>
                    <w:jc w:val="right"/>
                  </w:pPr>
                  <w:r w:rsidRPr="00050BC4">
                    <w:t xml:space="preserve">$75,892 </w:t>
                  </w:r>
                </w:p>
              </w:tc>
            </w:tr>
            <w:tr w:rsidR="003F55DA" w:rsidTr="009A1E0A">
              <w:tc>
                <w:tcPr>
                  <w:tcW w:w="2380" w:type="dxa"/>
                </w:tcPr>
                <w:p w:rsidR="003F55DA" w:rsidRDefault="003F55DA" w:rsidP="009A1E0A">
                  <w:pPr>
                    <w:jc w:val="right"/>
                  </w:pPr>
                  <w:r w:rsidRPr="00050BC4">
                    <w:t xml:space="preserve">$94,865 </w:t>
                  </w:r>
                </w:p>
              </w:tc>
            </w:tr>
            <w:tr w:rsidR="003F55DA" w:rsidTr="009A1E0A">
              <w:tc>
                <w:tcPr>
                  <w:tcW w:w="2380" w:type="dxa"/>
                </w:tcPr>
                <w:p w:rsidR="003F55DA" w:rsidRDefault="003F55DA" w:rsidP="009A1E0A">
                  <w:pPr>
                    <w:jc w:val="right"/>
                  </w:pPr>
                  <w:r w:rsidRPr="00050BC4">
                    <w:t xml:space="preserve">$30,201 </w:t>
                  </w:r>
                </w:p>
              </w:tc>
            </w:tr>
            <w:tr w:rsidR="003F55DA" w:rsidTr="009A1E0A">
              <w:tc>
                <w:tcPr>
                  <w:tcW w:w="2380" w:type="dxa"/>
                </w:tcPr>
                <w:p w:rsidR="003F55DA" w:rsidRDefault="003F55DA" w:rsidP="009A1E0A">
                  <w:pPr>
                    <w:jc w:val="right"/>
                  </w:pPr>
                  <w:r w:rsidRPr="00050BC4">
                    <w:t xml:space="preserve">$33,310 </w:t>
                  </w:r>
                </w:p>
              </w:tc>
            </w:tr>
            <w:tr w:rsidR="003F55DA" w:rsidTr="009A1E0A">
              <w:tc>
                <w:tcPr>
                  <w:tcW w:w="2380" w:type="dxa"/>
                </w:tcPr>
                <w:p w:rsidR="003F55DA" w:rsidRDefault="003F55DA" w:rsidP="009A1E0A">
                  <w:pPr>
                    <w:jc w:val="right"/>
                  </w:pPr>
                  <w:r w:rsidRPr="00050BC4">
                    <w:t xml:space="preserve">$18,973 </w:t>
                  </w:r>
                </w:p>
              </w:tc>
            </w:tr>
            <w:tr w:rsidR="003F55DA" w:rsidTr="009A1E0A">
              <w:tc>
                <w:tcPr>
                  <w:tcW w:w="2380" w:type="dxa"/>
                </w:tcPr>
                <w:p w:rsidR="003F55DA" w:rsidRDefault="003F55DA" w:rsidP="009A1E0A">
                  <w:pPr>
                    <w:jc w:val="right"/>
                  </w:pPr>
                  <w:r w:rsidRPr="00050BC4">
                    <w:t xml:space="preserve">$155,190 </w:t>
                  </w:r>
                </w:p>
              </w:tc>
            </w:tr>
            <w:tr w:rsidR="003F55DA" w:rsidTr="009A1E0A">
              <w:tc>
                <w:tcPr>
                  <w:tcW w:w="2380" w:type="dxa"/>
                </w:tcPr>
                <w:p w:rsidR="003F55DA" w:rsidRDefault="003F55DA" w:rsidP="009A1E0A">
                  <w:pPr>
                    <w:jc w:val="right"/>
                  </w:pPr>
                  <w:r w:rsidRPr="00050BC4">
                    <w:t xml:space="preserve">$86,855 </w:t>
                  </w:r>
                </w:p>
              </w:tc>
            </w:tr>
          </w:tbl>
          <w:p w:rsidR="003F55DA" w:rsidRDefault="003F55DA" w:rsidP="009A1E0A"/>
        </w:tc>
        <w:tc>
          <w:tcPr>
            <w:tcW w:w="1664" w:type="dxa"/>
          </w:tcPr>
          <w:tbl>
            <w:tblPr>
              <w:tblStyle w:val="TableGrid"/>
              <w:tblW w:w="0" w:type="auto"/>
              <w:tblLook w:val="04A0" w:firstRow="1" w:lastRow="0" w:firstColumn="1" w:lastColumn="0" w:noHBand="0" w:noVBand="1"/>
            </w:tblPr>
            <w:tblGrid>
              <w:gridCol w:w="1438"/>
            </w:tblGrid>
            <w:tr w:rsidR="003F55DA" w:rsidTr="009A1E0A">
              <w:tc>
                <w:tcPr>
                  <w:tcW w:w="2380" w:type="dxa"/>
                </w:tcPr>
                <w:p w:rsidR="003F55DA" w:rsidRDefault="003F55DA" w:rsidP="009A1E0A">
                  <w:pPr>
                    <w:jc w:val="right"/>
                  </w:pPr>
                  <w:r w:rsidRPr="00050BC4">
                    <w:t>$30,914</w:t>
                  </w:r>
                </w:p>
              </w:tc>
            </w:tr>
            <w:tr w:rsidR="003F55DA" w:rsidTr="009A1E0A">
              <w:tc>
                <w:tcPr>
                  <w:tcW w:w="2380" w:type="dxa"/>
                </w:tcPr>
                <w:p w:rsidR="003F55DA" w:rsidRDefault="003F55DA" w:rsidP="009A1E0A">
                  <w:pPr>
                    <w:jc w:val="right"/>
                  </w:pPr>
                  <w:r w:rsidRPr="00050BC4">
                    <w:t>$28,440</w:t>
                  </w:r>
                </w:p>
              </w:tc>
            </w:tr>
            <w:tr w:rsidR="003F55DA" w:rsidTr="009A1E0A">
              <w:tc>
                <w:tcPr>
                  <w:tcW w:w="2380" w:type="dxa"/>
                </w:tcPr>
                <w:p w:rsidR="003F55DA" w:rsidRDefault="003F55DA" w:rsidP="009A1E0A">
                  <w:pPr>
                    <w:jc w:val="right"/>
                  </w:pPr>
                  <w:r w:rsidRPr="00050BC4">
                    <w:t>$35,551</w:t>
                  </w:r>
                </w:p>
              </w:tc>
            </w:tr>
            <w:tr w:rsidR="003F55DA" w:rsidTr="009A1E0A">
              <w:tc>
                <w:tcPr>
                  <w:tcW w:w="2380" w:type="dxa"/>
                </w:tcPr>
                <w:p w:rsidR="003F55DA" w:rsidRDefault="003F55DA" w:rsidP="009A1E0A">
                  <w:pPr>
                    <w:jc w:val="right"/>
                  </w:pPr>
                  <w:r w:rsidRPr="00050BC4">
                    <w:t>$6,475</w:t>
                  </w:r>
                </w:p>
              </w:tc>
            </w:tr>
            <w:tr w:rsidR="003F55DA" w:rsidTr="009A1E0A">
              <w:tc>
                <w:tcPr>
                  <w:tcW w:w="2380" w:type="dxa"/>
                </w:tcPr>
                <w:p w:rsidR="003F55DA" w:rsidRDefault="003F55DA" w:rsidP="009A1E0A">
                  <w:pPr>
                    <w:jc w:val="right"/>
                  </w:pPr>
                  <w:r w:rsidRPr="00050BC4">
                    <w:t>$9,584</w:t>
                  </w:r>
                </w:p>
              </w:tc>
            </w:tr>
            <w:tr w:rsidR="003F55DA" w:rsidTr="009A1E0A">
              <w:tc>
                <w:tcPr>
                  <w:tcW w:w="2380" w:type="dxa"/>
                </w:tcPr>
                <w:p w:rsidR="003F55DA" w:rsidRDefault="003F55DA" w:rsidP="009A1E0A">
                  <w:pPr>
                    <w:jc w:val="right"/>
                  </w:pPr>
                  <w:r w:rsidRPr="00050BC4">
                    <w:t>$13,042</w:t>
                  </w:r>
                </w:p>
              </w:tc>
            </w:tr>
            <w:tr w:rsidR="003F55DA" w:rsidTr="009A1E0A">
              <w:tc>
                <w:tcPr>
                  <w:tcW w:w="2380" w:type="dxa"/>
                </w:tcPr>
                <w:p w:rsidR="003F55DA" w:rsidRDefault="003F55DA" w:rsidP="009A1E0A">
                  <w:pPr>
                    <w:jc w:val="right"/>
                  </w:pPr>
                  <w:r w:rsidRPr="00050BC4">
                    <w:t>$72,149</w:t>
                  </w:r>
                </w:p>
              </w:tc>
            </w:tr>
            <w:tr w:rsidR="003F55DA" w:rsidTr="009A1E0A">
              <w:tc>
                <w:tcPr>
                  <w:tcW w:w="2380" w:type="dxa"/>
                </w:tcPr>
                <w:p w:rsidR="003F55DA" w:rsidRDefault="003F55DA" w:rsidP="009A1E0A">
                  <w:pPr>
                    <w:jc w:val="right"/>
                  </w:pPr>
                  <w:r w:rsidRPr="00050BC4">
                    <w:t>$27,54</w:t>
                  </w:r>
                  <w:r>
                    <w:t>0</w:t>
                  </w:r>
                </w:p>
              </w:tc>
            </w:tr>
          </w:tbl>
          <w:p w:rsidR="003F55DA" w:rsidRDefault="003F55DA" w:rsidP="009A1E0A"/>
        </w:tc>
      </w:tr>
      <w:tr w:rsidR="003F55DA" w:rsidTr="009A1E0A">
        <w:tc>
          <w:tcPr>
            <w:tcW w:w="1451" w:type="dxa"/>
          </w:tcPr>
          <w:p w:rsidR="003F55DA" w:rsidRPr="00BC2976" w:rsidRDefault="003F55DA" w:rsidP="009A1E0A">
            <w:pPr>
              <w:jc w:val="center"/>
              <w:rPr>
                <w:b/>
                <w:color w:val="FF0000"/>
              </w:rPr>
            </w:pPr>
            <w:r w:rsidRPr="00BC2976">
              <w:rPr>
                <w:b/>
                <w:color w:val="FF0000"/>
              </w:rPr>
              <w:t>TOTAL</w:t>
            </w:r>
          </w:p>
        </w:tc>
        <w:tc>
          <w:tcPr>
            <w:tcW w:w="2606" w:type="dxa"/>
          </w:tcPr>
          <w:p w:rsidR="003F55DA" w:rsidRPr="00BC2976" w:rsidRDefault="003F55DA" w:rsidP="009A1E0A">
            <w:pPr>
              <w:jc w:val="center"/>
              <w:rPr>
                <w:b/>
                <w:color w:val="FF0000"/>
              </w:rPr>
            </w:pPr>
          </w:p>
        </w:tc>
        <w:tc>
          <w:tcPr>
            <w:tcW w:w="1965" w:type="dxa"/>
          </w:tcPr>
          <w:p w:rsidR="003F55DA" w:rsidRPr="00BC2976" w:rsidRDefault="003F55DA" w:rsidP="009A1E0A">
            <w:pPr>
              <w:jc w:val="center"/>
              <w:rPr>
                <w:b/>
                <w:color w:val="FF0000"/>
              </w:rPr>
            </w:pPr>
            <w:r>
              <w:rPr>
                <w:b/>
                <w:color w:val="FF0000"/>
              </w:rPr>
              <w:t>40 (7)</w:t>
            </w:r>
          </w:p>
        </w:tc>
        <w:tc>
          <w:tcPr>
            <w:tcW w:w="1664" w:type="dxa"/>
          </w:tcPr>
          <w:p w:rsidR="003F55DA" w:rsidRPr="00BC2976" w:rsidRDefault="003F55DA" w:rsidP="009A1E0A">
            <w:pPr>
              <w:jc w:val="center"/>
              <w:rPr>
                <w:b/>
                <w:color w:val="FF0000"/>
              </w:rPr>
            </w:pPr>
            <w:r w:rsidRPr="00050BC4">
              <w:rPr>
                <w:b/>
                <w:color w:val="FF0000"/>
              </w:rPr>
              <w:t>$585,515</w:t>
            </w:r>
          </w:p>
        </w:tc>
        <w:tc>
          <w:tcPr>
            <w:tcW w:w="1664" w:type="dxa"/>
          </w:tcPr>
          <w:p w:rsidR="003F55DA" w:rsidRPr="00BC2976" w:rsidRDefault="003F55DA" w:rsidP="009A1E0A">
            <w:pPr>
              <w:jc w:val="center"/>
              <w:rPr>
                <w:b/>
                <w:color w:val="FF0000"/>
              </w:rPr>
            </w:pPr>
            <w:r w:rsidRPr="00050BC4">
              <w:rPr>
                <w:b/>
                <w:color w:val="FF0000"/>
              </w:rPr>
              <w:t>$223,694.12</w:t>
            </w:r>
          </w:p>
        </w:tc>
      </w:tr>
    </w:tbl>
    <w:p w:rsidR="003F55DA" w:rsidRDefault="003F55DA" w:rsidP="003F55DA"/>
    <w:p w:rsidR="003F55DA" w:rsidRDefault="003F55DA" w:rsidP="003F55DA">
      <w:r>
        <w:t xml:space="preserve">Explanation of Categories </w:t>
      </w:r>
    </w:p>
    <w:p w:rsidR="003F55DA" w:rsidRDefault="003F55DA" w:rsidP="003F55DA">
      <w:r>
        <w:t xml:space="preserve"> </w:t>
      </w:r>
    </w:p>
    <w:p w:rsidR="003F55DA" w:rsidRDefault="003F55DA" w:rsidP="003F55DA">
      <w:r>
        <w:t xml:space="preserve">Animal Facility: Personnel include 4 Full Time (FT) and 2 Part Time (PT) positions; 2 PT were replaced by 1 FT position in 2019. One additional PT position is vacant. Includes consultant Vet, supplies. Supports research in Biology, Chemistry, Physical Therapy, </w:t>
      </w:r>
      <w:proofErr w:type="gramStart"/>
      <w:r>
        <w:t>Psychology</w:t>
      </w:r>
      <w:proofErr w:type="gramEnd"/>
      <w:r>
        <w:t xml:space="preserve">. User fees cover additional expenses which have typically been in the range of $3,000 to $10,000 per year. </w:t>
      </w:r>
    </w:p>
    <w:p w:rsidR="003F55DA" w:rsidRDefault="003F55DA" w:rsidP="003F55DA">
      <w:r>
        <w:t xml:space="preserve"> </w:t>
      </w:r>
    </w:p>
    <w:p w:rsidR="003F55DA" w:rsidRDefault="003F55DA" w:rsidP="003F55DA">
      <w:r>
        <w:t xml:space="preserve">IRB/IACUC: A Research Protections Program Manager (resigned 5/28/2021) and a (mandatory) IRB fee paid to CUNY. A PT position was added in FY 2018 and discontinued in FY 2020. </w:t>
      </w:r>
    </w:p>
    <w:p w:rsidR="003F55DA" w:rsidRDefault="003F55DA" w:rsidP="003F55DA">
      <w:r>
        <w:t xml:space="preserve"> </w:t>
      </w:r>
    </w:p>
    <w:p w:rsidR="003F55DA" w:rsidRDefault="003F55DA" w:rsidP="003F55DA">
      <w:r>
        <w:t xml:space="preserve">OSPR/Research: Three FT positions in OSPR + PT support (.5 HEA Office of Associate Provost). In FY 2019 one FT position was vacant </w:t>
      </w:r>
    </w:p>
    <w:p w:rsidR="003F55DA" w:rsidRDefault="003F55DA" w:rsidP="003F55DA">
      <w:r>
        <w:t xml:space="preserve"> </w:t>
      </w:r>
    </w:p>
    <w:p w:rsidR="003F55DA" w:rsidRDefault="003F55DA" w:rsidP="003F55DA">
      <w:r>
        <w:lastRenderedPageBreak/>
        <w:t xml:space="preserve">CUNY CAB Fee: A Central Allocation Budget (CAB) fee collected by CUNY to support research programs at the campuses (this is separate from RFCUNY's administrative fee). </w:t>
      </w:r>
    </w:p>
    <w:p w:rsidR="003F55DA" w:rsidRDefault="003F55DA" w:rsidP="003F55DA">
      <w:r>
        <w:t xml:space="preserve"> </w:t>
      </w:r>
    </w:p>
    <w:p w:rsidR="003F55DA" w:rsidRDefault="003F55DA" w:rsidP="003F55DA">
      <w:r>
        <w:t xml:space="preserve">Maintenance Contracts: Contracts for maintenance of equipment in the Imaging Facility, Animal Facility, Biology and Chemistry Departments, most through REMI. In FY2021 the REMI contract was temporarily suspended due to limited on-campus lab and equipment use. </w:t>
      </w:r>
    </w:p>
    <w:p w:rsidR="003F55DA" w:rsidRDefault="003F55DA" w:rsidP="003F55DA">
      <w:r>
        <w:t xml:space="preserve"> </w:t>
      </w:r>
    </w:p>
    <w:p w:rsidR="003F55DA" w:rsidRDefault="003F55DA" w:rsidP="003F55DA">
      <w:r>
        <w:t xml:space="preserve">Supplies: Air gases/dry ice used for research by several researchers. </w:t>
      </w:r>
    </w:p>
    <w:p w:rsidR="003F55DA" w:rsidRDefault="003F55DA" w:rsidP="003F55DA">
      <w:r>
        <w:t xml:space="preserve"> </w:t>
      </w:r>
    </w:p>
    <w:p w:rsidR="003F55DA" w:rsidRDefault="003F55DA" w:rsidP="003F55DA">
      <w:r>
        <w:t xml:space="preserve">Research Personnel: Three FT Research Associate positions and PT admin support. In FY21 three PT Research Assistants have been employed through start-up funding. </w:t>
      </w:r>
    </w:p>
    <w:p w:rsidR="003F55DA" w:rsidRDefault="003F55DA" w:rsidP="003F55DA">
      <w:r>
        <w:t xml:space="preserve"> </w:t>
      </w:r>
    </w:p>
    <w:p w:rsidR="003F55DA" w:rsidRDefault="003F55DA" w:rsidP="003F55DA">
      <w:r>
        <w:t xml:space="preserve">Postdoc Support: Start-up funding. </w:t>
      </w:r>
    </w:p>
    <w:p w:rsidR="003F55DA" w:rsidRDefault="003F55DA" w:rsidP="003F55DA">
      <w:r>
        <w:t xml:space="preserve"> </w:t>
      </w:r>
    </w:p>
    <w:p w:rsidR="003F55DA" w:rsidRDefault="003F55DA" w:rsidP="003F55DA">
      <w:r>
        <w:t xml:space="preserve">Doctoral Student Support: Grad A/B Assistant (including NTA) support for doctoral students in GC programs requiring a commitment to campus support. Value of College support is net following deduction     of teaching value based on the assumption that students teach three credits per semester. In FY20 and 21, calculations are based on actual work assignments. </w:t>
      </w:r>
    </w:p>
    <w:p w:rsidR="003F55DA" w:rsidRDefault="003F55DA" w:rsidP="003F55DA"/>
    <w:p w:rsidR="003F55DA" w:rsidRDefault="003F55DA" w:rsidP="003F55DA">
      <w:r>
        <w:t xml:space="preserve"> Unsponsored Release Time: Value is based on average adjunct replacement cost. (Based on % of salary as required for sponsored release time totals would be approximately double at least). </w:t>
      </w:r>
    </w:p>
    <w:p w:rsidR="003F55DA" w:rsidRDefault="003F55DA" w:rsidP="003F55DA">
      <w:r>
        <w:t xml:space="preserve"> </w:t>
      </w:r>
    </w:p>
    <w:p w:rsidR="003F55DA" w:rsidRDefault="003F55DA" w:rsidP="003F55DA">
      <w:r>
        <w:t xml:space="preserve">Unsponsored Release Time supplement to PSC course release: PSC grants reimburse the College $3000 per course release; adjunct replacement costs are in excess of this. The total represents the difference between the PSC amount allowed and the average adjunct cost (for the number of course releases in a given year). </w:t>
      </w:r>
    </w:p>
    <w:p w:rsidR="003F55DA" w:rsidRDefault="003F55DA" w:rsidP="003F55DA">
      <w:r>
        <w:t xml:space="preserve"> </w:t>
      </w:r>
    </w:p>
    <w:p w:rsidR="003F55DA" w:rsidRDefault="003F55DA" w:rsidP="003F55DA">
      <w:r>
        <w:t xml:space="preserve">Travel: includes the amount required by the PSC (approximately $42,000 per year). What about FY21?? </w:t>
      </w:r>
    </w:p>
    <w:p w:rsidR="003F55DA" w:rsidRDefault="003F55DA" w:rsidP="003F55DA">
      <w:r>
        <w:t xml:space="preserve"> </w:t>
      </w:r>
    </w:p>
    <w:p w:rsidR="003F55DA" w:rsidRDefault="003F55DA" w:rsidP="003F55DA">
      <w:r>
        <w:lastRenderedPageBreak/>
        <w:t xml:space="preserve">Distribution of IDCs: In 2017-2018 a distribution based on a sliding scale with a maximum of 33% of IDCs from FY 2016 was returned to departments generating the IDC. In 2019-2020, a distribution based on FY 2018 of 20% was split between the Department and the Dean of the School/Division. How these funds are used to support research is determined by the Department/Dean. </w:t>
      </w:r>
    </w:p>
    <w:p w:rsidR="003F55DA" w:rsidRDefault="003F55DA" w:rsidP="003F55DA">
      <w:r>
        <w:t xml:space="preserve"> </w:t>
      </w:r>
    </w:p>
    <w:p w:rsidR="003F55DA" w:rsidRDefault="003F55DA" w:rsidP="003F55DA">
      <w:r>
        <w:t xml:space="preserve">Other: This is a category for a number of one-off and smaller expenditures (renovations, student stipends, service) across several departments. </w:t>
      </w:r>
    </w:p>
    <w:p w:rsidR="003F55DA" w:rsidRDefault="003F55DA" w:rsidP="003F55DA">
      <w:r>
        <w:t xml:space="preserve"> </w:t>
      </w:r>
    </w:p>
    <w:p w:rsidR="003F55DA" w:rsidRDefault="003F55DA" w:rsidP="003F55DA">
      <w:r>
        <w:t xml:space="preserve"> </w:t>
      </w:r>
    </w:p>
    <w:p w:rsidR="003F55DA" w:rsidRDefault="003F55DA" w:rsidP="003F55DA">
      <w:r>
        <w:t xml:space="preserve">*I gratefully acknowledge the extensive work contributed by Executive Associate Lynne </w:t>
      </w:r>
      <w:proofErr w:type="spellStart"/>
      <w:r>
        <w:t>Lacomis</w:t>
      </w:r>
      <w:proofErr w:type="spellEnd"/>
      <w:r>
        <w:t xml:space="preserve"> in the preparation of this report.</w:t>
      </w:r>
    </w:p>
    <w:p w:rsidR="003F55DA" w:rsidRDefault="003F55DA" w:rsidP="003F55DA"/>
    <w:p w:rsidR="009340E2" w:rsidRPr="009340E2" w:rsidRDefault="009340E2" w:rsidP="009340E2">
      <w:pPr>
        <w:jc w:val="center"/>
        <w:rPr>
          <w:rFonts w:ascii="Times New Roman" w:hAnsi="Times New Roman"/>
          <w:b/>
        </w:rPr>
      </w:pPr>
    </w:p>
    <w:p w:rsidR="009340E2" w:rsidRPr="009340E2" w:rsidRDefault="009340E2" w:rsidP="009340E2">
      <w:pPr>
        <w:jc w:val="center"/>
        <w:rPr>
          <w:rFonts w:ascii="Times New Roman" w:hAnsi="Times New Roman"/>
          <w:b/>
        </w:rPr>
      </w:pPr>
      <w:r w:rsidRPr="009340E2">
        <w:rPr>
          <w:rFonts w:ascii="Times New Roman" w:hAnsi="Times New Roman"/>
          <w:b/>
        </w:rPr>
        <w:t>APPENDIX C</w:t>
      </w:r>
    </w:p>
    <w:p w:rsidR="009340E2" w:rsidRPr="009340E2" w:rsidRDefault="009340E2" w:rsidP="009340E2">
      <w:pPr>
        <w:pStyle w:val="NormalWeb"/>
        <w:spacing w:before="0" w:beforeAutospacing="0" w:after="0" w:afterAutospacing="0"/>
        <w:jc w:val="center"/>
        <w:rPr>
          <w:sz w:val="22"/>
          <w:szCs w:val="22"/>
        </w:rPr>
      </w:pPr>
      <w:r w:rsidRPr="009340E2">
        <w:rPr>
          <w:b/>
          <w:sz w:val="22"/>
          <w:szCs w:val="22"/>
        </w:rPr>
        <w:t>Provost’s Report</w:t>
      </w:r>
    </w:p>
    <w:p w:rsidR="00F01A1C" w:rsidRPr="009340E2" w:rsidRDefault="009340E2" w:rsidP="009340E2">
      <w:pPr>
        <w:jc w:val="center"/>
        <w:rPr>
          <w:rFonts w:ascii="Times New Roman" w:hAnsi="Times New Roman"/>
          <w:b/>
        </w:rPr>
      </w:pPr>
      <w:r w:rsidRPr="009340E2">
        <w:rPr>
          <w:rFonts w:ascii="Times New Roman" w:hAnsi="Times New Roman"/>
          <w:b/>
        </w:rPr>
        <w:t>February 17, 2022</w:t>
      </w:r>
    </w:p>
    <w:p w:rsidR="00F01A1C" w:rsidRPr="009340E2" w:rsidRDefault="00F01A1C" w:rsidP="00F01A1C">
      <w:pPr>
        <w:rPr>
          <w:rFonts w:ascii="Times New Roman" w:hAnsi="Times New Roman"/>
        </w:rPr>
      </w:pPr>
      <w:r w:rsidRPr="009340E2">
        <w:rPr>
          <w:rFonts w:ascii="Times New Roman" w:hAnsi="Times New Roman"/>
        </w:rPr>
        <w:t>Dear Colleagues:</w:t>
      </w:r>
    </w:p>
    <w:p w:rsidR="00F01A1C" w:rsidRPr="009340E2" w:rsidRDefault="00F01A1C" w:rsidP="00F01A1C">
      <w:pPr>
        <w:rPr>
          <w:rFonts w:ascii="Times New Roman" w:hAnsi="Times New Roman"/>
        </w:rPr>
      </w:pPr>
      <w:r w:rsidRPr="009340E2">
        <w:rPr>
          <w:rFonts w:ascii="Times New Roman" w:hAnsi="Times New Roman"/>
        </w:rPr>
        <w:t>Welcome to the first Faculty Senate meeting of the semester. I want to touch briefly on three subjects – Middle States, the Lecturer Initiative, and Mode of Instruction for Fall 22 and beyond.</w:t>
      </w:r>
    </w:p>
    <w:p w:rsidR="00F01A1C" w:rsidRPr="009340E2" w:rsidRDefault="00F01A1C" w:rsidP="00F01A1C">
      <w:pPr>
        <w:rPr>
          <w:rFonts w:ascii="Times New Roman" w:hAnsi="Times New Roman"/>
        </w:rPr>
      </w:pPr>
      <w:r w:rsidRPr="009340E2">
        <w:rPr>
          <w:rFonts w:ascii="Times New Roman" w:hAnsi="Times New Roman"/>
        </w:rPr>
        <w:t xml:space="preserve">This week marks a milestone in our reaccreditation journey as the Middle States Steering Committee (Dante </w:t>
      </w:r>
      <w:proofErr w:type="spellStart"/>
      <w:r w:rsidRPr="009340E2">
        <w:rPr>
          <w:rFonts w:ascii="Times New Roman" w:hAnsi="Times New Roman"/>
        </w:rPr>
        <w:t>Tawfeeq</w:t>
      </w:r>
      <w:proofErr w:type="spellEnd"/>
      <w:r w:rsidRPr="009340E2">
        <w:rPr>
          <w:rFonts w:ascii="Times New Roman" w:hAnsi="Times New Roman"/>
        </w:rPr>
        <w:t xml:space="preserve">, Christopher Miller, and Tara </w:t>
      </w:r>
      <w:proofErr w:type="spellStart"/>
      <w:r w:rsidRPr="009340E2">
        <w:rPr>
          <w:rFonts w:ascii="Times New Roman" w:hAnsi="Times New Roman"/>
        </w:rPr>
        <w:t>Mastrorilli</w:t>
      </w:r>
      <w:proofErr w:type="spellEnd"/>
      <w:r w:rsidRPr="009340E2">
        <w:rPr>
          <w:rFonts w:ascii="Times New Roman" w:hAnsi="Times New Roman"/>
        </w:rPr>
        <w:t xml:space="preserve">) submitted the final self-study report to our review team chair (Kathryn Foster, President of the College of New Jersey). The entire report will be available shortly on our Middle States web site. The report was a </w:t>
      </w:r>
      <w:r w:rsidRPr="009340E2">
        <w:rPr>
          <w:rFonts w:ascii="Times New Roman" w:hAnsi="Times New Roman"/>
        </w:rPr>
        <w:br/>
        <w:t xml:space="preserve">Herculean effort on behalf of the steering committee, the 92 faculty, staff, and administrators that comprised the 8 working groups, and the staff of institutional Effectiveness and the many other offices that provided data and logistical support for the report. The self-study will be reviewed by the Middle States Review Committee, who will then conduct a virtual site visit from March 27-30, and a schedule of meetings will also be on the web site shortly. I hope you will have the opportunity to participate in some of those meetings. I would like to extend my deep gratitude to all those who worked hard to make this report a reality. </w:t>
      </w:r>
    </w:p>
    <w:p w:rsidR="00F01A1C" w:rsidRPr="009340E2" w:rsidRDefault="00F01A1C" w:rsidP="00F01A1C">
      <w:pPr>
        <w:rPr>
          <w:rFonts w:ascii="Times New Roman" w:hAnsi="Times New Roman"/>
        </w:rPr>
      </w:pPr>
      <w:r w:rsidRPr="009340E2">
        <w:rPr>
          <w:rFonts w:ascii="Times New Roman" w:hAnsi="Times New Roman"/>
        </w:rPr>
        <w:t xml:space="preserve">CUNY is moving towards expanding its full-time faculty system-wide, and the first step in what is hopefully a multi-year process is an initiative that will add up to 250 lecturers across the university. We are in the process of finalizing CSI’s allocation for the CUNY lecturer initiative through conversations with the Budget and Lines Committee, the Deans, the Faculty Senate Executive Committee, and the </w:t>
      </w:r>
      <w:r w:rsidRPr="009340E2">
        <w:rPr>
          <w:rFonts w:ascii="Times New Roman" w:hAnsi="Times New Roman"/>
        </w:rPr>
        <w:lastRenderedPageBreak/>
        <w:t>cabinet.  CSI will receive 15 lines in addition to the 4 lecturer searches already underway in Nursing, Psychology, Biology, and EES. The goals of this initiative are specific:</w:t>
      </w:r>
    </w:p>
    <w:p w:rsidR="00F01A1C" w:rsidRPr="009340E2" w:rsidRDefault="00F01A1C" w:rsidP="00F01A1C">
      <w:pPr>
        <w:pStyle w:val="ListParagraph"/>
        <w:numPr>
          <w:ilvl w:val="0"/>
          <w:numId w:val="4"/>
        </w:numPr>
        <w:spacing w:after="0" w:line="240" w:lineRule="auto"/>
        <w:rPr>
          <w:rFonts w:ascii="Times New Roman" w:hAnsi="Times New Roman" w:cs="Times New Roman"/>
        </w:rPr>
      </w:pPr>
      <w:r w:rsidRPr="009340E2">
        <w:rPr>
          <w:rFonts w:ascii="Times New Roman" w:hAnsi="Times New Roman" w:cs="Times New Roman"/>
        </w:rPr>
        <w:t>Improve student success by increasing the number of permanent faculty, particularly in 100/200 level courses. Lecturer lines will be funded partly by CUNY, but also by a decrease in adjunct funding by department equivalent to the lecturer teaching load.</w:t>
      </w:r>
    </w:p>
    <w:p w:rsidR="00F01A1C" w:rsidRPr="009340E2" w:rsidRDefault="00F01A1C" w:rsidP="00F01A1C">
      <w:pPr>
        <w:numPr>
          <w:ilvl w:val="0"/>
          <w:numId w:val="4"/>
        </w:numPr>
        <w:spacing w:after="0" w:line="240" w:lineRule="auto"/>
        <w:rPr>
          <w:rFonts w:ascii="Times New Roman" w:hAnsi="Times New Roman"/>
        </w:rPr>
      </w:pPr>
      <w:r w:rsidRPr="009340E2">
        <w:rPr>
          <w:rFonts w:ascii="Times New Roman" w:hAnsi="Times New Roman"/>
        </w:rPr>
        <w:t xml:space="preserve">Provide full-time faculty with pedagogical expertise focused on undergraduate instruction, particularly in gateway courses with high DFW rates </w:t>
      </w:r>
    </w:p>
    <w:p w:rsidR="00F01A1C" w:rsidRPr="009340E2" w:rsidRDefault="00F01A1C" w:rsidP="00F01A1C">
      <w:pPr>
        <w:numPr>
          <w:ilvl w:val="0"/>
          <w:numId w:val="4"/>
        </w:numPr>
        <w:spacing w:after="0" w:line="240" w:lineRule="auto"/>
        <w:rPr>
          <w:rFonts w:ascii="Times New Roman" w:hAnsi="Times New Roman"/>
        </w:rPr>
      </w:pPr>
      <w:r w:rsidRPr="009340E2">
        <w:rPr>
          <w:rFonts w:ascii="Times New Roman" w:hAnsi="Times New Roman"/>
        </w:rPr>
        <w:t>Diversifying faculty, particularly in departments with significant underutilization in protected groups</w:t>
      </w:r>
    </w:p>
    <w:p w:rsidR="00F01A1C" w:rsidRPr="009340E2" w:rsidRDefault="00F01A1C" w:rsidP="00F01A1C">
      <w:pPr>
        <w:rPr>
          <w:rFonts w:ascii="Times New Roman" w:hAnsi="Times New Roman"/>
        </w:rPr>
      </w:pPr>
      <w:r w:rsidRPr="009340E2">
        <w:rPr>
          <w:rFonts w:ascii="Times New Roman" w:hAnsi="Times New Roman"/>
        </w:rPr>
        <w:t xml:space="preserve">We are exploring the possibility of creating at least one cluster hire as part of our allotment. The Budget and Lines subcommittee of P&amp;B agreed today on a general strategy going forward. </w:t>
      </w:r>
    </w:p>
    <w:p w:rsidR="00F01A1C" w:rsidRPr="009340E2" w:rsidRDefault="00F01A1C" w:rsidP="00F01A1C">
      <w:pPr>
        <w:rPr>
          <w:rFonts w:ascii="Times New Roman" w:hAnsi="Times New Roman"/>
        </w:rPr>
      </w:pPr>
      <w:r w:rsidRPr="009340E2">
        <w:rPr>
          <w:rFonts w:ascii="Times New Roman" w:hAnsi="Times New Roman"/>
        </w:rPr>
        <w:t>For the fall semester, CUNY is not imposing any metrics on campuses on mode of instruction, so the challenge CSI and the other campuses are facing is to create a schedule that reflects student needs and preferences while also supporting teaching excellence and student success. A student survey will be distributed shortly to provide data to make some informed decisions about the fall schedule and beyond. With our enrollment down 13%, it will be more important than ever to align the balance of courses with student demand. Having said that, we remain a primarily physical campus, and will not have the bandwidth to provide fully online degree programs for students who choose not to be vaccinated. More to come on this shortly.</w:t>
      </w:r>
    </w:p>
    <w:p w:rsidR="00F01A1C" w:rsidRPr="009340E2" w:rsidRDefault="00F01A1C" w:rsidP="00F01A1C">
      <w:pPr>
        <w:rPr>
          <w:rFonts w:ascii="Times New Roman" w:hAnsi="Times New Roman"/>
        </w:rPr>
      </w:pPr>
    </w:p>
    <w:p w:rsidR="00F01A1C" w:rsidRPr="009340E2" w:rsidRDefault="00F01A1C" w:rsidP="00444267">
      <w:pPr>
        <w:rPr>
          <w:rFonts w:ascii="Times New Roman" w:hAnsi="Times New Roman"/>
        </w:rPr>
      </w:pPr>
    </w:p>
    <w:p w:rsidR="009262A9" w:rsidRPr="009340E2" w:rsidRDefault="009262A9" w:rsidP="009262A9">
      <w:pPr>
        <w:jc w:val="center"/>
        <w:rPr>
          <w:rFonts w:ascii="Times New Roman" w:hAnsi="Times New Roman"/>
          <w:b/>
        </w:rPr>
      </w:pPr>
      <w:r>
        <w:rPr>
          <w:rFonts w:ascii="Times New Roman" w:hAnsi="Times New Roman"/>
          <w:b/>
        </w:rPr>
        <w:t>APPENDIX D</w:t>
      </w:r>
    </w:p>
    <w:p w:rsidR="009262A9" w:rsidRDefault="009262A9" w:rsidP="009262A9">
      <w:pPr>
        <w:jc w:val="center"/>
        <w:rPr>
          <w:rFonts w:ascii="Times New Roman" w:hAnsi="Times New Roman"/>
          <w:b/>
        </w:rPr>
      </w:pPr>
      <w:r>
        <w:rPr>
          <w:rFonts w:ascii="Times New Roman" w:hAnsi="Times New Roman"/>
          <w:b/>
        </w:rPr>
        <w:t xml:space="preserve">Policy for Absences for College Sanctioned Activities </w:t>
      </w:r>
    </w:p>
    <w:p w:rsidR="009262A9" w:rsidRPr="009262A9" w:rsidRDefault="009262A9" w:rsidP="009262A9">
      <w:pPr>
        <w:jc w:val="center"/>
        <w:rPr>
          <w:rFonts w:ascii="Times New Roman" w:hAnsi="Times New Roman"/>
          <w:b/>
        </w:rPr>
      </w:pPr>
      <w:r w:rsidRPr="009340E2">
        <w:rPr>
          <w:rFonts w:ascii="Times New Roman" w:hAnsi="Times New Roman"/>
          <w:b/>
        </w:rPr>
        <w:t>February 17, 2022</w:t>
      </w:r>
    </w:p>
    <w:p w:rsidR="009262A9" w:rsidRPr="0030388A" w:rsidRDefault="009262A9" w:rsidP="009262A9">
      <w:pPr>
        <w:pStyle w:val="Default"/>
        <w:rPr>
          <w:rFonts w:asciiTheme="minorHAnsi" w:hAnsiTheme="minorHAnsi" w:cstheme="minorHAnsi"/>
          <w:sz w:val="22"/>
          <w:szCs w:val="22"/>
        </w:rPr>
      </w:pPr>
      <w:r w:rsidRPr="0030388A">
        <w:rPr>
          <w:rFonts w:asciiTheme="minorHAnsi" w:hAnsiTheme="minorHAnsi" w:cstheme="minorHAnsi"/>
          <w:sz w:val="22"/>
          <w:szCs w:val="22"/>
          <w:u w:val="single"/>
        </w:rPr>
        <w:t>Policy:</w:t>
      </w:r>
      <w:r w:rsidRPr="0030388A">
        <w:rPr>
          <w:rFonts w:asciiTheme="minorHAnsi" w:hAnsiTheme="minorHAnsi" w:cstheme="minorHAnsi"/>
          <w:sz w:val="22"/>
          <w:szCs w:val="22"/>
        </w:rPr>
        <w:t xml:space="preserve"> Accommodations will be made to meet the needs of students who are missing class due to attendance at CSI sponsored or sanctioned activities, e.g., student presentation at scholarly conference, students representing the college at scholarly, athletic, music, or drama performances, class trips, etc. However, students will be given the opportunity to </w:t>
      </w:r>
      <w:r w:rsidRPr="0030388A">
        <w:rPr>
          <w:rFonts w:asciiTheme="minorHAnsi" w:eastAsia="Times New Roman" w:hAnsiTheme="minorHAnsi" w:cstheme="minorHAnsi"/>
          <w:color w:val="auto"/>
          <w:sz w:val="22"/>
          <w:szCs w:val="22"/>
        </w:rPr>
        <w:t>make up any examination, study</w:t>
      </w:r>
      <w:r>
        <w:rPr>
          <w:rFonts w:asciiTheme="minorHAnsi" w:eastAsia="Times New Roman" w:hAnsiTheme="minorHAnsi" w:cstheme="minorHAnsi"/>
          <w:color w:val="auto"/>
          <w:sz w:val="22"/>
          <w:szCs w:val="22"/>
        </w:rPr>
        <w:t>,</w:t>
      </w:r>
      <w:r w:rsidRPr="0030388A">
        <w:rPr>
          <w:rFonts w:asciiTheme="minorHAnsi" w:eastAsia="Times New Roman" w:hAnsiTheme="minorHAnsi" w:cstheme="minorHAnsi"/>
          <w:color w:val="auto"/>
          <w:sz w:val="22"/>
          <w:szCs w:val="22"/>
        </w:rPr>
        <w:t xml:space="preserve"> or work requirements missed because of such absence</w:t>
      </w:r>
      <w:r w:rsidRPr="0030388A">
        <w:rPr>
          <w:rFonts w:asciiTheme="minorHAnsi" w:hAnsiTheme="minorHAnsi" w:cstheme="minorHAnsi"/>
          <w:sz w:val="22"/>
          <w:szCs w:val="22"/>
        </w:rPr>
        <w:t xml:space="preserve">. </w:t>
      </w:r>
    </w:p>
    <w:p w:rsidR="009262A9" w:rsidRPr="0030388A" w:rsidRDefault="009262A9" w:rsidP="009262A9">
      <w:pPr>
        <w:rPr>
          <w:rFonts w:cstheme="minorHAnsi"/>
        </w:rPr>
      </w:pPr>
    </w:p>
    <w:p w:rsidR="009262A9" w:rsidRPr="0030388A" w:rsidRDefault="009262A9" w:rsidP="009262A9">
      <w:pPr>
        <w:rPr>
          <w:rFonts w:cstheme="minorHAnsi"/>
        </w:rPr>
      </w:pPr>
      <w:r w:rsidRPr="0030388A">
        <w:rPr>
          <w:rFonts w:cstheme="minorHAnsi"/>
          <w:u w:val="single"/>
        </w:rPr>
        <w:t>Procedure</w:t>
      </w:r>
      <w:r w:rsidRPr="0030388A">
        <w:rPr>
          <w:rFonts w:cstheme="minorHAnsi"/>
        </w:rPr>
        <w:t xml:space="preserve">: Requests for absences should be made </w:t>
      </w:r>
      <w:r>
        <w:rPr>
          <w:rFonts w:cstheme="minorHAnsi"/>
        </w:rPr>
        <w:t xml:space="preserve">by contacting the relevant professors </w:t>
      </w:r>
      <w:r w:rsidRPr="0030388A">
        <w:rPr>
          <w:rFonts w:cstheme="minorHAnsi"/>
        </w:rPr>
        <w:t xml:space="preserve">in sufficient time prior to the event to allow for the professor to make the appropriate accommodations (develop an assignment to be completed in lieu of the class session, </w:t>
      </w:r>
      <w:r>
        <w:rPr>
          <w:rFonts w:cstheme="minorHAnsi"/>
        </w:rPr>
        <w:t xml:space="preserve">make arrangements for an alternative exam time, </w:t>
      </w:r>
      <w:r w:rsidRPr="0030388A">
        <w:rPr>
          <w:rFonts w:cstheme="minorHAnsi"/>
        </w:rPr>
        <w:t>etc.). In general, approval will not be considered unless requested at least five (5) working days prior to the day of absence.</w:t>
      </w:r>
    </w:p>
    <w:p w:rsidR="009262A9" w:rsidRDefault="009262A9" w:rsidP="009262A9">
      <w:pPr>
        <w:rPr>
          <w:rFonts w:cstheme="minorHAnsi"/>
        </w:rPr>
      </w:pPr>
      <w:r>
        <w:rPr>
          <w:rFonts w:cstheme="minorHAnsi"/>
        </w:rPr>
        <w:t>January 26</w:t>
      </w:r>
      <w:r w:rsidRPr="0030388A">
        <w:rPr>
          <w:rFonts w:cstheme="minorHAnsi"/>
        </w:rPr>
        <w:t>, 202</w:t>
      </w:r>
      <w:r>
        <w:rPr>
          <w:rFonts w:cstheme="minorHAnsi"/>
        </w:rPr>
        <w:t xml:space="preserve">2 </w:t>
      </w:r>
    </w:p>
    <w:p w:rsidR="00444267" w:rsidRPr="009262A9" w:rsidRDefault="009262A9">
      <w:pPr>
        <w:rPr>
          <w:rFonts w:cstheme="minorHAnsi"/>
        </w:rPr>
      </w:pPr>
      <w:r>
        <w:rPr>
          <w:rFonts w:cstheme="minorHAnsi"/>
        </w:rPr>
        <w:t>Updated from April 2020</w:t>
      </w:r>
    </w:p>
    <w:sectPr w:rsidR="00444267" w:rsidRPr="00926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ato">
    <w:altName w:val="Times New Roman"/>
    <w:charset w:val="00"/>
    <w:family w:val="auto"/>
    <w:pitch w:val="default"/>
  </w:font>
  <w:font w:name="Noto Sans CJK SC Regular">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90A12"/>
    <w:multiLevelType w:val="hybridMultilevel"/>
    <w:tmpl w:val="8500D88E"/>
    <w:lvl w:ilvl="0" w:tplc="C4DCD552">
      <w:start w:val="1"/>
      <w:numFmt w:val="upperRoman"/>
      <w:lvlText w:val="%1."/>
      <w:lvlJc w:val="left"/>
      <w:pPr>
        <w:ind w:left="1080" w:hanging="360"/>
      </w:pPr>
      <w:rPr>
        <w:i w:val="0"/>
      </w:rPr>
    </w:lvl>
    <w:lvl w:ilvl="1" w:tplc="3320E21E">
      <w:start w:val="1"/>
      <w:numFmt w:val="lowerLetter"/>
      <w:lvlText w:val="%2."/>
      <w:lvlJc w:val="left"/>
      <w:pPr>
        <w:ind w:left="1800" w:hanging="360"/>
      </w:pPr>
    </w:lvl>
    <w:lvl w:ilvl="2" w:tplc="460CC490">
      <w:start w:val="1"/>
      <w:numFmt w:val="lowerRoman"/>
      <w:lvlText w:val="%3."/>
      <w:lvlJc w:val="right"/>
      <w:pPr>
        <w:ind w:left="2520" w:hanging="180"/>
      </w:pPr>
    </w:lvl>
    <w:lvl w:ilvl="3" w:tplc="44A03960">
      <w:start w:val="1"/>
      <w:numFmt w:val="decimal"/>
      <w:lvlText w:val="%4."/>
      <w:lvlJc w:val="left"/>
      <w:pPr>
        <w:ind w:left="3240" w:hanging="360"/>
      </w:pPr>
      <w:rPr>
        <w:rFonts w:ascii="Times New Roman" w:eastAsiaTheme="minorHAnsi" w:hAnsi="Times New Roman" w:cs="Times New Roman"/>
      </w:rPr>
    </w:lvl>
    <w:lvl w:ilvl="4" w:tplc="14FAF9CC">
      <w:start w:val="1"/>
      <w:numFmt w:val="lowerLetter"/>
      <w:lvlText w:val="%5."/>
      <w:lvlJc w:val="left"/>
      <w:pPr>
        <w:ind w:left="3960" w:hanging="360"/>
      </w:pPr>
    </w:lvl>
    <w:lvl w:ilvl="5" w:tplc="C05E53BA">
      <w:start w:val="1"/>
      <w:numFmt w:val="lowerRoman"/>
      <w:lvlText w:val="%6."/>
      <w:lvlJc w:val="right"/>
      <w:pPr>
        <w:ind w:left="4680" w:hanging="180"/>
      </w:pPr>
    </w:lvl>
    <w:lvl w:ilvl="6" w:tplc="6C5201B0">
      <w:start w:val="1"/>
      <w:numFmt w:val="decimal"/>
      <w:lvlText w:val="%7."/>
      <w:lvlJc w:val="left"/>
      <w:pPr>
        <w:ind w:left="5400" w:hanging="360"/>
      </w:pPr>
    </w:lvl>
    <w:lvl w:ilvl="7" w:tplc="0BC4A896">
      <w:start w:val="1"/>
      <w:numFmt w:val="lowerLetter"/>
      <w:lvlText w:val="%8."/>
      <w:lvlJc w:val="left"/>
      <w:pPr>
        <w:ind w:left="6120" w:hanging="360"/>
      </w:pPr>
    </w:lvl>
    <w:lvl w:ilvl="8" w:tplc="18FAA2BA">
      <w:start w:val="1"/>
      <w:numFmt w:val="lowerRoman"/>
      <w:lvlText w:val="%9."/>
      <w:lvlJc w:val="right"/>
      <w:pPr>
        <w:ind w:left="6840" w:hanging="180"/>
      </w:pPr>
    </w:lvl>
  </w:abstractNum>
  <w:abstractNum w:abstractNumId="1" w15:restartNumberingAfterBreak="0">
    <w:nsid w:val="21242B47"/>
    <w:multiLevelType w:val="multilevel"/>
    <w:tmpl w:val="D78C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0D6098"/>
    <w:multiLevelType w:val="hybridMultilevel"/>
    <w:tmpl w:val="70B68EF0"/>
    <w:lvl w:ilvl="0" w:tplc="64F0DEE8">
      <w:start w:val="1"/>
      <w:numFmt w:val="bullet"/>
      <w:lvlText w:val="•"/>
      <w:lvlJc w:val="left"/>
      <w:pPr>
        <w:tabs>
          <w:tab w:val="num" w:pos="720"/>
        </w:tabs>
        <w:ind w:left="720" w:hanging="360"/>
      </w:pPr>
      <w:rPr>
        <w:rFonts w:ascii="Arial" w:hAnsi="Arial" w:hint="default"/>
      </w:rPr>
    </w:lvl>
    <w:lvl w:ilvl="1" w:tplc="17C67C56" w:tentative="1">
      <w:start w:val="1"/>
      <w:numFmt w:val="bullet"/>
      <w:lvlText w:val="•"/>
      <w:lvlJc w:val="left"/>
      <w:pPr>
        <w:tabs>
          <w:tab w:val="num" w:pos="1440"/>
        </w:tabs>
        <w:ind w:left="1440" w:hanging="360"/>
      </w:pPr>
      <w:rPr>
        <w:rFonts w:ascii="Arial" w:hAnsi="Arial" w:hint="default"/>
      </w:rPr>
    </w:lvl>
    <w:lvl w:ilvl="2" w:tplc="5782856C" w:tentative="1">
      <w:start w:val="1"/>
      <w:numFmt w:val="bullet"/>
      <w:lvlText w:val="•"/>
      <w:lvlJc w:val="left"/>
      <w:pPr>
        <w:tabs>
          <w:tab w:val="num" w:pos="2160"/>
        </w:tabs>
        <w:ind w:left="2160" w:hanging="360"/>
      </w:pPr>
      <w:rPr>
        <w:rFonts w:ascii="Arial" w:hAnsi="Arial" w:hint="default"/>
      </w:rPr>
    </w:lvl>
    <w:lvl w:ilvl="3" w:tplc="1CF2CAE6" w:tentative="1">
      <w:start w:val="1"/>
      <w:numFmt w:val="bullet"/>
      <w:lvlText w:val="•"/>
      <w:lvlJc w:val="left"/>
      <w:pPr>
        <w:tabs>
          <w:tab w:val="num" w:pos="2880"/>
        </w:tabs>
        <w:ind w:left="2880" w:hanging="360"/>
      </w:pPr>
      <w:rPr>
        <w:rFonts w:ascii="Arial" w:hAnsi="Arial" w:hint="default"/>
      </w:rPr>
    </w:lvl>
    <w:lvl w:ilvl="4" w:tplc="576E9F7A" w:tentative="1">
      <w:start w:val="1"/>
      <w:numFmt w:val="bullet"/>
      <w:lvlText w:val="•"/>
      <w:lvlJc w:val="left"/>
      <w:pPr>
        <w:tabs>
          <w:tab w:val="num" w:pos="3600"/>
        </w:tabs>
        <w:ind w:left="3600" w:hanging="360"/>
      </w:pPr>
      <w:rPr>
        <w:rFonts w:ascii="Arial" w:hAnsi="Arial" w:hint="default"/>
      </w:rPr>
    </w:lvl>
    <w:lvl w:ilvl="5" w:tplc="9AC886A2" w:tentative="1">
      <w:start w:val="1"/>
      <w:numFmt w:val="bullet"/>
      <w:lvlText w:val="•"/>
      <w:lvlJc w:val="left"/>
      <w:pPr>
        <w:tabs>
          <w:tab w:val="num" w:pos="4320"/>
        </w:tabs>
        <w:ind w:left="4320" w:hanging="360"/>
      </w:pPr>
      <w:rPr>
        <w:rFonts w:ascii="Arial" w:hAnsi="Arial" w:hint="default"/>
      </w:rPr>
    </w:lvl>
    <w:lvl w:ilvl="6" w:tplc="8BBC5126" w:tentative="1">
      <w:start w:val="1"/>
      <w:numFmt w:val="bullet"/>
      <w:lvlText w:val="•"/>
      <w:lvlJc w:val="left"/>
      <w:pPr>
        <w:tabs>
          <w:tab w:val="num" w:pos="5040"/>
        </w:tabs>
        <w:ind w:left="5040" w:hanging="360"/>
      </w:pPr>
      <w:rPr>
        <w:rFonts w:ascii="Arial" w:hAnsi="Arial" w:hint="default"/>
      </w:rPr>
    </w:lvl>
    <w:lvl w:ilvl="7" w:tplc="A8D44366" w:tentative="1">
      <w:start w:val="1"/>
      <w:numFmt w:val="bullet"/>
      <w:lvlText w:val="•"/>
      <w:lvlJc w:val="left"/>
      <w:pPr>
        <w:tabs>
          <w:tab w:val="num" w:pos="5760"/>
        </w:tabs>
        <w:ind w:left="5760" w:hanging="360"/>
      </w:pPr>
      <w:rPr>
        <w:rFonts w:ascii="Arial" w:hAnsi="Arial" w:hint="default"/>
      </w:rPr>
    </w:lvl>
    <w:lvl w:ilvl="8" w:tplc="1B34221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92630B3"/>
    <w:multiLevelType w:val="hybridMultilevel"/>
    <w:tmpl w:val="8A2420EC"/>
    <w:lvl w:ilvl="0" w:tplc="04090019">
      <w:start w:val="7"/>
      <w:numFmt w:val="lowerLetter"/>
      <w:lvlText w:val="%1."/>
      <w:lvlJc w:val="left"/>
      <w:pPr>
        <w:ind w:left="720" w:hanging="360"/>
      </w:pPr>
      <w:rPr>
        <w:rFonts w:hint="default"/>
      </w:rPr>
    </w:lvl>
    <w:lvl w:ilvl="1" w:tplc="3E90A3FA">
      <w:start w:val="1"/>
      <w:numFmt w:val="lowerLetter"/>
      <w:lvlText w:val="%2."/>
      <w:lvlJc w:val="left"/>
      <w:pPr>
        <w:ind w:left="1620" w:hanging="360"/>
      </w:pPr>
      <w:rPr>
        <w:b w:val="0"/>
        <w: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1F13A8"/>
    <w:multiLevelType w:val="hybridMultilevel"/>
    <w:tmpl w:val="8572E41E"/>
    <w:lvl w:ilvl="0" w:tplc="9C1C589E">
      <w:start w:val="6"/>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B60"/>
    <w:rsid w:val="001A412D"/>
    <w:rsid w:val="00210ED4"/>
    <w:rsid w:val="002E28D4"/>
    <w:rsid w:val="003718F1"/>
    <w:rsid w:val="003B4948"/>
    <w:rsid w:val="003C596C"/>
    <w:rsid w:val="003F55DA"/>
    <w:rsid w:val="00444267"/>
    <w:rsid w:val="00525C13"/>
    <w:rsid w:val="005B676C"/>
    <w:rsid w:val="00766844"/>
    <w:rsid w:val="00786B60"/>
    <w:rsid w:val="009262A9"/>
    <w:rsid w:val="009340E2"/>
    <w:rsid w:val="009A1E0A"/>
    <w:rsid w:val="00B078BF"/>
    <w:rsid w:val="00C608A8"/>
    <w:rsid w:val="00D904F5"/>
    <w:rsid w:val="00E27D0F"/>
    <w:rsid w:val="00F01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EBFF7"/>
  <w15:chartTrackingRefBased/>
  <w15:docId w15:val="{C13EC79F-E952-4349-9314-7C94B1813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B60"/>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86B60"/>
    <w:pPr>
      <w:spacing w:after="160" w:line="259" w:lineRule="auto"/>
      <w:ind w:left="720"/>
      <w:contextualSpacing/>
    </w:pPr>
    <w:rPr>
      <w:rFonts w:asciiTheme="minorHAnsi" w:eastAsiaTheme="minorHAnsi" w:hAnsiTheme="minorHAnsi" w:cstheme="minorBidi"/>
    </w:rPr>
  </w:style>
  <w:style w:type="character" w:customStyle="1" w:styleId="ListParagraphChar">
    <w:name w:val="List Paragraph Char"/>
    <w:link w:val="ListParagraph"/>
    <w:uiPriority w:val="34"/>
    <w:locked/>
    <w:rsid w:val="00786B60"/>
  </w:style>
  <w:style w:type="paragraph" w:styleId="NormalWeb">
    <w:name w:val="Normal (Web)"/>
    <w:basedOn w:val="Normal"/>
    <w:uiPriority w:val="99"/>
    <w:semiHidden/>
    <w:unhideWhenUsed/>
    <w:rsid w:val="00444267"/>
    <w:pPr>
      <w:spacing w:before="100" w:beforeAutospacing="1" w:after="100" w:afterAutospacing="1" w:line="240" w:lineRule="auto"/>
    </w:pPr>
    <w:rPr>
      <w:rFonts w:ascii="Times New Roman" w:hAnsi="Times New Roman"/>
      <w:sz w:val="24"/>
      <w:szCs w:val="24"/>
    </w:rPr>
  </w:style>
  <w:style w:type="character" w:customStyle="1" w:styleId="text">
    <w:name w:val="text"/>
    <w:basedOn w:val="DefaultParagraphFont"/>
    <w:rsid w:val="00766844"/>
  </w:style>
  <w:style w:type="character" w:customStyle="1" w:styleId="time">
    <w:name w:val="time"/>
    <w:basedOn w:val="DefaultParagraphFont"/>
    <w:rsid w:val="00766844"/>
  </w:style>
  <w:style w:type="table" w:styleId="TableGrid">
    <w:name w:val="Table Grid"/>
    <w:basedOn w:val="TableNormal"/>
    <w:uiPriority w:val="39"/>
    <w:rsid w:val="003F5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55DA"/>
    <w:rPr>
      <w:color w:val="0563C1" w:themeColor="hyperlink"/>
      <w:u w:val="single"/>
    </w:rPr>
  </w:style>
  <w:style w:type="paragraph" w:customStyle="1" w:styleId="Default">
    <w:name w:val="Default"/>
    <w:rsid w:val="009262A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956042">
      <w:bodyDiv w:val="1"/>
      <w:marLeft w:val="0"/>
      <w:marRight w:val="0"/>
      <w:marTop w:val="0"/>
      <w:marBottom w:val="0"/>
      <w:divBdr>
        <w:top w:val="none" w:sz="0" w:space="0" w:color="auto"/>
        <w:left w:val="none" w:sz="0" w:space="0" w:color="auto"/>
        <w:bottom w:val="none" w:sz="0" w:space="0" w:color="auto"/>
        <w:right w:val="none" w:sz="0" w:space="0" w:color="auto"/>
      </w:divBdr>
      <w:divsChild>
        <w:div w:id="1683823839">
          <w:marLeft w:val="0"/>
          <w:marRight w:val="0"/>
          <w:marTop w:val="0"/>
          <w:marBottom w:val="0"/>
          <w:divBdr>
            <w:top w:val="none" w:sz="0" w:space="0" w:color="auto"/>
            <w:left w:val="none" w:sz="0" w:space="0" w:color="auto"/>
            <w:bottom w:val="none" w:sz="0" w:space="0" w:color="auto"/>
            <w:right w:val="none" w:sz="0" w:space="0" w:color="auto"/>
          </w:divBdr>
        </w:div>
        <w:div w:id="959606828">
          <w:marLeft w:val="0"/>
          <w:marRight w:val="0"/>
          <w:marTop w:val="0"/>
          <w:marBottom w:val="0"/>
          <w:divBdr>
            <w:top w:val="none" w:sz="0" w:space="0" w:color="auto"/>
            <w:left w:val="none" w:sz="0" w:space="0" w:color="auto"/>
            <w:bottom w:val="none" w:sz="0" w:space="0" w:color="auto"/>
            <w:right w:val="none" w:sz="0" w:space="0" w:color="auto"/>
          </w:divBdr>
        </w:div>
        <w:div w:id="2091150055">
          <w:marLeft w:val="0"/>
          <w:marRight w:val="0"/>
          <w:marTop w:val="0"/>
          <w:marBottom w:val="0"/>
          <w:divBdr>
            <w:top w:val="none" w:sz="0" w:space="0" w:color="auto"/>
            <w:left w:val="none" w:sz="0" w:space="0" w:color="auto"/>
            <w:bottom w:val="none" w:sz="0" w:space="0" w:color="auto"/>
            <w:right w:val="none" w:sz="0" w:space="0" w:color="auto"/>
          </w:divBdr>
        </w:div>
        <w:div w:id="1338076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i.cuny.edu/administration/academicaffairs/pdf/ConferenceTravelFundingOpportun%20ity.pdf" TargetMode="External"/><Relationship Id="rId5" Type="http://schemas.openxmlformats.org/officeDocument/2006/relationships/hyperlink" Target="http://www.csi.cuny.edu/privacy/ScholarlyReleaseTimeAwardPolicy.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21</Pages>
  <Words>6617</Words>
  <Characters>37717</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DeSimone</dc:creator>
  <cp:keywords/>
  <dc:description/>
  <cp:lastModifiedBy>Deborah DeSimone</cp:lastModifiedBy>
  <cp:revision>6</cp:revision>
  <dcterms:created xsi:type="dcterms:W3CDTF">2022-03-14T01:19:00Z</dcterms:created>
  <dcterms:modified xsi:type="dcterms:W3CDTF">2022-03-15T03:17:00Z</dcterms:modified>
</cp:coreProperties>
</file>