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582C9" w14:textId="77777777" w:rsidR="0078446A" w:rsidRDefault="0078446A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8"/>
          <w:szCs w:val="32"/>
        </w:rPr>
      </w:pPr>
      <w:r>
        <w:rPr>
          <w:rFonts w:asciiTheme="majorHAnsi" w:eastAsiaTheme="majorHAnsi" w:hAnsiTheme="majorHAnsi" w:hint="eastAsia"/>
          <w:b/>
          <w:bCs/>
          <w:sz w:val="28"/>
          <w:szCs w:val="32"/>
        </w:rPr>
        <w:t>전체 데이터셋 결측치 시각화</w:t>
      </w:r>
    </w:p>
    <w:p w14:paraId="2419FD39" w14:textId="4DA7421F" w:rsidR="0078446A" w:rsidRDefault="0078446A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4A07608" wp14:editId="272DEA26">
            <wp:extent cx="4251997" cy="3800901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753" cy="38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b/>
          <w:bCs/>
          <w:sz w:val="28"/>
          <w:szCs w:val="32"/>
        </w:rPr>
        <w:br w:type="page"/>
      </w:r>
    </w:p>
    <w:p w14:paraId="59CA4C7E" w14:textId="66811AB8" w:rsidR="009274FA" w:rsidRPr="00BF22B4" w:rsidRDefault="0078446A" w:rsidP="00BF22B4">
      <w:pPr>
        <w:rPr>
          <w:rFonts w:hint="eastAsia"/>
          <w:b/>
          <w:bCs/>
          <w:sz w:val="24"/>
          <w:szCs w:val="28"/>
        </w:rPr>
      </w:pPr>
      <w:r w:rsidRPr="0078446A">
        <w:rPr>
          <w:rFonts w:hint="eastAsia"/>
          <w:b/>
          <w:bCs/>
          <w:sz w:val="24"/>
          <w:szCs w:val="28"/>
        </w:rPr>
        <w:lastRenderedPageBreak/>
        <w:t>3</w:t>
      </w:r>
      <w:r w:rsidRPr="0078446A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집객시설수</w:t>
      </w:r>
    </w:p>
    <w:p w14:paraId="3CFF69EF" w14:textId="2D8FDAD4" w:rsidR="009274FA" w:rsidRDefault="009274FA" w:rsidP="009274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</w:p>
    <w:tbl>
      <w:tblPr>
        <w:tblStyle w:val="a4"/>
        <w:tblW w:w="9464" w:type="dxa"/>
        <w:tblLook w:val="04A0" w:firstRow="1" w:lastRow="0" w:firstColumn="1" w:lastColumn="0" w:noHBand="0" w:noVBand="1"/>
      </w:tblPr>
      <w:tblGrid>
        <w:gridCol w:w="1951"/>
        <w:gridCol w:w="1134"/>
        <w:gridCol w:w="6379"/>
      </w:tblGrid>
      <w:tr w:rsidR="00BF22B4" w:rsidRPr="00BD3F5F" w14:paraId="45ACA26C" w14:textId="77777777" w:rsidTr="00570CDB">
        <w:trPr>
          <w:trHeight w:val="615"/>
        </w:trPr>
        <w:tc>
          <w:tcPr>
            <w:tcW w:w="1951" w:type="dxa"/>
            <w:vAlign w:val="center"/>
          </w:tcPr>
          <w:p w14:paraId="2EA46276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연도 및 분기</w:t>
            </w:r>
          </w:p>
        </w:tc>
        <w:tc>
          <w:tcPr>
            <w:tcW w:w="1134" w:type="dxa"/>
            <w:vAlign w:val="center"/>
          </w:tcPr>
          <w:p w14:paraId="736223D4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상권 개수</w:t>
            </w:r>
          </w:p>
        </w:tc>
        <w:tc>
          <w:tcPr>
            <w:tcW w:w="6379" w:type="dxa"/>
            <w:vAlign w:val="center"/>
          </w:tcPr>
          <w:p w14:paraId="1705697D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상권명</w:t>
            </w:r>
          </w:p>
        </w:tc>
      </w:tr>
      <w:tr w:rsidR="00BF22B4" w:rsidRPr="00BD3F5F" w14:paraId="2D7C959C" w14:textId="77777777" w:rsidTr="00570CDB">
        <w:tc>
          <w:tcPr>
            <w:tcW w:w="1951" w:type="dxa"/>
            <w:vAlign w:val="center"/>
          </w:tcPr>
          <w:p w14:paraId="0ADFE40D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020_1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4A3C7FE5" w14:textId="3619C1BA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4</w:t>
            </w:r>
          </w:p>
        </w:tc>
        <w:tc>
          <w:tcPr>
            <w:tcW w:w="6379" w:type="dxa"/>
            <w:vAlign w:val="center"/>
          </w:tcPr>
          <w:p w14:paraId="0E033E60" w14:textId="2E3056EF" w:rsidR="00BF22B4" w:rsidRPr="00C71902" w:rsidRDefault="00C71902" w:rsidP="00C71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['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논현종합시장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동서울시장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역촌중앙시장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증산종합시장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사평대로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57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백련시장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마포시장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영진시장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합정시장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도봉산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동문시장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신곡종합시장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신정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동골목시장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대원종합시장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구로시장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이태원제일시장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푸른터시장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대명시장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자양종합시장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양남시장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능동로골목시장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영진시장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우리시장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대림중앙시장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용두시장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동작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청량리농수산물시장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청량리전통시장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답십리현대시장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이문제일시장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신림종합시장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유영시장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']</w:t>
            </w:r>
          </w:p>
        </w:tc>
      </w:tr>
      <w:tr w:rsidR="00BF22B4" w:rsidRPr="00BD3F5F" w14:paraId="39AC72F7" w14:textId="77777777" w:rsidTr="00570CDB">
        <w:tc>
          <w:tcPr>
            <w:tcW w:w="1951" w:type="dxa"/>
            <w:vAlign w:val="center"/>
          </w:tcPr>
          <w:p w14:paraId="1F844602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020_2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307E8761" w14:textId="7F1F2DC8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4</w:t>
            </w:r>
          </w:p>
        </w:tc>
        <w:tc>
          <w:tcPr>
            <w:tcW w:w="6379" w:type="dxa"/>
            <w:vAlign w:val="center"/>
          </w:tcPr>
          <w:p w14:paraId="011C671D" w14:textId="578628F5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020-1</w:t>
            </w:r>
            <w:r>
              <w:rPr>
                <w:rFonts w:eastAsiaTheme="minorHAnsi" w:hint="eastAsia"/>
              </w:rPr>
              <w:t>과 동일</w:t>
            </w:r>
          </w:p>
        </w:tc>
      </w:tr>
      <w:tr w:rsidR="00BF22B4" w:rsidRPr="00BD3F5F" w14:paraId="460B887E" w14:textId="77777777" w:rsidTr="00570CDB">
        <w:tc>
          <w:tcPr>
            <w:tcW w:w="1951" w:type="dxa"/>
            <w:vAlign w:val="center"/>
          </w:tcPr>
          <w:p w14:paraId="27C346C0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019_1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097DEA9A" w14:textId="3E4239A4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4</w:t>
            </w:r>
          </w:p>
        </w:tc>
        <w:tc>
          <w:tcPr>
            <w:tcW w:w="6379" w:type="dxa"/>
            <w:vAlign w:val="center"/>
          </w:tcPr>
          <w:p w14:paraId="3E9DC7EC" w14:textId="75E72B8E" w:rsidR="00BF22B4" w:rsidRPr="00B92548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020-1</w:t>
            </w:r>
            <w:r>
              <w:rPr>
                <w:rFonts w:eastAsiaTheme="minorHAnsi" w:hint="eastAsia"/>
              </w:rPr>
              <w:t>과 동일</w:t>
            </w:r>
          </w:p>
        </w:tc>
      </w:tr>
      <w:tr w:rsidR="00BF22B4" w:rsidRPr="00BD3F5F" w14:paraId="60C583DC" w14:textId="77777777" w:rsidTr="00570CDB">
        <w:tc>
          <w:tcPr>
            <w:tcW w:w="1951" w:type="dxa"/>
            <w:vAlign w:val="center"/>
          </w:tcPr>
          <w:p w14:paraId="438028DC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019_2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26AC46A8" w14:textId="5389CDF2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4</w:t>
            </w:r>
          </w:p>
        </w:tc>
        <w:tc>
          <w:tcPr>
            <w:tcW w:w="6379" w:type="dxa"/>
            <w:vAlign w:val="center"/>
          </w:tcPr>
          <w:p w14:paraId="3A1F607E" w14:textId="407EF04E" w:rsidR="00BF22B4" w:rsidRPr="00B92548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020-1</w:t>
            </w:r>
            <w:r>
              <w:rPr>
                <w:rFonts w:eastAsiaTheme="minorHAnsi" w:hint="eastAsia"/>
              </w:rPr>
              <w:t>과 동일</w:t>
            </w:r>
          </w:p>
        </w:tc>
      </w:tr>
      <w:tr w:rsidR="00BF22B4" w:rsidRPr="00BD3F5F" w14:paraId="6839D4E6" w14:textId="77777777" w:rsidTr="00570CDB">
        <w:tc>
          <w:tcPr>
            <w:tcW w:w="1951" w:type="dxa"/>
            <w:vAlign w:val="center"/>
          </w:tcPr>
          <w:p w14:paraId="146070B5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019_3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52D084CD" w14:textId="0FC87A09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4</w:t>
            </w:r>
          </w:p>
        </w:tc>
        <w:tc>
          <w:tcPr>
            <w:tcW w:w="6379" w:type="dxa"/>
            <w:vAlign w:val="center"/>
          </w:tcPr>
          <w:p w14:paraId="24839D64" w14:textId="15DD6EAF" w:rsidR="00BF22B4" w:rsidRPr="00C64FF7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020-1</w:t>
            </w:r>
            <w:r>
              <w:rPr>
                <w:rFonts w:eastAsiaTheme="minorHAnsi" w:hint="eastAsia"/>
              </w:rPr>
              <w:t>과 동일</w:t>
            </w:r>
          </w:p>
        </w:tc>
      </w:tr>
      <w:tr w:rsidR="00BF22B4" w:rsidRPr="00BD3F5F" w14:paraId="772A8C3F" w14:textId="77777777" w:rsidTr="00570CDB">
        <w:tc>
          <w:tcPr>
            <w:tcW w:w="1951" w:type="dxa"/>
            <w:vAlign w:val="center"/>
          </w:tcPr>
          <w:p w14:paraId="0DA97804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019_4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396DD99E" w14:textId="713DBA4A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4</w:t>
            </w:r>
          </w:p>
        </w:tc>
        <w:tc>
          <w:tcPr>
            <w:tcW w:w="6379" w:type="dxa"/>
            <w:vAlign w:val="center"/>
          </w:tcPr>
          <w:p w14:paraId="464243A9" w14:textId="6AEBF2DC" w:rsidR="00BF22B4" w:rsidRPr="00C64FF7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020-1</w:t>
            </w:r>
            <w:r>
              <w:rPr>
                <w:rFonts w:eastAsiaTheme="minorHAnsi" w:hint="eastAsia"/>
              </w:rPr>
              <w:t>과 동일</w:t>
            </w:r>
          </w:p>
        </w:tc>
      </w:tr>
      <w:tr w:rsidR="00BF22B4" w:rsidRPr="00BD3F5F" w14:paraId="7E3ED60D" w14:textId="77777777" w:rsidTr="00570CDB">
        <w:tc>
          <w:tcPr>
            <w:tcW w:w="1951" w:type="dxa"/>
            <w:vAlign w:val="center"/>
          </w:tcPr>
          <w:p w14:paraId="365355A2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018_1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3608EE5C" w14:textId="08030100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4</w:t>
            </w:r>
          </w:p>
        </w:tc>
        <w:tc>
          <w:tcPr>
            <w:tcW w:w="6379" w:type="dxa"/>
            <w:vAlign w:val="center"/>
          </w:tcPr>
          <w:p w14:paraId="0FAD1658" w14:textId="78D0C01B" w:rsidR="00BF22B4" w:rsidRPr="00C64FF7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020-1</w:t>
            </w:r>
            <w:r>
              <w:rPr>
                <w:rFonts w:eastAsiaTheme="minorHAnsi" w:hint="eastAsia"/>
              </w:rPr>
              <w:t>과 동일</w:t>
            </w:r>
          </w:p>
        </w:tc>
      </w:tr>
      <w:tr w:rsidR="00BF22B4" w:rsidRPr="00BD3F5F" w14:paraId="02AC2E77" w14:textId="77777777" w:rsidTr="00570CDB">
        <w:tc>
          <w:tcPr>
            <w:tcW w:w="1951" w:type="dxa"/>
            <w:vAlign w:val="center"/>
          </w:tcPr>
          <w:p w14:paraId="4BA6B7BE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018_2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55E3DA26" w14:textId="1292080E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4</w:t>
            </w:r>
          </w:p>
        </w:tc>
        <w:tc>
          <w:tcPr>
            <w:tcW w:w="6379" w:type="dxa"/>
            <w:vAlign w:val="center"/>
          </w:tcPr>
          <w:p w14:paraId="2134D3C0" w14:textId="7B66B215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020-1</w:t>
            </w:r>
            <w:r>
              <w:rPr>
                <w:rFonts w:eastAsiaTheme="minorHAnsi" w:hint="eastAsia"/>
              </w:rPr>
              <w:t>과 동일</w:t>
            </w:r>
          </w:p>
        </w:tc>
      </w:tr>
      <w:tr w:rsidR="00BF22B4" w:rsidRPr="00BD3F5F" w14:paraId="12E44475" w14:textId="77777777" w:rsidTr="00570CDB">
        <w:tc>
          <w:tcPr>
            <w:tcW w:w="1951" w:type="dxa"/>
            <w:vAlign w:val="center"/>
          </w:tcPr>
          <w:p w14:paraId="227F4A2C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018_3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084D43A5" w14:textId="008870E6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4</w:t>
            </w:r>
          </w:p>
        </w:tc>
        <w:tc>
          <w:tcPr>
            <w:tcW w:w="6379" w:type="dxa"/>
            <w:vAlign w:val="center"/>
          </w:tcPr>
          <w:p w14:paraId="1728CA44" w14:textId="2DCACD96" w:rsidR="00BF22B4" w:rsidRPr="00C64FF7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020-1</w:t>
            </w:r>
            <w:r>
              <w:rPr>
                <w:rFonts w:eastAsiaTheme="minorHAnsi" w:hint="eastAsia"/>
              </w:rPr>
              <w:t>과 동일</w:t>
            </w:r>
          </w:p>
        </w:tc>
      </w:tr>
      <w:tr w:rsidR="00BF22B4" w:rsidRPr="00BD3F5F" w14:paraId="793AC2C3" w14:textId="77777777" w:rsidTr="00570CDB">
        <w:tc>
          <w:tcPr>
            <w:tcW w:w="1951" w:type="dxa"/>
            <w:vAlign w:val="center"/>
          </w:tcPr>
          <w:p w14:paraId="5A23075B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018_4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0CDE1982" w14:textId="323D09C0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>4</w:t>
            </w:r>
          </w:p>
        </w:tc>
        <w:tc>
          <w:tcPr>
            <w:tcW w:w="6379" w:type="dxa"/>
            <w:vAlign w:val="center"/>
          </w:tcPr>
          <w:p w14:paraId="3F8555D6" w14:textId="583DB401" w:rsidR="00BF22B4" w:rsidRPr="00C64FF7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020-1</w:t>
            </w:r>
            <w:r>
              <w:rPr>
                <w:rFonts w:eastAsiaTheme="minorHAnsi" w:hint="eastAsia"/>
              </w:rPr>
              <w:t>과 동일</w:t>
            </w:r>
          </w:p>
        </w:tc>
      </w:tr>
      <w:tr w:rsidR="00BF22B4" w:rsidRPr="00BD3F5F" w14:paraId="20BD7BE6" w14:textId="77777777" w:rsidTr="00570CDB">
        <w:tc>
          <w:tcPr>
            <w:tcW w:w="1951" w:type="dxa"/>
            <w:vAlign w:val="center"/>
          </w:tcPr>
          <w:p w14:paraId="5E4EB2BE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017_1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0C2BFF43" w14:textId="6023CE50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379" w:type="dxa"/>
            <w:vAlign w:val="center"/>
          </w:tcPr>
          <w:p w14:paraId="77CCD697" w14:textId="77777777" w:rsidR="00C71902" w:rsidRPr="00C71902" w:rsidRDefault="00C71902" w:rsidP="00C71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['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번동시장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논현종합시장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명일골목시장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수유북부시장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천호대로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신도봉시장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천호대로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45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천호대로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77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상계시장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동산로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19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역촌중앙시장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한천로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130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마조로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개봉로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올림픽로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71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사평대로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57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숭문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상원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동작대로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35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백련시장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마포시장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신반포로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45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영진시장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합정시장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주흥길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도봉산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효령로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목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동문시장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상도로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47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140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신설종합시장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서달로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10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신곡종합시장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신정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동골목시장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남평화시장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청평화시장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대원종합시장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만리시장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도산대로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15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공항시장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구로시장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동일로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연서로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목동중앙북로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16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금하로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푸른터시장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봉은사로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68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대명시장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삼선교로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10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다길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아차산로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자양종합시장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능동로골목시장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양남시장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구의시장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동부청과시장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용두시장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동작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대학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청량리농수산물시장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답십리로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강서로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35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봉천현대시장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신림종합시장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백제고분로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강남골목시장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유영시장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사가정로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노해로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']</w:t>
            </w:r>
          </w:p>
          <w:p w14:paraId="0EEC77D2" w14:textId="50A075FF" w:rsidR="00BF22B4" w:rsidRPr="00C71902" w:rsidRDefault="00BF22B4" w:rsidP="00570CDB">
            <w:pPr>
              <w:jc w:val="center"/>
              <w:rPr>
                <w:rFonts w:eastAsiaTheme="minorHAnsi"/>
              </w:rPr>
            </w:pPr>
          </w:p>
        </w:tc>
      </w:tr>
      <w:tr w:rsidR="00BF22B4" w:rsidRPr="00BD3F5F" w14:paraId="76FB4EC4" w14:textId="77777777" w:rsidTr="00570CDB">
        <w:tc>
          <w:tcPr>
            <w:tcW w:w="1951" w:type="dxa"/>
            <w:vAlign w:val="center"/>
          </w:tcPr>
          <w:p w14:paraId="2046DA68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lastRenderedPageBreak/>
              <w:t>2</w:t>
            </w:r>
            <w:r w:rsidRPr="00BD3F5F">
              <w:rPr>
                <w:rFonts w:eastAsiaTheme="minorHAnsi"/>
              </w:rPr>
              <w:t>017_2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593595EE" w14:textId="44001F7D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379" w:type="dxa"/>
            <w:vAlign w:val="center"/>
          </w:tcPr>
          <w:p w14:paraId="77C5B69B" w14:textId="5AA1D329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017-1</w:t>
            </w:r>
            <w:r>
              <w:rPr>
                <w:rFonts w:eastAsiaTheme="minorHAnsi" w:hint="eastAsia"/>
              </w:rPr>
              <w:t>과 동일</w:t>
            </w:r>
          </w:p>
        </w:tc>
      </w:tr>
      <w:tr w:rsidR="00BF22B4" w:rsidRPr="00BD3F5F" w14:paraId="11E9A2C6" w14:textId="77777777" w:rsidTr="00570CDB">
        <w:tc>
          <w:tcPr>
            <w:tcW w:w="1951" w:type="dxa"/>
            <w:vAlign w:val="center"/>
          </w:tcPr>
          <w:p w14:paraId="2209BC27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017</w:t>
            </w:r>
            <w:r w:rsidRPr="00BD3F5F">
              <w:rPr>
                <w:rFonts w:eastAsiaTheme="minorHAnsi" w:hint="eastAsia"/>
              </w:rPr>
              <w:t>_</w:t>
            </w:r>
            <w:r w:rsidRPr="00BD3F5F">
              <w:rPr>
                <w:rFonts w:eastAsiaTheme="minorHAnsi"/>
              </w:rPr>
              <w:t>3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6A83DCE3" w14:textId="43B6E941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379" w:type="dxa"/>
            <w:vAlign w:val="center"/>
          </w:tcPr>
          <w:p w14:paraId="5FBDDD8F" w14:textId="50A779D5" w:rsidR="00BF22B4" w:rsidRPr="00854BC4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017-1</w:t>
            </w:r>
            <w:r>
              <w:rPr>
                <w:rFonts w:eastAsiaTheme="minorHAnsi" w:hint="eastAsia"/>
              </w:rPr>
              <w:t>과 동일</w:t>
            </w:r>
          </w:p>
        </w:tc>
      </w:tr>
      <w:tr w:rsidR="00BF22B4" w:rsidRPr="00BD3F5F" w14:paraId="5E4EB22B" w14:textId="77777777" w:rsidTr="00570CDB">
        <w:tc>
          <w:tcPr>
            <w:tcW w:w="1951" w:type="dxa"/>
            <w:vAlign w:val="center"/>
          </w:tcPr>
          <w:p w14:paraId="4B164804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017_4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30D5A33C" w14:textId="5A44C9F5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379" w:type="dxa"/>
            <w:vAlign w:val="center"/>
          </w:tcPr>
          <w:p w14:paraId="0EE41036" w14:textId="43F9BAAB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017-1</w:t>
            </w:r>
            <w:r>
              <w:rPr>
                <w:rFonts w:eastAsiaTheme="minorHAnsi" w:hint="eastAsia"/>
              </w:rPr>
              <w:t>과 동일</w:t>
            </w:r>
          </w:p>
        </w:tc>
      </w:tr>
      <w:tr w:rsidR="00BF22B4" w:rsidRPr="00BD3F5F" w14:paraId="676AB2F1" w14:textId="77777777" w:rsidTr="00570CDB">
        <w:tc>
          <w:tcPr>
            <w:tcW w:w="1951" w:type="dxa"/>
            <w:vAlign w:val="center"/>
          </w:tcPr>
          <w:p w14:paraId="0C161190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016_1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45AC710B" w14:textId="7600FC21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8</w:t>
            </w:r>
            <w:r>
              <w:rPr>
                <w:rFonts w:eastAsiaTheme="minorHAnsi"/>
              </w:rPr>
              <w:t>2</w:t>
            </w:r>
          </w:p>
        </w:tc>
        <w:tc>
          <w:tcPr>
            <w:tcW w:w="6379" w:type="dxa"/>
            <w:vAlign w:val="center"/>
          </w:tcPr>
          <w:p w14:paraId="03798186" w14:textId="3DB94091" w:rsidR="00BF22B4" w:rsidRPr="00C71902" w:rsidRDefault="00C71902" w:rsidP="00C71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['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논현종합시장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명일골목시장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도화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동서울시장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동교로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38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올림픽로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71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숭문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신촌로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28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가길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난계로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강서로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35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원효로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마조로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개봉로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상원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아차산로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금하로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아차산로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용마산로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답십리로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사가정로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천호대로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천호대로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45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동작대로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35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동문시장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신설종합시장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서달로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10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남평화시장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청평화시장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돌곶이로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만리시장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자양종합시장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능동로골목시장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구의시장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동부청과시장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용두시장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대학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청량리농수산물시장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청량리전통시장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답십리현대시장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신림로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65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유영시장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노해로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번동시장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99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양지길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수유북부시장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신도봉시장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상계시장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동산로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19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역촌중앙시장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한천로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130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사평대로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57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백련시장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마포시장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신반포로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45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영진시장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합정시장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주흥길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도봉산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효령로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목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140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신곡종합시장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신정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동골목시장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대원종합시장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구로시장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도산대로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연서로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푸른터시장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대명시장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영등포청과시장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양남시장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영진시장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대림중앙시장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압구정로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봉천현대시장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신림종합시장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강남골목시장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남부종합시장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']</w:t>
            </w:r>
          </w:p>
        </w:tc>
      </w:tr>
      <w:tr w:rsidR="00BF22B4" w:rsidRPr="00BD3F5F" w14:paraId="33730840" w14:textId="77777777" w:rsidTr="00570CDB">
        <w:tc>
          <w:tcPr>
            <w:tcW w:w="1951" w:type="dxa"/>
            <w:vAlign w:val="center"/>
          </w:tcPr>
          <w:p w14:paraId="035FA969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016_2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07F2DD2A" w14:textId="00064797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8</w:t>
            </w:r>
            <w:r>
              <w:rPr>
                <w:rFonts w:eastAsiaTheme="minorHAnsi"/>
              </w:rPr>
              <w:t>2</w:t>
            </w:r>
          </w:p>
        </w:tc>
        <w:tc>
          <w:tcPr>
            <w:tcW w:w="6379" w:type="dxa"/>
            <w:vAlign w:val="center"/>
          </w:tcPr>
          <w:p w14:paraId="0B1B5AB2" w14:textId="6113C84B" w:rsidR="00BF22B4" w:rsidRPr="00854BC4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016-1</w:t>
            </w:r>
            <w:r>
              <w:rPr>
                <w:rFonts w:eastAsiaTheme="minorHAnsi" w:hint="eastAsia"/>
              </w:rPr>
              <w:t>과 동일</w:t>
            </w:r>
          </w:p>
        </w:tc>
      </w:tr>
      <w:tr w:rsidR="00BF22B4" w:rsidRPr="00BD3F5F" w14:paraId="39238D62" w14:textId="77777777" w:rsidTr="00570CDB">
        <w:tc>
          <w:tcPr>
            <w:tcW w:w="1951" w:type="dxa"/>
            <w:vAlign w:val="center"/>
          </w:tcPr>
          <w:p w14:paraId="5F1051D2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016_3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101FC593" w14:textId="5894FA12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9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379" w:type="dxa"/>
            <w:vAlign w:val="center"/>
          </w:tcPr>
          <w:p w14:paraId="5F0F679C" w14:textId="77777777" w:rsidR="001A62D2" w:rsidRPr="001A62D2" w:rsidRDefault="001A62D2" w:rsidP="001A6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['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논현종합시장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명일골목시장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도화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동서울시장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동교로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38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올림픽로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71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숭문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신촌로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28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가길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와우산로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목동중앙북로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16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난계로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21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강서로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35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원효로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41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마조로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개봉로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11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상원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12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광나루로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24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새말로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18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동일로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24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금하로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아차산로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51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용마산로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답십리로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63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사가정로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천호대로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12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천호대로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45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동작대로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35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동문시장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신설종합시장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서달로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10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남평화시장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청평화시장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돌곶이로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14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만리시장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자양종합시장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능동로골목시장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구의시장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동부청과시장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용두시장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대학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14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청량리농수산물시장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청량리전통시장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답십리현대시장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승방길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신림로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65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유영시장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노해로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33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13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번동시장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석관시장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99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양지길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수유북부시장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신도봉시장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상계시장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동산로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19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역촌중앙시장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한천로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130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사평대로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57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백련시장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마포시장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신반포로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45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영진시장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합정시장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주흥길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도봉산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효령로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23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방학로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목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강남대로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140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신곡종합시장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신정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대원종합시장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구로시장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도산대로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23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서오릉로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',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lastRenderedPageBreak/>
              <w:t>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연서로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13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푸른터시장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대명시장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영등포청과시장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대림중앙시장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압구정로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동작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봉천현대시장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신림종합시장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백제고분로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42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남부종합시장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']</w:t>
            </w:r>
          </w:p>
          <w:p w14:paraId="2DEB5B8A" w14:textId="27AE26B3" w:rsidR="00BF22B4" w:rsidRPr="001A62D2" w:rsidRDefault="00BF22B4" w:rsidP="00570CDB">
            <w:pPr>
              <w:jc w:val="center"/>
              <w:rPr>
                <w:rFonts w:eastAsiaTheme="minorHAnsi"/>
              </w:rPr>
            </w:pPr>
          </w:p>
        </w:tc>
      </w:tr>
      <w:tr w:rsidR="00BF22B4" w:rsidRPr="00BD3F5F" w14:paraId="7B550FC0" w14:textId="77777777" w:rsidTr="00570CDB">
        <w:tc>
          <w:tcPr>
            <w:tcW w:w="1951" w:type="dxa"/>
            <w:vAlign w:val="center"/>
          </w:tcPr>
          <w:p w14:paraId="23F3B0AF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lastRenderedPageBreak/>
              <w:t>2</w:t>
            </w:r>
            <w:r w:rsidRPr="00BD3F5F">
              <w:rPr>
                <w:rFonts w:eastAsiaTheme="minorHAnsi"/>
              </w:rPr>
              <w:t>016_4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56CDF95F" w14:textId="0E7B5FB7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9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379" w:type="dxa"/>
            <w:vAlign w:val="center"/>
          </w:tcPr>
          <w:p w14:paraId="36E49C83" w14:textId="18A5AD3A" w:rsidR="00BF22B4" w:rsidRPr="00854BC4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016-</w:t>
            </w:r>
            <w:r w:rsidR="001A62D2">
              <w:rPr>
                <w:rFonts w:eastAsiaTheme="minorHAnsi"/>
              </w:rPr>
              <w:t>3</w:t>
            </w:r>
            <w:r>
              <w:rPr>
                <w:rFonts w:eastAsiaTheme="minorHAnsi" w:hint="eastAsia"/>
              </w:rPr>
              <w:t>과 동일</w:t>
            </w:r>
          </w:p>
        </w:tc>
      </w:tr>
      <w:tr w:rsidR="00BF22B4" w:rsidRPr="00BD3F5F" w14:paraId="3679BCD5" w14:textId="77777777" w:rsidTr="00570CDB">
        <w:tc>
          <w:tcPr>
            <w:tcW w:w="1951" w:type="dxa"/>
            <w:vAlign w:val="center"/>
          </w:tcPr>
          <w:p w14:paraId="094A2181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015_1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7BF402F0" w14:textId="682279DB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12</w:t>
            </w:r>
          </w:p>
        </w:tc>
        <w:tc>
          <w:tcPr>
            <w:tcW w:w="6379" w:type="dxa"/>
            <w:vAlign w:val="center"/>
          </w:tcPr>
          <w:p w14:paraId="5B21B06A" w14:textId="213AE647" w:rsidR="00BF22B4" w:rsidRPr="00C71902" w:rsidRDefault="00C71902" w:rsidP="00BF22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['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논현종합시장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명일골목시장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도화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동서울시장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올림픽로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71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신촌로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28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가길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장지역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난계로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중앙로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55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청구로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고속터미널역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원효로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문래동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주민센터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마조로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매봉길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개봉로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상원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디지털로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27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광나루로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금하로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용마산로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답십리로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사가정로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서울시립대로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16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제기로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21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천호대로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천호대로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45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디지털미디어시티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은평구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불광역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_3',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동작대로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35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등나무근린공원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주변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사당로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16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가길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동문시장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신설종합시장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서달로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10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서달로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남평화시장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청평화시장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돌곶이로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신흥시장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만리시장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자양종합시장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구의시장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오패산로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동부청과시장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용두시장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대학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청량리농수산물시장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청량리전통시장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답십리현대시장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승방길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이문제일시장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신림로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65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양녕로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유영시장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노해로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번동시장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석관시장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99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양지길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삼양로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27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삼양로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수유북부시장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신도봉시장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상계시장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동산로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19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역촌중앙시장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대조시장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한천로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130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사평대로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57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백련시장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공덕시장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마포시장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신반포로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45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영진시장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주흥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15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주흥길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도봉산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효령로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합정시장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마포농수산물시장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목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월정로시장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신곡종합시장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신정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동골목시장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논현로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123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대원종합시장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공항시장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구로시장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도산대로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89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연서로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푸른터시장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대명시장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박미시장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연서로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33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영등포청과시장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삼성로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64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영일시장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양남시장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영진시장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우리시장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대림중앙시장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압구정로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봉천현대시장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신림종합시장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백제고분로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42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강남골목시장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남부종합시장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강남시장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</w:t>
            </w:r>
            <w:r w:rsidRPr="00C7190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']</w:t>
            </w:r>
          </w:p>
        </w:tc>
      </w:tr>
      <w:tr w:rsidR="00BF22B4" w:rsidRPr="00BD3F5F" w14:paraId="4FDDC768" w14:textId="77777777" w:rsidTr="00570CDB">
        <w:tc>
          <w:tcPr>
            <w:tcW w:w="1951" w:type="dxa"/>
            <w:vAlign w:val="center"/>
          </w:tcPr>
          <w:p w14:paraId="774E078D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015_2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078493B4" w14:textId="0913B67A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12</w:t>
            </w:r>
          </w:p>
        </w:tc>
        <w:tc>
          <w:tcPr>
            <w:tcW w:w="6379" w:type="dxa"/>
            <w:vAlign w:val="center"/>
          </w:tcPr>
          <w:p w14:paraId="04230E07" w14:textId="6DCFC665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015-1</w:t>
            </w:r>
            <w:r>
              <w:rPr>
                <w:rFonts w:eastAsiaTheme="minorHAnsi" w:hint="eastAsia"/>
              </w:rPr>
              <w:t>과 동일</w:t>
            </w:r>
          </w:p>
        </w:tc>
      </w:tr>
      <w:tr w:rsidR="00BF22B4" w:rsidRPr="00BD3F5F" w14:paraId="4427FED3" w14:textId="77777777" w:rsidTr="00570CDB">
        <w:tc>
          <w:tcPr>
            <w:tcW w:w="1951" w:type="dxa"/>
            <w:vAlign w:val="center"/>
          </w:tcPr>
          <w:p w14:paraId="0A37C8B6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015_3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191B9F1F" w14:textId="7DC03806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12</w:t>
            </w:r>
          </w:p>
        </w:tc>
        <w:tc>
          <w:tcPr>
            <w:tcW w:w="6379" w:type="dxa"/>
            <w:vAlign w:val="center"/>
          </w:tcPr>
          <w:p w14:paraId="53B43A28" w14:textId="75711937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015-1</w:t>
            </w:r>
            <w:r>
              <w:rPr>
                <w:rFonts w:eastAsiaTheme="minorHAnsi" w:hint="eastAsia"/>
              </w:rPr>
              <w:t>과 동일</w:t>
            </w:r>
          </w:p>
        </w:tc>
      </w:tr>
      <w:tr w:rsidR="00BF22B4" w:rsidRPr="00BD3F5F" w14:paraId="491C8AFE" w14:textId="77777777" w:rsidTr="00570CDB">
        <w:trPr>
          <w:trHeight w:val="524"/>
        </w:trPr>
        <w:tc>
          <w:tcPr>
            <w:tcW w:w="1951" w:type="dxa"/>
            <w:vAlign w:val="center"/>
          </w:tcPr>
          <w:p w14:paraId="4D67CCE1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015_4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222BA09E" w14:textId="6DFDFFC5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12</w:t>
            </w:r>
          </w:p>
        </w:tc>
        <w:tc>
          <w:tcPr>
            <w:tcW w:w="6379" w:type="dxa"/>
            <w:vAlign w:val="center"/>
          </w:tcPr>
          <w:p w14:paraId="7EBD8ECF" w14:textId="0EE151EA" w:rsidR="00BF22B4" w:rsidRPr="00BD3F5F" w:rsidRDefault="00C7190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015-1</w:t>
            </w:r>
            <w:r>
              <w:rPr>
                <w:rFonts w:eastAsiaTheme="minorHAnsi" w:hint="eastAsia"/>
              </w:rPr>
              <w:t>과 동일</w:t>
            </w:r>
          </w:p>
        </w:tc>
      </w:tr>
      <w:tr w:rsidR="00BF22B4" w:rsidRPr="00BD3F5F" w14:paraId="6FFD610D" w14:textId="77777777" w:rsidTr="00570CDB">
        <w:trPr>
          <w:trHeight w:val="524"/>
        </w:trPr>
        <w:tc>
          <w:tcPr>
            <w:tcW w:w="1951" w:type="dxa"/>
            <w:vAlign w:val="center"/>
          </w:tcPr>
          <w:p w14:paraId="670D0C69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총 계</w:t>
            </w:r>
          </w:p>
        </w:tc>
        <w:tc>
          <w:tcPr>
            <w:tcW w:w="1134" w:type="dxa"/>
            <w:vAlign w:val="center"/>
          </w:tcPr>
          <w:p w14:paraId="7AA205B0" w14:textId="5CA3E130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436</w:t>
            </w:r>
          </w:p>
        </w:tc>
        <w:tc>
          <w:tcPr>
            <w:tcW w:w="6379" w:type="dxa"/>
            <w:vAlign w:val="center"/>
          </w:tcPr>
          <w:p w14:paraId="34C12035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</w:p>
        </w:tc>
      </w:tr>
    </w:tbl>
    <w:p w14:paraId="02CACB2A" w14:textId="77777777" w:rsidR="009274FA" w:rsidRPr="009274FA" w:rsidRDefault="009274FA" w:rsidP="009274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 w:hint="eastAsia"/>
          <w:color w:val="000000"/>
          <w:kern w:val="0"/>
          <w:sz w:val="21"/>
          <w:szCs w:val="21"/>
        </w:rPr>
      </w:pPr>
    </w:p>
    <w:p w14:paraId="2F55B54D" w14:textId="0410137B" w:rsidR="009F38A7" w:rsidRPr="009F38A7" w:rsidRDefault="009F38A7" w:rsidP="009F38A7">
      <w:pPr>
        <w:widowControl/>
        <w:wordWrap/>
        <w:autoSpaceDE/>
        <w:autoSpaceDN/>
        <w:rPr>
          <w:szCs w:val="20"/>
        </w:rPr>
      </w:pPr>
      <w:r w:rsidRPr="009F38A7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9F38A7">
        <w:rPr>
          <w:rFonts w:hint="eastAsia"/>
          <w:szCs w:val="20"/>
        </w:rPr>
        <w:t>과거에 집객시설이 기록되지 않은 상권명이 많음.</w:t>
      </w:r>
      <w:r w:rsidRPr="009F38A7">
        <w:rPr>
          <w:szCs w:val="20"/>
        </w:rPr>
        <w:t xml:space="preserve"> </w:t>
      </w:r>
      <w:r w:rsidRPr="009F38A7">
        <w:rPr>
          <w:rFonts w:hint="eastAsia"/>
          <w:szCs w:val="20"/>
        </w:rPr>
        <w:t>과거로 회귀할수록 결측치의 수가 증가함.</w:t>
      </w:r>
    </w:p>
    <w:p w14:paraId="0D0EC785" w14:textId="730878FB" w:rsidR="009F38A7" w:rsidRPr="009F38A7" w:rsidRDefault="009F38A7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지역이 가까운 상권의 값으로 대체?</w:t>
      </w:r>
    </w:p>
    <w:p w14:paraId="726C63A2" w14:textId="79AFDCD3" w:rsidR="009274FA" w:rsidRPr="00BF22B4" w:rsidRDefault="0078446A" w:rsidP="00BF22B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4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직장인구수</w:t>
      </w:r>
    </w:p>
    <w:tbl>
      <w:tblPr>
        <w:tblStyle w:val="a4"/>
        <w:tblW w:w="9464" w:type="dxa"/>
        <w:tblLook w:val="04A0" w:firstRow="1" w:lastRow="0" w:firstColumn="1" w:lastColumn="0" w:noHBand="0" w:noVBand="1"/>
      </w:tblPr>
      <w:tblGrid>
        <w:gridCol w:w="1951"/>
        <w:gridCol w:w="1134"/>
        <w:gridCol w:w="6379"/>
      </w:tblGrid>
      <w:tr w:rsidR="00BF22B4" w:rsidRPr="00BD3F5F" w14:paraId="2752BDD1" w14:textId="77777777" w:rsidTr="00570CDB">
        <w:trPr>
          <w:trHeight w:val="615"/>
        </w:trPr>
        <w:tc>
          <w:tcPr>
            <w:tcW w:w="1951" w:type="dxa"/>
            <w:vAlign w:val="center"/>
          </w:tcPr>
          <w:p w14:paraId="5EF12192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연도 및 분기</w:t>
            </w:r>
          </w:p>
        </w:tc>
        <w:tc>
          <w:tcPr>
            <w:tcW w:w="1134" w:type="dxa"/>
            <w:vAlign w:val="center"/>
          </w:tcPr>
          <w:p w14:paraId="63A1D1BA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상권 개수</w:t>
            </w:r>
          </w:p>
        </w:tc>
        <w:tc>
          <w:tcPr>
            <w:tcW w:w="6379" w:type="dxa"/>
            <w:vAlign w:val="center"/>
          </w:tcPr>
          <w:p w14:paraId="51F7B7CB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상권명</w:t>
            </w:r>
          </w:p>
        </w:tc>
      </w:tr>
      <w:tr w:rsidR="00BF22B4" w:rsidRPr="00BD3F5F" w14:paraId="7EE0C294" w14:textId="77777777" w:rsidTr="00570CDB">
        <w:tc>
          <w:tcPr>
            <w:tcW w:w="1951" w:type="dxa"/>
            <w:vAlign w:val="center"/>
          </w:tcPr>
          <w:p w14:paraId="2C48B0F3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020_1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7BB932B0" w14:textId="20807F66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379" w:type="dxa"/>
            <w:vAlign w:val="center"/>
          </w:tcPr>
          <w:p w14:paraId="25C4F0E5" w14:textId="77777777" w:rsidR="009F38A7" w:rsidRPr="009F38A7" w:rsidRDefault="009F38A7" w:rsidP="009F38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['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번동시장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석관시장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양지길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고분다리골목시장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합정시장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사당로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23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신곡종합시장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등마루시장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공항시장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가리봉시장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양남시장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영진시장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구의시장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동부청과시장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동작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가락시장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청량리농수산물시장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이문제일시장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봉천현대시장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삼성동시장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신신림시장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']</w:t>
            </w:r>
          </w:p>
          <w:p w14:paraId="0ADA9708" w14:textId="77777777" w:rsidR="00BF22B4" w:rsidRPr="009F38A7" w:rsidRDefault="00BF22B4" w:rsidP="00570CDB">
            <w:pPr>
              <w:jc w:val="center"/>
              <w:rPr>
                <w:rFonts w:eastAsiaTheme="minorHAnsi"/>
              </w:rPr>
            </w:pPr>
          </w:p>
        </w:tc>
      </w:tr>
      <w:tr w:rsidR="00BF22B4" w:rsidRPr="00BD3F5F" w14:paraId="777AE78A" w14:textId="77777777" w:rsidTr="00570CDB">
        <w:tc>
          <w:tcPr>
            <w:tcW w:w="1951" w:type="dxa"/>
            <w:vAlign w:val="center"/>
          </w:tcPr>
          <w:p w14:paraId="0F959C35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020_2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79965B37" w14:textId="40182D8B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379" w:type="dxa"/>
            <w:vAlign w:val="center"/>
          </w:tcPr>
          <w:p w14:paraId="18365581" w14:textId="2E0AB408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020-1</w:t>
            </w:r>
            <w:r>
              <w:rPr>
                <w:rFonts w:eastAsiaTheme="minorHAnsi" w:hint="eastAsia"/>
              </w:rPr>
              <w:t>분기와 동일</w:t>
            </w:r>
          </w:p>
        </w:tc>
      </w:tr>
      <w:tr w:rsidR="00BF22B4" w:rsidRPr="00BD3F5F" w14:paraId="5B6772A6" w14:textId="77777777" w:rsidTr="00570CDB">
        <w:tc>
          <w:tcPr>
            <w:tcW w:w="1951" w:type="dxa"/>
            <w:vAlign w:val="center"/>
          </w:tcPr>
          <w:p w14:paraId="41118362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019_1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57EA0FF5" w14:textId="391F9251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6379" w:type="dxa"/>
            <w:vAlign w:val="center"/>
          </w:tcPr>
          <w:p w14:paraId="66159F07" w14:textId="77777777" w:rsidR="001A62D2" w:rsidRPr="001A62D2" w:rsidRDefault="001A62D2" w:rsidP="001A6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['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푸른터시장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상계시장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동부청과시장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']</w:t>
            </w:r>
          </w:p>
          <w:p w14:paraId="4972FD2D" w14:textId="77777777" w:rsidR="00BF22B4" w:rsidRPr="001A62D2" w:rsidRDefault="00BF22B4" w:rsidP="00570CDB">
            <w:pPr>
              <w:jc w:val="center"/>
              <w:rPr>
                <w:rFonts w:eastAsiaTheme="minorHAnsi"/>
              </w:rPr>
            </w:pPr>
          </w:p>
        </w:tc>
      </w:tr>
      <w:tr w:rsidR="00BF22B4" w:rsidRPr="00BD3F5F" w14:paraId="1CEBE14D" w14:textId="77777777" w:rsidTr="00570CDB">
        <w:tc>
          <w:tcPr>
            <w:tcW w:w="1951" w:type="dxa"/>
            <w:vAlign w:val="center"/>
          </w:tcPr>
          <w:p w14:paraId="2AA63933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019_2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45ED2CC6" w14:textId="0B3CFAE8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6379" w:type="dxa"/>
            <w:vAlign w:val="center"/>
          </w:tcPr>
          <w:p w14:paraId="2C1BA79A" w14:textId="77777777" w:rsidR="001A62D2" w:rsidRPr="001A62D2" w:rsidRDefault="001A62D2" w:rsidP="001A6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['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신곡종합시장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동부청과시장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']</w:t>
            </w:r>
          </w:p>
          <w:p w14:paraId="36DB7A34" w14:textId="77777777" w:rsidR="00BF22B4" w:rsidRPr="001A62D2" w:rsidRDefault="00BF22B4" w:rsidP="00570CDB">
            <w:pPr>
              <w:jc w:val="center"/>
              <w:rPr>
                <w:rFonts w:eastAsiaTheme="minorHAnsi"/>
              </w:rPr>
            </w:pPr>
          </w:p>
        </w:tc>
      </w:tr>
      <w:tr w:rsidR="00BF22B4" w:rsidRPr="00BD3F5F" w14:paraId="026D5ED6" w14:textId="77777777" w:rsidTr="00570CDB">
        <w:tc>
          <w:tcPr>
            <w:tcW w:w="1951" w:type="dxa"/>
            <w:vAlign w:val="center"/>
          </w:tcPr>
          <w:p w14:paraId="202F1A98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019_3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4A1C07F8" w14:textId="3D7242B7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6379" w:type="dxa"/>
            <w:vAlign w:val="center"/>
          </w:tcPr>
          <w:p w14:paraId="4BCE9C56" w14:textId="77777777" w:rsidR="001A62D2" w:rsidRPr="001A62D2" w:rsidRDefault="001A62D2" w:rsidP="001A6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['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신곡종합시장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동부청과시장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']</w:t>
            </w:r>
          </w:p>
          <w:p w14:paraId="306A8B43" w14:textId="77777777" w:rsidR="00BF22B4" w:rsidRPr="001A62D2" w:rsidRDefault="00BF22B4" w:rsidP="00570CDB">
            <w:pPr>
              <w:jc w:val="center"/>
              <w:rPr>
                <w:rFonts w:eastAsiaTheme="minorHAnsi"/>
              </w:rPr>
            </w:pPr>
          </w:p>
        </w:tc>
      </w:tr>
      <w:tr w:rsidR="00BF22B4" w:rsidRPr="00BD3F5F" w14:paraId="6E4B7625" w14:textId="77777777" w:rsidTr="00570CDB">
        <w:tc>
          <w:tcPr>
            <w:tcW w:w="1951" w:type="dxa"/>
            <w:vAlign w:val="center"/>
          </w:tcPr>
          <w:p w14:paraId="38DBF4E2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019_4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694E6455" w14:textId="48E7CE79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6379" w:type="dxa"/>
            <w:vAlign w:val="center"/>
          </w:tcPr>
          <w:p w14:paraId="5CC4F2F7" w14:textId="77777777" w:rsidR="001A62D2" w:rsidRPr="001A62D2" w:rsidRDefault="001A62D2" w:rsidP="001A6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['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번동시장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석관시장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양지길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고분다리골목시장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합정시장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사당로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23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신곡종합시장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등마루시장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공항시장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가리봉시장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영진시장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A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구의시장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동부청과시장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동작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가락시장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청량리농수산물시장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이문제일시장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봉천현대시장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삼성동시장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신신림시장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']</w:t>
            </w:r>
          </w:p>
          <w:p w14:paraId="7F6C06BD" w14:textId="77777777" w:rsidR="00BF22B4" w:rsidRPr="001A62D2" w:rsidRDefault="00BF22B4" w:rsidP="00570CDB">
            <w:pPr>
              <w:jc w:val="center"/>
              <w:rPr>
                <w:rFonts w:eastAsiaTheme="minorHAnsi"/>
              </w:rPr>
            </w:pPr>
          </w:p>
        </w:tc>
      </w:tr>
      <w:tr w:rsidR="00BF22B4" w:rsidRPr="00BD3F5F" w14:paraId="095F8A40" w14:textId="77777777" w:rsidTr="009F38A7">
        <w:tc>
          <w:tcPr>
            <w:tcW w:w="1951" w:type="dxa"/>
            <w:vAlign w:val="center"/>
          </w:tcPr>
          <w:p w14:paraId="60006273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018_1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09CDBD1B" w14:textId="7C95B379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4DC7ACB" w14:textId="77777777" w:rsidR="00BF22B4" w:rsidRPr="009F38A7" w:rsidRDefault="00BF22B4" w:rsidP="00570CDB">
            <w:pPr>
              <w:jc w:val="center"/>
              <w:rPr>
                <w:rFonts w:eastAsiaTheme="minorHAnsi"/>
                <w:color w:val="D9D9D9" w:themeColor="background1" w:themeShade="D9"/>
                <w:highlight w:val="lightGray"/>
              </w:rPr>
            </w:pPr>
          </w:p>
        </w:tc>
      </w:tr>
      <w:tr w:rsidR="00BF22B4" w:rsidRPr="00BD3F5F" w14:paraId="6F46AA7A" w14:textId="77777777" w:rsidTr="009F38A7">
        <w:tc>
          <w:tcPr>
            <w:tcW w:w="1951" w:type="dxa"/>
            <w:vAlign w:val="center"/>
          </w:tcPr>
          <w:p w14:paraId="31477E2F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018_2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1EC0AF1D" w14:textId="7DA44820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53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610A9D70" w14:textId="77777777" w:rsidR="00BF22B4" w:rsidRPr="009F38A7" w:rsidRDefault="00BF22B4" w:rsidP="00570CDB">
            <w:pPr>
              <w:jc w:val="center"/>
              <w:rPr>
                <w:rFonts w:eastAsiaTheme="minorHAnsi"/>
                <w:color w:val="D9D9D9" w:themeColor="background1" w:themeShade="D9"/>
                <w:highlight w:val="lightGray"/>
              </w:rPr>
            </w:pPr>
          </w:p>
        </w:tc>
      </w:tr>
      <w:tr w:rsidR="00BF22B4" w:rsidRPr="00BD3F5F" w14:paraId="679DE1E5" w14:textId="77777777" w:rsidTr="009F38A7">
        <w:tc>
          <w:tcPr>
            <w:tcW w:w="1951" w:type="dxa"/>
            <w:vAlign w:val="center"/>
          </w:tcPr>
          <w:p w14:paraId="0506ED87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018_3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75D31A66" w14:textId="7B860279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53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EA8AA66" w14:textId="77777777" w:rsidR="00BF22B4" w:rsidRPr="009F38A7" w:rsidRDefault="00BF22B4" w:rsidP="00570CDB">
            <w:pPr>
              <w:jc w:val="center"/>
              <w:rPr>
                <w:rFonts w:eastAsiaTheme="minorHAnsi"/>
                <w:color w:val="D9D9D9" w:themeColor="background1" w:themeShade="D9"/>
                <w:highlight w:val="lightGray"/>
              </w:rPr>
            </w:pPr>
          </w:p>
        </w:tc>
      </w:tr>
      <w:tr w:rsidR="00BF22B4" w:rsidRPr="00BD3F5F" w14:paraId="3D52A9E5" w14:textId="77777777" w:rsidTr="009F38A7">
        <w:tc>
          <w:tcPr>
            <w:tcW w:w="1951" w:type="dxa"/>
            <w:vAlign w:val="center"/>
          </w:tcPr>
          <w:p w14:paraId="2EEFFC0A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018_4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47A4CA0C" w14:textId="00A71E0D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53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17E813F7" w14:textId="77777777" w:rsidR="00BF22B4" w:rsidRPr="009F38A7" w:rsidRDefault="00BF22B4" w:rsidP="00570CDB">
            <w:pPr>
              <w:jc w:val="center"/>
              <w:rPr>
                <w:rFonts w:eastAsiaTheme="minorHAnsi"/>
                <w:color w:val="D9D9D9" w:themeColor="background1" w:themeShade="D9"/>
                <w:highlight w:val="lightGray"/>
              </w:rPr>
            </w:pPr>
          </w:p>
        </w:tc>
      </w:tr>
      <w:tr w:rsidR="00BF22B4" w:rsidRPr="00BD3F5F" w14:paraId="51920888" w14:textId="77777777" w:rsidTr="009F38A7">
        <w:tc>
          <w:tcPr>
            <w:tcW w:w="1951" w:type="dxa"/>
            <w:vAlign w:val="center"/>
          </w:tcPr>
          <w:p w14:paraId="274C94C1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017_1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3FF36C6E" w14:textId="102F0AE7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53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78939A44" w14:textId="77777777" w:rsidR="00BF22B4" w:rsidRPr="009F38A7" w:rsidRDefault="00BF22B4" w:rsidP="00570CDB">
            <w:pPr>
              <w:jc w:val="center"/>
              <w:rPr>
                <w:rFonts w:eastAsiaTheme="minorHAnsi"/>
                <w:color w:val="D9D9D9" w:themeColor="background1" w:themeShade="D9"/>
                <w:highlight w:val="lightGray"/>
              </w:rPr>
            </w:pPr>
          </w:p>
        </w:tc>
      </w:tr>
      <w:tr w:rsidR="00BF22B4" w:rsidRPr="00BD3F5F" w14:paraId="7BD2546B" w14:textId="77777777" w:rsidTr="009F38A7">
        <w:tc>
          <w:tcPr>
            <w:tcW w:w="1951" w:type="dxa"/>
            <w:vAlign w:val="center"/>
          </w:tcPr>
          <w:p w14:paraId="6A5E1D8C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017_2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37A08363" w14:textId="2F1B0754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53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3DD4CA6" w14:textId="27753EA1" w:rsidR="00BF22B4" w:rsidRPr="009F38A7" w:rsidRDefault="009F38A7" w:rsidP="009F38A7">
            <w:pPr>
              <w:jc w:val="center"/>
              <w:rPr>
                <w:rFonts w:eastAsiaTheme="minorHAnsi" w:hint="eastAsia"/>
                <w:color w:val="000000" w:themeColor="text1"/>
                <w:highlight w:val="lightGray"/>
              </w:rPr>
            </w:pPr>
            <w:r>
              <w:rPr>
                <w:rFonts w:eastAsiaTheme="minorHAnsi" w:hint="eastAsia"/>
                <w:color w:val="000000" w:themeColor="text1"/>
                <w:highlight w:val="lightGray"/>
              </w:rPr>
              <w:t>생략</w:t>
            </w:r>
          </w:p>
        </w:tc>
      </w:tr>
      <w:tr w:rsidR="00BF22B4" w:rsidRPr="00BD3F5F" w14:paraId="7CA89675" w14:textId="77777777" w:rsidTr="009F38A7">
        <w:tc>
          <w:tcPr>
            <w:tcW w:w="1951" w:type="dxa"/>
            <w:vAlign w:val="center"/>
          </w:tcPr>
          <w:p w14:paraId="4EFD7E16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017</w:t>
            </w:r>
            <w:r w:rsidRPr="00BD3F5F">
              <w:rPr>
                <w:rFonts w:eastAsiaTheme="minorHAnsi" w:hint="eastAsia"/>
              </w:rPr>
              <w:t>_</w:t>
            </w:r>
            <w:r w:rsidRPr="00BD3F5F">
              <w:rPr>
                <w:rFonts w:eastAsiaTheme="minorHAnsi"/>
              </w:rPr>
              <w:t>3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6DDAFD83" w14:textId="658FCD0D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53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053C7D89" w14:textId="77777777" w:rsidR="00BF22B4" w:rsidRPr="009F38A7" w:rsidRDefault="00BF22B4" w:rsidP="00570CDB">
            <w:pPr>
              <w:jc w:val="center"/>
              <w:rPr>
                <w:rFonts w:eastAsiaTheme="minorHAnsi"/>
                <w:color w:val="D9D9D9" w:themeColor="background1" w:themeShade="D9"/>
                <w:highlight w:val="lightGray"/>
              </w:rPr>
            </w:pPr>
          </w:p>
        </w:tc>
      </w:tr>
      <w:tr w:rsidR="00BF22B4" w:rsidRPr="00BD3F5F" w14:paraId="6869C704" w14:textId="77777777" w:rsidTr="009F38A7">
        <w:tc>
          <w:tcPr>
            <w:tcW w:w="1951" w:type="dxa"/>
            <w:vAlign w:val="center"/>
          </w:tcPr>
          <w:p w14:paraId="6AA0EE5A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017_4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3AE4E99B" w14:textId="087B7F92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7AE2C342" w14:textId="77777777" w:rsidR="00BF22B4" w:rsidRPr="009F38A7" w:rsidRDefault="00BF22B4" w:rsidP="00570CDB">
            <w:pPr>
              <w:jc w:val="center"/>
              <w:rPr>
                <w:rFonts w:eastAsiaTheme="minorHAnsi"/>
                <w:color w:val="D9D9D9" w:themeColor="background1" w:themeShade="D9"/>
                <w:highlight w:val="lightGray"/>
              </w:rPr>
            </w:pPr>
          </w:p>
        </w:tc>
      </w:tr>
      <w:tr w:rsidR="00BF22B4" w:rsidRPr="00BD3F5F" w14:paraId="5046DDD5" w14:textId="77777777" w:rsidTr="009F38A7">
        <w:tc>
          <w:tcPr>
            <w:tcW w:w="1951" w:type="dxa"/>
            <w:vAlign w:val="center"/>
          </w:tcPr>
          <w:p w14:paraId="3D04D106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016_1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7CD3B495" w14:textId="0C1A0057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60C3BD6D" w14:textId="77777777" w:rsidR="00BF22B4" w:rsidRPr="009F38A7" w:rsidRDefault="00BF22B4" w:rsidP="00570CDB">
            <w:pPr>
              <w:jc w:val="center"/>
              <w:rPr>
                <w:rFonts w:eastAsiaTheme="minorHAnsi"/>
                <w:color w:val="D9D9D9" w:themeColor="background1" w:themeShade="D9"/>
                <w:highlight w:val="lightGray"/>
              </w:rPr>
            </w:pPr>
          </w:p>
        </w:tc>
      </w:tr>
      <w:tr w:rsidR="00BF22B4" w:rsidRPr="00BD3F5F" w14:paraId="4E7CA4B4" w14:textId="77777777" w:rsidTr="009F38A7">
        <w:tc>
          <w:tcPr>
            <w:tcW w:w="1951" w:type="dxa"/>
            <w:vAlign w:val="center"/>
          </w:tcPr>
          <w:p w14:paraId="49B9090C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016_2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5A9CF4F0" w14:textId="299D4B7E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53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526D8463" w14:textId="77777777" w:rsidR="00BF22B4" w:rsidRPr="009F38A7" w:rsidRDefault="00BF22B4" w:rsidP="00570CDB">
            <w:pPr>
              <w:jc w:val="center"/>
              <w:rPr>
                <w:rFonts w:eastAsiaTheme="minorHAnsi"/>
                <w:color w:val="D9D9D9" w:themeColor="background1" w:themeShade="D9"/>
                <w:highlight w:val="lightGray"/>
              </w:rPr>
            </w:pPr>
          </w:p>
        </w:tc>
      </w:tr>
      <w:tr w:rsidR="00BF22B4" w:rsidRPr="00BD3F5F" w14:paraId="5A48044E" w14:textId="77777777" w:rsidTr="009F38A7">
        <w:tc>
          <w:tcPr>
            <w:tcW w:w="1951" w:type="dxa"/>
            <w:vAlign w:val="center"/>
          </w:tcPr>
          <w:p w14:paraId="1EC765F5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016_3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629F364D" w14:textId="4DE4A89A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53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10F3210F" w14:textId="77777777" w:rsidR="00BF22B4" w:rsidRPr="009F38A7" w:rsidRDefault="00BF22B4" w:rsidP="00570CDB">
            <w:pPr>
              <w:jc w:val="center"/>
              <w:rPr>
                <w:rFonts w:eastAsiaTheme="minorHAnsi"/>
                <w:color w:val="D9D9D9" w:themeColor="background1" w:themeShade="D9"/>
                <w:highlight w:val="lightGray"/>
              </w:rPr>
            </w:pPr>
          </w:p>
        </w:tc>
      </w:tr>
      <w:tr w:rsidR="00BF22B4" w:rsidRPr="00BD3F5F" w14:paraId="7D9C5E8D" w14:textId="77777777" w:rsidTr="009F38A7">
        <w:tc>
          <w:tcPr>
            <w:tcW w:w="1951" w:type="dxa"/>
            <w:vAlign w:val="center"/>
          </w:tcPr>
          <w:p w14:paraId="17DA0598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016_4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22156938" w14:textId="734A4AFB" w:rsidR="00BF22B4" w:rsidRPr="00BD3F5F" w:rsidRDefault="009F38A7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53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A724A62" w14:textId="77777777" w:rsidR="00BF22B4" w:rsidRPr="009F38A7" w:rsidRDefault="00BF22B4" w:rsidP="00570CDB">
            <w:pPr>
              <w:jc w:val="center"/>
              <w:rPr>
                <w:rFonts w:eastAsiaTheme="minorHAnsi"/>
                <w:color w:val="D9D9D9" w:themeColor="background1" w:themeShade="D9"/>
                <w:highlight w:val="lightGray"/>
              </w:rPr>
            </w:pPr>
          </w:p>
        </w:tc>
      </w:tr>
      <w:tr w:rsidR="00BF22B4" w:rsidRPr="00BD3F5F" w14:paraId="43617D23" w14:textId="77777777" w:rsidTr="00570CDB">
        <w:tc>
          <w:tcPr>
            <w:tcW w:w="1951" w:type="dxa"/>
            <w:vAlign w:val="center"/>
          </w:tcPr>
          <w:p w14:paraId="72E435F7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015_1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37F7308E" w14:textId="75477B65" w:rsidR="00BF22B4" w:rsidRPr="00BD3F5F" w:rsidRDefault="001A62D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59</w:t>
            </w:r>
          </w:p>
        </w:tc>
        <w:tc>
          <w:tcPr>
            <w:tcW w:w="6379" w:type="dxa"/>
            <w:vAlign w:val="center"/>
          </w:tcPr>
          <w:p w14:paraId="46E9857C" w14:textId="77777777" w:rsidR="001A62D2" w:rsidRPr="001A62D2" w:rsidRDefault="001A62D2" w:rsidP="001A6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['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논현종합시장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청담삼익시장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고덕로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61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양지골목시장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고분다리골목시장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동서울시장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신신림시장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올림픽로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78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올림픽로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80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양재동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꽃시장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관악구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사당역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_3',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난계로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27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목동동로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문정역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관악구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신림역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_3',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종로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24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종로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58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가길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필운대로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은행정로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대치역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lastRenderedPageBreak/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동호로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대림역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은마아파트입구사거리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은마아파트입구사거리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은마아파트입구사거리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_3',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석촌역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송파구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석촌역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한강대로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88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뚝섬로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영등포역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양천구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신정네거리역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청담사거리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목동사거리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한림말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용산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전자상가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_4',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강동구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천호역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등촌역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중구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약수역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중구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약수역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자양로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53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왕십리역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경희대로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종로구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동대문역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여의대방로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61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영등포로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25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종로구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경복궁역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등나무근린공원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주변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노원구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노원역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통인시장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동문시장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신설종합시장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서달로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15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평화시장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성대로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29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동평화시장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돌곶이로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14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장승배기로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10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신흥시장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만리시장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이촌종합시장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이태원시장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이태원제일시장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보광시장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동소문로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동소문로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보문로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26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화양제일골목시장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면곡골목시장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신성골목시장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자양종합시장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노룬산골목시장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동부청과시장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용두시장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남현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경동시장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동서시장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청량리전통시장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전농로터리시장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정릉로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26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법원단지길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동부시장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전곡시장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청량리청과물시장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이경시장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이문제일시장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면목골목시장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신림로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65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유영시장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노해로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23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길음시장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밤나무골시장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번동시장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새석관시장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석관시장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동북시장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숭인시장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양지길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삼양로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27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수유북부시장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창동골목시장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백운시장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오패산로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30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공릉동도깨비시장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상계시장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연서시장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갈현시장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역촌중앙시장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대조시장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녹번시장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신응암시장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증산종합시장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수일시장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영천시장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아현가구거리상점가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인왕시장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포방터시장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모래내시장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백련시장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공덕시장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마포시장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143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서교시장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영진시장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합정시장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도봉산길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동진시장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신월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7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개포로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82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신정제일시장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상계로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신월중앙시장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대원종합시장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논현로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159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화곡본동시장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공항시장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고척근린시장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오류시장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푸른터시장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대명시장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박미시장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대신시장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사러가시장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노량진중앙시장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신노량진시장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동작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상도전통시장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성대시장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사당시장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통일로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69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봉일시장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봉천중앙시장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신림종합시장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세무서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우림시장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남부종합시장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양재시장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']</w:t>
            </w:r>
          </w:p>
          <w:p w14:paraId="210E79C0" w14:textId="77777777" w:rsidR="00BF22B4" w:rsidRPr="001A62D2" w:rsidRDefault="00BF22B4" w:rsidP="00570CDB">
            <w:pPr>
              <w:jc w:val="center"/>
              <w:rPr>
                <w:rFonts w:eastAsiaTheme="minorHAnsi"/>
              </w:rPr>
            </w:pPr>
          </w:p>
        </w:tc>
      </w:tr>
      <w:tr w:rsidR="00BF22B4" w:rsidRPr="00BD3F5F" w14:paraId="51800C7B" w14:textId="77777777" w:rsidTr="00570CDB">
        <w:tc>
          <w:tcPr>
            <w:tcW w:w="1951" w:type="dxa"/>
            <w:vAlign w:val="center"/>
          </w:tcPr>
          <w:p w14:paraId="0E0A7F02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lastRenderedPageBreak/>
              <w:t>2</w:t>
            </w:r>
            <w:r w:rsidRPr="00BD3F5F">
              <w:rPr>
                <w:rFonts w:eastAsiaTheme="minorHAnsi"/>
              </w:rPr>
              <w:t>015_2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43B73AA8" w14:textId="7F9488A6" w:rsidR="00BF22B4" w:rsidRPr="00BD3F5F" w:rsidRDefault="001A62D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57</w:t>
            </w:r>
          </w:p>
        </w:tc>
        <w:tc>
          <w:tcPr>
            <w:tcW w:w="6379" w:type="dxa"/>
            <w:vAlign w:val="center"/>
          </w:tcPr>
          <w:p w14:paraId="3D64FCDD" w14:textId="77777777" w:rsidR="001A62D2" w:rsidRPr="001A62D2" w:rsidRDefault="001A62D2" w:rsidP="001A6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['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논현종합시장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청담삼익시장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고덕로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61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양지골목시장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고분다리골목시장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동서울시장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신신림시장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올림픽로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78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올림픽로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80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양재동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꽃시장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관악구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사당역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_3',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난계로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27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목동동로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문정역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관악구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신림역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_3',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종로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24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종로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58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가길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필운대로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은행정로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대치역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동호로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대림역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은마아파트입구사거리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은마아파트입구사거리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은마아파트입구사거리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lastRenderedPageBreak/>
              <w:t>_3',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석촌역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송파구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석촌역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한강대로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88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뚝섬로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영등포역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양천구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신정네거리역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청담사거리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목동사거리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한림말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용산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전자상가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_4',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강동구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천호역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등촌역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중구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약수역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중구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약수역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자양로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53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왕십리역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경희대로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종로구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동대문역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여의대방로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61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영등포로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25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종로구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경복궁역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등나무근린공원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주변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노원구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노원역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통인시장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동문시장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신설종합시장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서달로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15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평화시장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성대로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29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동평화시장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돌곶이로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14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장승배기로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10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신흥시장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만리시장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이촌종합시장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이태원시장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이태원제일시장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보광시장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동소문로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동소문로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보문로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26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화양제일골목시장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면곡골목시장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신성골목시장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자양종합시장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노룬산골목시장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동부청과시장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용두시장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남현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경동시장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동서시장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청량리전통시장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전농로터리시장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정릉로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26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동부시장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전곡시장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청량리청과물시장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이경시장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이문제일시장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면목골목시장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신림로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65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유영시장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노해로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23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길음시장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밤나무골시장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번동시장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새석관시장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석관시장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동북시장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숭인시장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양지길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삼양로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27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창동골목시장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백운시장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오패산로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30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공릉동도깨비시장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상계시장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연서시장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갈현시장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역촌중앙시장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대조시장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녹번시장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신응암시장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증산종합시장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수일시장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영천시장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아현가구거리상점가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인왕시장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포방터시장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모래내시장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백련시장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공덕시장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마포시장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143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서교시장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영진시장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합정시장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도봉산길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동진시장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신월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7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동골목시장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개포로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82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신정제일시장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상계로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신월중앙시장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대원종합시장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논현로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159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화곡본동시장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공항시장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고척근린시장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오류시장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푸른터시장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대명시장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박미시장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대신시장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사러가시장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노량진중앙시장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신노량진시장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동작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상도전통시장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성대시장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사당시장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통일로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69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봉일시장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봉천중앙시장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신림종합시장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세무서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우림시장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남부종합시장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양재시장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강남시장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</w:t>
            </w:r>
            <w:r w:rsidRPr="001A62D2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']</w:t>
            </w:r>
          </w:p>
          <w:p w14:paraId="67520B15" w14:textId="77777777" w:rsidR="00BF22B4" w:rsidRPr="001A62D2" w:rsidRDefault="00BF22B4" w:rsidP="00570CDB">
            <w:pPr>
              <w:jc w:val="center"/>
              <w:rPr>
                <w:rFonts w:eastAsiaTheme="minorHAnsi"/>
              </w:rPr>
            </w:pPr>
          </w:p>
        </w:tc>
      </w:tr>
      <w:tr w:rsidR="00BF22B4" w:rsidRPr="00BD3F5F" w14:paraId="4BB2A8AB" w14:textId="77777777" w:rsidTr="00570CDB">
        <w:tc>
          <w:tcPr>
            <w:tcW w:w="1951" w:type="dxa"/>
            <w:vAlign w:val="center"/>
          </w:tcPr>
          <w:p w14:paraId="386B9B15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lastRenderedPageBreak/>
              <w:t>2</w:t>
            </w:r>
            <w:r w:rsidRPr="00BD3F5F">
              <w:rPr>
                <w:rFonts w:eastAsiaTheme="minorHAnsi"/>
              </w:rPr>
              <w:t>015_3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13294AA6" w14:textId="0D3A8EFB" w:rsidR="00BF22B4" w:rsidRPr="00BD3F5F" w:rsidRDefault="001A62D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57</w:t>
            </w:r>
          </w:p>
        </w:tc>
        <w:tc>
          <w:tcPr>
            <w:tcW w:w="6379" w:type="dxa"/>
            <w:vAlign w:val="center"/>
          </w:tcPr>
          <w:p w14:paraId="322189DD" w14:textId="4329A0C1" w:rsidR="00BF22B4" w:rsidRPr="00BD3F5F" w:rsidRDefault="001A62D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015-2</w:t>
            </w:r>
            <w:r>
              <w:rPr>
                <w:rFonts w:eastAsiaTheme="minorHAnsi" w:hint="eastAsia"/>
              </w:rPr>
              <w:t>분기와 동일</w:t>
            </w:r>
          </w:p>
        </w:tc>
      </w:tr>
      <w:tr w:rsidR="00BF22B4" w:rsidRPr="00BD3F5F" w14:paraId="79D2EA15" w14:textId="77777777" w:rsidTr="00570CDB">
        <w:trPr>
          <w:trHeight w:val="524"/>
        </w:trPr>
        <w:tc>
          <w:tcPr>
            <w:tcW w:w="1951" w:type="dxa"/>
            <w:vAlign w:val="center"/>
          </w:tcPr>
          <w:p w14:paraId="1FFD899B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t>2</w:t>
            </w:r>
            <w:r w:rsidRPr="00BD3F5F">
              <w:rPr>
                <w:rFonts w:eastAsiaTheme="minorHAnsi"/>
              </w:rPr>
              <w:t>015_4</w:t>
            </w:r>
            <w:r w:rsidRPr="00BD3F5F">
              <w:rPr>
                <w:rFonts w:eastAsiaTheme="minorHAnsi" w:hint="eastAsia"/>
              </w:rPr>
              <w:t>분기</w:t>
            </w:r>
          </w:p>
        </w:tc>
        <w:tc>
          <w:tcPr>
            <w:tcW w:w="1134" w:type="dxa"/>
            <w:vAlign w:val="center"/>
          </w:tcPr>
          <w:p w14:paraId="5C94BED9" w14:textId="660D554F" w:rsidR="00BF22B4" w:rsidRPr="00BD3F5F" w:rsidRDefault="001A62D2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55</w:t>
            </w:r>
          </w:p>
        </w:tc>
        <w:tc>
          <w:tcPr>
            <w:tcW w:w="6379" w:type="dxa"/>
            <w:vAlign w:val="center"/>
          </w:tcPr>
          <w:p w14:paraId="2DA883F6" w14:textId="77777777" w:rsidR="009F38A7" w:rsidRPr="009F38A7" w:rsidRDefault="009F38A7" w:rsidP="009F38A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['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논현종합시장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청담삼익시장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고덕로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61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양지골목시장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고분다리골목시장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동서울시장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신신림시장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올림픽로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78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양재동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꽃시장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관악구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사당역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_3',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난계로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27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목동동로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문정역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관악구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신림역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_3',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종로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24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종로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58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가길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필운대로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은행정로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강남구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대치역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동호로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대림역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은마아파트입구사거리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은마아파트입구사거리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은마아파트입구사거리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_3',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석촌역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송파구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석촌역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한강대로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88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뚝섬로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영등포역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양천구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신정네거리역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청담사거리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목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lastRenderedPageBreak/>
              <w:t>동사거리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한림말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용산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전자상가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_4',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강동구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천호역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등촌역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중구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약수역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중구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약수역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자양로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53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왕십리역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경희대로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종로구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동대문역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_1',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여의대방로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61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영등포로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25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종로구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경복궁역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등나무근린공원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주변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노원구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노원역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_2',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통인시장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동문시장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신설종합시장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서달로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15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평화시장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동평화시장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돌곶이로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14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장승배기로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10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신흥시장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만리시장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이촌종합시장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이태원시장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이태원제일시장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보광시장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동소문로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동소문로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보문로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26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화양제일골목시장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면곡골목시장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신성골목시장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자양종합시장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노룬산골목시장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동부청과시장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용두시장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남현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경동시장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동서시장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청량리전통시장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전농로터리시장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정릉로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26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동부시장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전곡시장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청량리청과물시장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이경시장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이문제일시장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면목골목시장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신림로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65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유영시장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노해로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23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길음시장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밤나무골시장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번동시장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새석관시장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석관시장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동북시장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숭인시장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양지길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삼양로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27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창동골목시장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백운시장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오패산로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30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공릉동도깨비시장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상계시장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연서시장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갈현시장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역촌중앙시장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대조시장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녹번시장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신응암시장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증산종합시장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수일시장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영천시장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아현가구거리상점가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인왕시장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포방터시장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모래내시장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백련시장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공덕시장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마포시장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143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서교시장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영진시장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합정시장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도봉산길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동진시장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신월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7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동골목시장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개포로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82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신정제일시장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상계로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신월중앙시장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대원종합시장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논현로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159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화곡본동시장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공항시장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고척근린시장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오류시장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푸른터시장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대명시장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박미시장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도림시장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양남시장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대신시장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사러가시장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노량진중앙시장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신노량진시장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동작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상도전통시장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성대시장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사당시장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통일로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69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봉일시장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봉천중앙시장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신림종합시장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세무서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길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우림시장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남부종합시장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양재시장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', '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강남시장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_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강남</w:t>
            </w:r>
            <w:r w:rsidRPr="009F38A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']</w:t>
            </w:r>
          </w:p>
          <w:p w14:paraId="516A65DF" w14:textId="77777777" w:rsidR="00BF22B4" w:rsidRPr="009F38A7" w:rsidRDefault="00BF22B4" w:rsidP="00570CDB">
            <w:pPr>
              <w:jc w:val="center"/>
              <w:rPr>
                <w:rFonts w:eastAsiaTheme="minorHAnsi"/>
              </w:rPr>
            </w:pPr>
          </w:p>
        </w:tc>
      </w:tr>
      <w:tr w:rsidR="00BF22B4" w:rsidRPr="00BD3F5F" w14:paraId="6C5C10A1" w14:textId="77777777" w:rsidTr="00570CDB">
        <w:trPr>
          <w:trHeight w:val="524"/>
        </w:trPr>
        <w:tc>
          <w:tcPr>
            <w:tcW w:w="1951" w:type="dxa"/>
            <w:vAlign w:val="center"/>
          </w:tcPr>
          <w:p w14:paraId="2B6B322C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 w:rsidRPr="00BD3F5F">
              <w:rPr>
                <w:rFonts w:eastAsiaTheme="minorHAnsi" w:hint="eastAsia"/>
              </w:rPr>
              <w:lastRenderedPageBreak/>
              <w:t>총 계</w:t>
            </w:r>
          </w:p>
        </w:tc>
        <w:tc>
          <w:tcPr>
            <w:tcW w:w="1134" w:type="dxa"/>
            <w:vAlign w:val="center"/>
          </w:tcPr>
          <w:p w14:paraId="4A709647" w14:textId="5197F1F9" w:rsidR="00BF22B4" w:rsidRPr="00BD3F5F" w:rsidRDefault="00BF22B4" w:rsidP="00570CD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565</w:t>
            </w:r>
          </w:p>
        </w:tc>
        <w:tc>
          <w:tcPr>
            <w:tcW w:w="6379" w:type="dxa"/>
            <w:vAlign w:val="center"/>
          </w:tcPr>
          <w:p w14:paraId="5C4208E5" w14:textId="77777777" w:rsidR="00BF22B4" w:rsidRPr="00BD3F5F" w:rsidRDefault="00BF22B4" w:rsidP="00570CDB">
            <w:pPr>
              <w:jc w:val="center"/>
              <w:rPr>
                <w:rFonts w:eastAsiaTheme="minorHAnsi"/>
              </w:rPr>
            </w:pPr>
          </w:p>
        </w:tc>
      </w:tr>
    </w:tbl>
    <w:p w14:paraId="1681B3F0" w14:textId="351AA6A3" w:rsidR="009274FA" w:rsidRDefault="009274FA" w:rsidP="005C00D2">
      <w:pPr>
        <w:rPr>
          <w:b/>
          <w:bCs/>
          <w:sz w:val="24"/>
          <w:szCs w:val="28"/>
        </w:rPr>
      </w:pPr>
    </w:p>
    <w:p w14:paraId="5A777A3A" w14:textId="19B79970" w:rsidR="00FC585A" w:rsidRDefault="00FC585A" w:rsidP="005C00D2">
      <w:pPr>
        <w:rPr>
          <w:sz w:val="22"/>
        </w:rPr>
      </w:pPr>
      <w:r w:rsidRPr="00FC585A">
        <w:rPr>
          <w:rFonts w:hint="eastAsia"/>
          <w:sz w:val="22"/>
        </w:rPr>
        <w:t>-</w:t>
      </w:r>
      <w:r w:rsidRPr="00FC585A">
        <w:rPr>
          <w:sz w:val="22"/>
        </w:rPr>
        <w:t xml:space="preserve"> 2019</w:t>
      </w:r>
      <w:r w:rsidRPr="00FC585A">
        <w:rPr>
          <w:rFonts w:hint="eastAsia"/>
          <w:sz w:val="22"/>
        </w:rPr>
        <w:t xml:space="preserve">년 </w:t>
      </w:r>
      <w:r w:rsidRPr="00FC585A">
        <w:rPr>
          <w:sz w:val="22"/>
        </w:rPr>
        <w:t>1</w:t>
      </w:r>
      <w:r w:rsidRPr="00FC585A">
        <w:rPr>
          <w:rFonts w:hint="eastAsia"/>
          <w:sz w:val="22"/>
        </w:rPr>
        <w:t>분기를 기준으로 결측치의 수가 급격히 감소</w:t>
      </w:r>
    </w:p>
    <w:p w14:paraId="338621B9" w14:textId="791D7DA5" w:rsidR="00FC585A" w:rsidRDefault="00FC585A" w:rsidP="005C00D2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비어있는 상권</w:t>
      </w:r>
      <w:r w:rsidR="000D6501">
        <w:rPr>
          <w:rFonts w:hint="eastAsia"/>
          <w:sz w:val="22"/>
        </w:rPr>
        <w:t>의 변화가 불규칙하여 상권이 빠진 구체적인 이유를 알 수 없음</w:t>
      </w:r>
    </w:p>
    <w:p w14:paraId="7B6A191A" w14:textId="6B4A535E" w:rsidR="00CF4BD1" w:rsidRPr="00FC585A" w:rsidRDefault="00CF4BD1" w:rsidP="005C00D2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공통적으로 결측치가 나타나는 상권 확인 가능한데,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부분은 제거하는 것도 하나의 방안이라 생각</w:t>
      </w:r>
    </w:p>
    <w:sectPr w:rsidR="00CF4BD1" w:rsidRPr="00FC58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55CBC"/>
    <w:multiLevelType w:val="hybridMultilevel"/>
    <w:tmpl w:val="A6662F54"/>
    <w:lvl w:ilvl="0" w:tplc="31B422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EB4ACC"/>
    <w:multiLevelType w:val="hybridMultilevel"/>
    <w:tmpl w:val="F17473FA"/>
    <w:lvl w:ilvl="0" w:tplc="C5CCC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A31EAF"/>
    <w:multiLevelType w:val="hybridMultilevel"/>
    <w:tmpl w:val="EC483408"/>
    <w:lvl w:ilvl="0" w:tplc="4EB4AE6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E92860"/>
    <w:multiLevelType w:val="hybridMultilevel"/>
    <w:tmpl w:val="C204C046"/>
    <w:lvl w:ilvl="0" w:tplc="270EC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167557"/>
    <w:multiLevelType w:val="hybridMultilevel"/>
    <w:tmpl w:val="7F5EBDAE"/>
    <w:lvl w:ilvl="0" w:tplc="BB9275A4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6CD028B5"/>
    <w:multiLevelType w:val="hybridMultilevel"/>
    <w:tmpl w:val="72D00382"/>
    <w:lvl w:ilvl="0" w:tplc="7CB6D8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412DC7"/>
    <w:multiLevelType w:val="hybridMultilevel"/>
    <w:tmpl w:val="E2A462AA"/>
    <w:lvl w:ilvl="0" w:tplc="3C586DF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561FEB"/>
    <w:multiLevelType w:val="hybridMultilevel"/>
    <w:tmpl w:val="842AAA46"/>
    <w:lvl w:ilvl="0" w:tplc="2426519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65A34F1"/>
    <w:multiLevelType w:val="hybridMultilevel"/>
    <w:tmpl w:val="30DCE002"/>
    <w:lvl w:ilvl="0" w:tplc="D618036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1915"/>
    <w:rsid w:val="000330C4"/>
    <w:rsid w:val="00074D5C"/>
    <w:rsid w:val="000C1915"/>
    <w:rsid w:val="000D4403"/>
    <w:rsid w:val="000D60B7"/>
    <w:rsid w:val="000D6501"/>
    <w:rsid w:val="000F02E7"/>
    <w:rsid w:val="00164582"/>
    <w:rsid w:val="001A62D2"/>
    <w:rsid w:val="00222ED6"/>
    <w:rsid w:val="00243DAD"/>
    <w:rsid w:val="002537B1"/>
    <w:rsid w:val="00254E58"/>
    <w:rsid w:val="00262990"/>
    <w:rsid w:val="0029799A"/>
    <w:rsid w:val="002B71BA"/>
    <w:rsid w:val="00302B0D"/>
    <w:rsid w:val="003167BE"/>
    <w:rsid w:val="00317E30"/>
    <w:rsid w:val="00336281"/>
    <w:rsid w:val="003644C7"/>
    <w:rsid w:val="003E191E"/>
    <w:rsid w:val="0043486E"/>
    <w:rsid w:val="00447569"/>
    <w:rsid w:val="00457A78"/>
    <w:rsid w:val="004A08EF"/>
    <w:rsid w:val="004B5E52"/>
    <w:rsid w:val="004F3788"/>
    <w:rsid w:val="005706B1"/>
    <w:rsid w:val="005C00D2"/>
    <w:rsid w:val="00634063"/>
    <w:rsid w:val="006519B1"/>
    <w:rsid w:val="00672B9C"/>
    <w:rsid w:val="00680028"/>
    <w:rsid w:val="0072572D"/>
    <w:rsid w:val="00726F3F"/>
    <w:rsid w:val="00766C03"/>
    <w:rsid w:val="0078446A"/>
    <w:rsid w:val="007D406C"/>
    <w:rsid w:val="007F31E9"/>
    <w:rsid w:val="00816BB6"/>
    <w:rsid w:val="00837FCE"/>
    <w:rsid w:val="00850A2F"/>
    <w:rsid w:val="00854BC4"/>
    <w:rsid w:val="008B2A87"/>
    <w:rsid w:val="008D2AA6"/>
    <w:rsid w:val="008D5B26"/>
    <w:rsid w:val="0090592E"/>
    <w:rsid w:val="00906162"/>
    <w:rsid w:val="009274FA"/>
    <w:rsid w:val="009B29A0"/>
    <w:rsid w:val="009D0931"/>
    <w:rsid w:val="009F38A7"/>
    <w:rsid w:val="00A05614"/>
    <w:rsid w:val="00A46528"/>
    <w:rsid w:val="00A803F2"/>
    <w:rsid w:val="00AB62C6"/>
    <w:rsid w:val="00B05403"/>
    <w:rsid w:val="00B05E35"/>
    <w:rsid w:val="00B064F1"/>
    <w:rsid w:val="00B329DD"/>
    <w:rsid w:val="00B61917"/>
    <w:rsid w:val="00B92548"/>
    <w:rsid w:val="00BC0784"/>
    <w:rsid w:val="00BD33A6"/>
    <w:rsid w:val="00BD3F5F"/>
    <w:rsid w:val="00BF22B4"/>
    <w:rsid w:val="00C302C8"/>
    <w:rsid w:val="00C33AA9"/>
    <w:rsid w:val="00C64FF7"/>
    <w:rsid w:val="00C71902"/>
    <w:rsid w:val="00CF4BD1"/>
    <w:rsid w:val="00D07AB9"/>
    <w:rsid w:val="00D109C4"/>
    <w:rsid w:val="00D705CE"/>
    <w:rsid w:val="00D87E1E"/>
    <w:rsid w:val="00DE5721"/>
    <w:rsid w:val="00E20BDF"/>
    <w:rsid w:val="00E335CF"/>
    <w:rsid w:val="00E564FA"/>
    <w:rsid w:val="00E60DCA"/>
    <w:rsid w:val="00E77461"/>
    <w:rsid w:val="00E806C8"/>
    <w:rsid w:val="00E824C4"/>
    <w:rsid w:val="00EC7BF9"/>
    <w:rsid w:val="00F22AF2"/>
    <w:rsid w:val="00F45020"/>
    <w:rsid w:val="00F60987"/>
    <w:rsid w:val="00FB7AC2"/>
    <w:rsid w:val="00FB7EDF"/>
    <w:rsid w:val="00FC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9CFF"/>
  <w15:chartTrackingRefBased/>
  <w15:docId w15:val="{7F695006-4273-4FF5-80F5-78390CDF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8EF"/>
    <w:pPr>
      <w:ind w:leftChars="400" w:left="800"/>
    </w:pPr>
  </w:style>
  <w:style w:type="table" w:styleId="a4">
    <w:name w:val="Table Grid"/>
    <w:basedOn w:val="a1"/>
    <w:uiPriority w:val="59"/>
    <w:rsid w:val="0033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27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274F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지용</dc:creator>
  <cp:keywords/>
  <dc:description/>
  <cp:lastModifiedBy>손 민영</cp:lastModifiedBy>
  <cp:revision>94</cp:revision>
  <dcterms:created xsi:type="dcterms:W3CDTF">2020-11-11T10:18:00Z</dcterms:created>
  <dcterms:modified xsi:type="dcterms:W3CDTF">2020-11-11T15:48:00Z</dcterms:modified>
</cp:coreProperties>
</file>