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22B4B" w14:textId="5E6F7302" w:rsidR="00F46DE1" w:rsidRDefault="00DE1F5A" w:rsidP="00A934E3">
      <w:pPr>
        <w:pStyle w:val="Heading1"/>
        <w:spacing w:before="0" w:line="240" w:lineRule="auto"/>
        <w:jc w:val="center"/>
      </w:pPr>
      <w:r>
        <w:t>Version control of IMOS processing template</w:t>
      </w:r>
    </w:p>
    <w:p w14:paraId="749C0085" w14:textId="1FCCE4A1" w:rsidR="00DE1F5A" w:rsidRDefault="00DE1F5A" w:rsidP="00A934E3">
      <w:pPr>
        <w:spacing w:after="0" w:line="240" w:lineRule="auto"/>
      </w:pPr>
    </w:p>
    <w:p w14:paraId="2373FE91" w14:textId="4DF38CCE" w:rsidR="00DE1F5A" w:rsidRDefault="00DE1F5A" w:rsidP="00A934E3">
      <w:pPr>
        <w:spacing w:after="0" w:line="240" w:lineRule="auto"/>
        <w:jc w:val="both"/>
      </w:pPr>
      <w:r>
        <w:t>Now onwards IMOS processing will be using only two templates as below.</w:t>
      </w:r>
    </w:p>
    <w:p w14:paraId="136D8970" w14:textId="77777777" w:rsidR="00A934E3" w:rsidRDefault="00A934E3" w:rsidP="00A934E3">
      <w:pPr>
        <w:spacing w:after="0" w:line="240" w:lineRule="auto"/>
        <w:jc w:val="both"/>
      </w:pPr>
    </w:p>
    <w:p w14:paraId="126BC723" w14:textId="156CC81A" w:rsidR="00DE1F5A" w:rsidRDefault="00DE1F5A" w:rsidP="00A934E3">
      <w:pPr>
        <w:pStyle w:val="ListParagraph"/>
        <w:numPr>
          <w:ilvl w:val="0"/>
          <w:numId w:val="1"/>
        </w:numPr>
        <w:spacing w:after="0" w:line="240" w:lineRule="auto"/>
        <w:jc w:val="both"/>
      </w:pPr>
      <w:r w:rsidRPr="00DE1F5A">
        <w:t>IMOS_BASOOP_template_Ex60</w:t>
      </w:r>
      <w:r>
        <w:t>: for processing Ex60 data i.e. EK60, ES60, and ES70</w:t>
      </w:r>
    </w:p>
    <w:p w14:paraId="2995DC82" w14:textId="6C3E55EA" w:rsidR="00DE1F5A" w:rsidRDefault="00DE1F5A" w:rsidP="00A934E3">
      <w:pPr>
        <w:pStyle w:val="ListParagraph"/>
        <w:numPr>
          <w:ilvl w:val="0"/>
          <w:numId w:val="1"/>
        </w:numPr>
        <w:spacing w:after="0" w:line="240" w:lineRule="auto"/>
        <w:jc w:val="both"/>
      </w:pPr>
      <w:r w:rsidRPr="00DE1F5A">
        <w:t>IMOS_BASOOP_template_Ex80</w:t>
      </w:r>
      <w:r>
        <w:t>: for processing Ex80 data i.e. EK80 and ES80.</w:t>
      </w:r>
    </w:p>
    <w:p w14:paraId="2E72F61C" w14:textId="77777777" w:rsidR="00A934E3" w:rsidRDefault="00A934E3" w:rsidP="00A934E3">
      <w:pPr>
        <w:pStyle w:val="ListParagraph"/>
        <w:spacing w:after="0" w:line="240" w:lineRule="auto"/>
        <w:jc w:val="both"/>
      </w:pPr>
    </w:p>
    <w:p w14:paraId="249EC4A6" w14:textId="504C551E" w:rsidR="00DE1F5A" w:rsidRDefault="00DE1F5A" w:rsidP="00A934E3">
      <w:pPr>
        <w:spacing w:after="0" w:line="240" w:lineRule="auto"/>
        <w:jc w:val="both"/>
      </w:pPr>
      <w:r>
        <w:t>Templates are not frequency specific, can be used for processing both single and multi-frequency data</w:t>
      </w:r>
      <w:r w:rsidR="00CF1A8C">
        <w:t xml:space="preserve"> with any channel order</w:t>
      </w:r>
      <w:r w:rsidR="00377CF3">
        <w:t xml:space="preserve"> (currently for 18, 38, 70, 120, 200 kHz)</w:t>
      </w:r>
      <w:r>
        <w:t>.</w:t>
      </w:r>
      <w:r w:rsidR="00D6297C">
        <w:t xml:space="preserve"> This avoids maintaining a separate template for 38 kHz. </w:t>
      </w:r>
      <w:r>
        <w:t xml:space="preserve">Echoview now figure out channel order in the raw files, no need to be strictly in ascending order, avoiding the usage of </w:t>
      </w:r>
      <w:r w:rsidRPr="00DE1F5A">
        <w:rPr>
          <w:rFonts w:ascii="Courier New" w:hAnsi="Courier New" w:cs="Courier New"/>
        </w:rPr>
        <w:t>ekshuffle.jar</w:t>
      </w:r>
      <w:r>
        <w:t xml:space="preserve"> and </w:t>
      </w:r>
      <w:r w:rsidRPr="00DE1F5A">
        <w:rPr>
          <w:rFonts w:ascii="Courier New" w:hAnsi="Courier New" w:cs="Courier New"/>
        </w:rPr>
        <w:t>ek80shuffle.jar</w:t>
      </w:r>
      <w:r>
        <w:t xml:space="preserve"> for shuffling the channels.</w:t>
      </w:r>
    </w:p>
    <w:p w14:paraId="5580F975" w14:textId="77777777" w:rsidR="00A934E3" w:rsidRDefault="00A934E3" w:rsidP="00A934E3">
      <w:pPr>
        <w:spacing w:after="0" w:line="240" w:lineRule="auto"/>
        <w:jc w:val="both"/>
      </w:pPr>
    </w:p>
    <w:p w14:paraId="14AF5618" w14:textId="4FEEDB17" w:rsidR="00D6297C" w:rsidRDefault="00D6297C" w:rsidP="00A934E3">
      <w:pPr>
        <w:spacing w:after="0" w:line="240" w:lineRule="auto"/>
        <w:jc w:val="both"/>
      </w:pPr>
      <w:r>
        <w:t xml:space="preserve">The precondition with this change is </w:t>
      </w:r>
      <w:r w:rsidR="00BE62A4">
        <w:t xml:space="preserve">the </w:t>
      </w:r>
      <w:r w:rsidR="00BE62A4" w:rsidRPr="00BE62A4">
        <w:rPr>
          <w:rFonts w:ascii="Courier New" w:hAnsi="Courier New" w:cs="Courier New"/>
        </w:rPr>
        <w:t>SourceCal</w:t>
      </w:r>
      <w:r w:rsidR="00CF1A8C">
        <w:rPr>
          <w:rFonts w:ascii="Courier New" w:hAnsi="Courier New" w:cs="Courier New"/>
        </w:rPr>
        <w:t xml:space="preserve"> </w:t>
      </w:r>
      <w:r w:rsidR="00BE62A4" w:rsidRPr="00BE62A4">
        <w:t>numbering in the ECS file</w:t>
      </w:r>
      <w:r w:rsidR="00BE62A4">
        <w:t xml:space="preserve">. </w:t>
      </w:r>
      <w:r w:rsidR="00BE62A4" w:rsidRPr="00BE62A4">
        <w:t>For example</w:t>
      </w:r>
      <w:r w:rsidR="00CF1A8C">
        <w:t>:</w:t>
      </w:r>
      <w:r w:rsidR="00BE62A4">
        <w:t xml:space="preserve"> in the ECS file</w:t>
      </w:r>
      <w:r w:rsidR="00CF1A8C">
        <w:t>,</w:t>
      </w:r>
      <w:r w:rsidR="00BE62A4" w:rsidRPr="00BE62A4">
        <w:t xml:space="preserve"> </w:t>
      </w:r>
      <w:r w:rsidR="00BE62A4" w:rsidRPr="00BE62A4">
        <w:rPr>
          <w:rFonts w:ascii="Courier New" w:hAnsi="Courier New" w:cs="Courier New"/>
        </w:rPr>
        <w:t>SourceCal T1</w:t>
      </w:r>
      <w:r w:rsidR="00BE62A4" w:rsidRPr="00BE62A4">
        <w:t xml:space="preserve"> should be </w:t>
      </w:r>
      <w:r w:rsidR="00BE62A4">
        <w:t xml:space="preserve">defined </w:t>
      </w:r>
      <w:r w:rsidR="00BE62A4" w:rsidRPr="00BE62A4">
        <w:t xml:space="preserve">for 18 kHz and </w:t>
      </w:r>
      <w:r w:rsidR="00BE62A4" w:rsidRPr="00BE62A4">
        <w:rPr>
          <w:rFonts w:ascii="Courier New" w:hAnsi="Courier New" w:cs="Courier New"/>
        </w:rPr>
        <w:t>SourceCal T2</w:t>
      </w:r>
      <w:r w:rsidR="00BE62A4" w:rsidRPr="00BE62A4">
        <w:t xml:space="preserve"> for 38 kHz etc.</w:t>
      </w:r>
    </w:p>
    <w:p w14:paraId="1957D62D" w14:textId="77777777" w:rsidR="00A934E3" w:rsidRDefault="00A934E3" w:rsidP="00A934E3">
      <w:pPr>
        <w:spacing w:after="0" w:line="240" w:lineRule="auto"/>
        <w:jc w:val="both"/>
      </w:pPr>
    </w:p>
    <w:p w14:paraId="45345918" w14:textId="40B423AD" w:rsidR="00CF1A8C" w:rsidRDefault="00CF1A8C" w:rsidP="00A934E3">
      <w:pPr>
        <w:spacing w:after="0" w:line="240" w:lineRule="auto"/>
        <w:jc w:val="both"/>
      </w:pPr>
      <w:r w:rsidRPr="00CF1A8C">
        <w:t>'</w:t>
      </w:r>
      <w:r w:rsidRPr="00CF1A8C">
        <w:rPr>
          <w:rFonts w:ascii="Courier New" w:hAnsi="Courier New" w:cs="Courier New"/>
        </w:rPr>
        <w:t>check_ecs</w:t>
      </w:r>
      <w:r w:rsidRPr="00CF1A8C">
        <w:t xml:space="preserve">' function (implemented in </w:t>
      </w:r>
      <w:r>
        <w:t xml:space="preserve">the processing </w:t>
      </w:r>
      <w:r w:rsidRPr="00CF1A8C">
        <w:t xml:space="preserve">GUI) will check for this and re-number </w:t>
      </w:r>
      <w:r w:rsidRPr="00CF1A8C">
        <w:rPr>
          <w:rFonts w:ascii="Courier New" w:hAnsi="Courier New" w:cs="Courier New"/>
        </w:rPr>
        <w:t>SourceCal</w:t>
      </w:r>
      <w:r w:rsidRPr="00CF1A8C">
        <w:t xml:space="preserve"> field if there is any mismatch between ECS file and template.</w:t>
      </w:r>
      <w:r>
        <w:t xml:space="preserve"> This function assumes that</w:t>
      </w:r>
      <w:r w:rsidR="00E46B90">
        <w:t xml:space="preserve"> for </w:t>
      </w:r>
      <w:r w:rsidRPr="00CF1A8C">
        <w:t>IMOS processing old versions of template will not be used</w:t>
      </w:r>
      <w:r>
        <w:t xml:space="preserve">. </w:t>
      </w:r>
      <w:r w:rsidRPr="00B106E2">
        <w:rPr>
          <w:color w:val="FF0000"/>
        </w:rPr>
        <w:t xml:space="preserve">If you are using old 38 kHz template, there will be a problem because </w:t>
      </w:r>
      <w:r w:rsidRPr="00B106E2">
        <w:rPr>
          <w:rFonts w:ascii="Courier New" w:hAnsi="Courier New" w:cs="Courier New"/>
          <w:color w:val="FF0000"/>
        </w:rPr>
        <w:t>check_ecs</w:t>
      </w:r>
      <w:r w:rsidRPr="00B106E2">
        <w:rPr>
          <w:color w:val="FF0000"/>
        </w:rPr>
        <w:t xml:space="preserve"> function will re-number </w:t>
      </w:r>
      <w:r w:rsidRPr="00B106E2">
        <w:rPr>
          <w:rFonts w:ascii="Courier New" w:hAnsi="Courier New" w:cs="Courier New"/>
          <w:color w:val="FF0000"/>
        </w:rPr>
        <w:t>SourceCal</w:t>
      </w:r>
      <w:r w:rsidRPr="00B106E2">
        <w:rPr>
          <w:color w:val="FF0000"/>
        </w:rPr>
        <w:t xml:space="preserve"> field in the ECS file as a result calibration values will not be applied!</w:t>
      </w:r>
    </w:p>
    <w:p w14:paraId="4083DA75" w14:textId="77777777" w:rsidR="00A934E3" w:rsidRDefault="00A934E3" w:rsidP="00A934E3">
      <w:pPr>
        <w:spacing w:after="0" w:line="240" w:lineRule="auto"/>
        <w:jc w:val="both"/>
      </w:pPr>
    </w:p>
    <w:p w14:paraId="17F6121C" w14:textId="26AA1F81" w:rsidR="003A00B8" w:rsidRDefault="003A00B8" w:rsidP="00A934E3">
      <w:pPr>
        <w:spacing w:after="0" w:line="240" w:lineRule="auto"/>
        <w:jc w:val="both"/>
      </w:pPr>
      <w:r>
        <w:t>At this stage we have to maintain only two template versions for processing IMOS data. The table below captures the changes made to the template.</w:t>
      </w:r>
    </w:p>
    <w:p w14:paraId="67876988" w14:textId="50E88629" w:rsidR="005C3B10" w:rsidRDefault="005C3B10" w:rsidP="00A934E3">
      <w:pPr>
        <w:spacing w:after="0" w:line="240" w:lineRule="auto"/>
        <w:jc w:val="both"/>
      </w:pPr>
    </w:p>
    <w:p w14:paraId="036FA120" w14:textId="73D13291" w:rsidR="005C3B10" w:rsidRDefault="005C3B10" w:rsidP="00A934E3">
      <w:pPr>
        <w:spacing w:after="0" w:line="240" w:lineRule="auto"/>
        <w:jc w:val="both"/>
      </w:pPr>
      <w:r>
        <w:t>B</w:t>
      </w:r>
      <w:r w:rsidRPr="005C3B10">
        <w:t>ackup files are in the archive locations- all old\deprecated versions are there.</w:t>
      </w:r>
    </w:p>
    <w:p w14:paraId="3B8DC76F" w14:textId="785F3B67" w:rsidR="005C3B10" w:rsidRDefault="00AA6EE6" w:rsidP="00A934E3">
      <w:pPr>
        <w:spacing w:after="0" w:line="240" w:lineRule="auto"/>
        <w:jc w:val="both"/>
      </w:pPr>
      <w:hyperlink r:id="rId5" w:history="1">
        <w:r w:rsidR="005C3B10" w:rsidRPr="00904E00">
          <w:rPr>
            <w:rStyle w:val="Hyperlink"/>
          </w:rPr>
          <w:t>\\oa-archive-hba.it.csiro.au\OA-BA-SOOP-ARCHIVE</w:t>
        </w:r>
      </w:hyperlink>
      <w:r w:rsidR="005C3B10">
        <w:t xml:space="preserve"> </w:t>
      </w:r>
    </w:p>
    <w:p w14:paraId="5CD338D2" w14:textId="77777777" w:rsidR="003A00B8" w:rsidRDefault="003A00B8" w:rsidP="00A934E3">
      <w:pPr>
        <w:spacing w:after="0" w:line="240" w:lineRule="auto"/>
        <w:jc w:val="both"/>
        <w:sectPr w:rsidR="003A00B8">
          <w:pgSz w:w="11906" w:h="16838"/>
          <w:pgMar w:top="1440" w:right="1440" w:bottom="1440" w:left="1440" w:header="708" w:footer="708" w:gutter="0"/>
          <w:cols w:space="708"/>
          <w:docGrid w:linePitch="360"/>
        </w:sectPr>
      </w:pPr>
      <w:r>
        <w:t xml:space="preserve"> </w:t>
      </w:r>
    </w:p>
    <w:p w14:paraId="55623F52" w14:textId="77777777" w:rsidR="006E1F91" w:rsidRDefault="006E1F91" w:rsidP="006E1F91">
      <w:pPr>
        <w:pStyle w:val="Heading1"/>
        <w:spacing w:before="0" w:line="240" w:lineRule="auto"/>
        <w:jc w:val="center"/>
      </w:pPr>
      <w:bookmarkStart w:id="0" w:name="_Toc24698302"/>
      <w:r>
        <w:lastRenderedPageBreak/>
        <w:t>What are the export variables from Echoview?</w:t>
      </w:r>
      <w:bookmarkEnd w:id="0"/>
    </w:p>
    <w:p w14:paraId="3524044E" w14:textId="77777777" w:rsidR="006E1F91" w:rsidRDefault="006E1F91" w:rsidP="006E1F91">
      <w:pPr>
        <w:spacing w:after="0" w:line="240" w:lineRule="auto"/>
        <w:jc w:val="both"/>
      </w:pPr>
    </w:p>
    <w:p w14:paraId="41C6042B" w14:textId="77777777" w:rsidR="006E1F91" w:rsidRDefault="006E1F91" w:rsidP="006E1F91">
      <w:pPr>
        <w:spacing w:after="0" w:line="240" w:lineRule="auto"/>
        <w:jc w:val="both"/>
      </w:pPr>
      <w:r>
        <w:t>The figure (</w:t>
      </w:r>
      <w:r>
        <w:fldChar w:fldCharType="begin"/>
      </w:r>
      <w:r>
        <w:instrText xml:space="preserve"> REF _Ref24551661 \h </w:instrText>
      </w:r>
      <w:r>
        <w:fldChar w:fldCharType="separate"/>
      </w:r>
      <w:r>
        <w:t xml:space="preserve">Figure </w:t>
      </w:r>
      <w:r>
        <w:rPr>
          <w:noProof/>
        </w:rPr>
        <w:t>1</w:t>
      </w:r>
      <w:r>
        <w:fldChar w:fldCharType="end"/>
      </w:r>
      <w:r>
        <w:t xml:space="preserve">) below shows the </w:t>
      </w:r>
      <w:bookmarkStart w:id="1" w:name="_Hlk24551595"/>
      <w:r>
        <w:t xml:space="preserve">export variables in Echoview and corresponding echo integration CSV files </w:t>
      </w:r>
      <w:bookmarkEnd w:id="1"/>
      <w:r>
        <w:t>(green for fast processing and red for slow processing). Shown only for 38 kHz channel. Some of the variables are grouped for simplifying the template view. Expanded here for demonstration purpose.</w:t>
      </w:r>
    </w:p>
    <w:p w14:paraId="649ACBAC" w14:textId="77777777" w:rsidR="006E1F91" w:rsidRDefault="006E1F91" w:rsidP="006E1F91">
      <w:pPr>
        <w:spacing w:after="0" w:line="240" w:lineRule="auto"/>
        <w:jc w:val="both"/>
      </w:pPr>
    </w:p>
    <w:p w14:paraId="21846E76" w14:textId="77777777" w:rsidR="006E1F91" w:rsidRDefault="006E1F91" w:rsidP="006E1F91">
      <w:pPr>
        <w:spacing w:after="0" w:line="240" w:lineRule="auto"/>
        <w:jc w:val="center"/>
      </w:pPr>
      <w:r>
        <w:rPr>
          <w:noProof/>
        </w:rPr>
        <w:drawing>
          <wp:inline distT="0" distB="0" distL="0" distR="0" wp14:anchorId="77DC3940" wp14:editId="568D56DE">
            <wp:extent cx="7351200" cy="3960000"/>
            <wp:effectExtent l="0" t="0" r="2540" b="254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51200" cy="3960000"/>
                    </a:xfrm>
                    <a:prstGeom prst="rect">
                      <a:avLst/>
                    </a:prstGeom>
                    <a:noFill/>
                  </pic:spPr>
                </pic:pic>
              </a:graphicData>
            </a:graphic>
          </wp:inline>
        </w:drawing>
      </w:r>
    </w:p>
    <w:p w14:paraId="708E6AB3" w14:textId="77777777" w:rsidR="006E1F91" w:rsidRDefault="006E1F91" w:rsidP="006E1F91">
      <w:pPr>
        <w:pStyle w:val="Caption"/>
        <w:spacing w:after="0"/>
      </w:pPr>
      <w:bookmarkStart w:id="2" w:name="_Ref24551661"/>
    </w:p>
    <w:p w14:paraId="22A039F5" w14:textId="77777777" w:rsidR="006E1F91" w:rsidRDefault="006E1F91" w:rsidP="006E1F91">
      <w:pPr>
        <w:pStyle w:val="Caption"/>
        <w:spacing w:after="0"/>
      </w:pPr>
      <w:r>
        <w:t xml:space="preserve">Figure </w:t>
      </w:r>
      <w:r w:rsidR="00AA6EE6">
        <w:fldChar w:fldCharType="begin"/>
      </w:r>
      <w:r w:rsidR="00AA6EE6">
        <w:instrText xml:space="preserve"> SEQ Figure \* ARABIC </w:instrText>
      </w:r>
      <w:r w:rsidR="00AA6EE6">
        <w:fldChar w:fldCharType="separate"/>
      </w:r>
      <w:r>
        <w:rPr>
          <w:noProof/>
        </w:rPr>
        <w:t>1</w:t>
      </w:r>
      <w:r w:rsidR="00AA6EE6">
        <w:rPr>
          <w:noProof/>
        </w:rPr>
        <w:fldChar w:fldCharType="end"/>
      </w:r>
      <w:bookmarkEnd w:id="2"/>
      <w:r>
        <w:t>. E</w:t>
      </w:r>
      <w:r w:rsidRPr="00D64698">
        <w:t>xport variables in Echoview and corresponding echo integration CSV files</w:t>
      </w:r>
      <w:r>
        <w:t xml:space="preserve"> (</w:t>
      </w:r>
      <w:r w:rsidRPr="00D64698">
        <w:t>green for fast processing and red for slow processing</w:t>
      </w:r>
      <w:r>
        <w:t>).</w:t>
      </w:r>
    </w:p>
    <w:p w14:paraId="62AA94E9" w14:textId="451FA7A7" w:rsidR="006E1F91" w:rsidRDefault="006E1F91"/>
    <w:p w14:paraId="7E251183" w14:textId="1F2A5402" w:rsidR="003A00B8" w:rsidRDefault="003A00B8" w:rsidP="00A934E3">
      <w:pPr>
        <w:spacing w:after="0" w:line="240" w:lineRule="auto"/>
        <w:jc w:val="both"/>
      </w:pPr>
    </w:p>
    <w:tbl>
      <w:tblPr>
        <w:tblStyle w:val="TableGridLight"/>
        <w:tblW w:w="0" w:type="auto"/>
        <w:tblLook w:val="04A0" w:firstRow="1" w:lastRow="0" w:firstColumn="1" w:lastColumn="0" w:noHBand="0" w:noVBand="1"/>
      </w:tblPr>
      <w:tblGrid>
        <w:gridCol w:w="1271"/>
        <w:gridCol w:w="4678"/>
        <w:gridCol w:w="7999"/>
      </w:tblGrid>
      <w:tr w:rsidR="00CE7493" w:rsidRPr="00E20A0B" w14:paraId="68BDAAA0" w14:textId="77777777" w:rsidTr="00D0298B">
        <w:tc>
          <w:tcPr>
            <w:tcW w:w="1271" w:type="dxa"/>
            <w:shd w:val="clear" w:color="auto" w:fill="D9D9D9" w:themeFill="background1" w:themeFillShade="D9"/>
          </w:tcPr>
          <w:p w14:paraId="6165ABD7" w14:textId="77777777" w:rsidR="00CE7493" w:rsidRPr="00E20A0B" w:rsidRDefault="00CE7493" w:rsidP="00D0298B">
            <w:pPr>
              <w:jc w:val="both"/>
              <w:rPr>
                <w:b/>
              </w:rPr>
            </w:pPr>
            <w:r w:rsidRPr="00E20A0B">
              <w:rPr>
                <w:b/>
              </w:rPr>
              <w:lastRenderedPageBreak/>
              <w:t>Date</w:t>
            </w:r>
          </w:p>
        </w:tc>
        <w:tc>
          <w:tcPr>
            <w:tcW w:w="4678" w:type="dxa"/>
            <w:shd w:val="clear" w:color="auto" w:fill="D9D9D9" w:themeFill="background1" w:themeFillShade="D9"/>
          </w:tcPr>
          <w:p w14:paraId="147E470D" w14:textId="77777777" w:rsidR="00CE7493" w:rsidRPr="00E20A0B" w:rsidRDefault="00CE7493" w:rsidP="00D0298B">
            <w:pPr>
              <w:jc w:val="both"/>
              <w:rPr>
                <w:b/>
              </w:rPr>
            </w:pPr>
            <w:r w:rsidRPr="00E20A0B">
              <w:rPr>
                <w:b/>
              </w:rPr>
              <w:t>Template version</w:t>
            </w:r>
          </w:p>
        </w:tc>
        <w:tc>
          <w:tcPr>
            <w:tcW w:w="7999" w:type="dxa"/>
            <w:shd w:val="clear" w:color="auto" w:fill="D9D9D9" w:themeFill="background1" w:themeFillShade="D9"/>
          </w:tcPr>
          <w:p w14:paraId="4B787F6F" w14:textId="77777777" w:rsidR="00CE7493" w:rsidRPr="00E20A0B" w:rsidRDefault="00CE7493" w:rsidP="00D0298B">
            <w:pPr>
              <w:jc w:val="both"/>
              <w:rPr>
                <w:b/>
              </w:rPr>
            </w:pPr>
            <w:r w:rsidRPr="00E20A0B">
              <w:rPr>
                <w:b/>
              </w:rPr>
              <w:t xml:space="preserve">Reason for </w:t>
            </w:r>
            <w:r>
              <w:rPr>
                <w:b/>
              </w:rPr>
              <w:t>modification</w:t>
            </w:r>
          </w:p>
        </w:tc>
      </w:tr>
      <w:tr w:rsidR="00CE7493" w14:paraId="33752393" w14:textId="77777777" w:rsidTr="00D0298B">
        <w:tc>
          <w:tcPr>
            <w:tcW w:w="1271" w:type="dxa"/>
          </w:tcPr>
          <w:p w14:paraId="4F47AC24" w14:textId="77777777" w:rsidR="00CE7493" w:rsidRDefault="00CE7493" w:rsidP="00D0298B">
            <w:pPr>
              <w:jc w:val="both"/>
            </w:pPr>
            <w:r>
              <w:t>2019-11-26</w:t>
            </w:r>
          </w:p>
        </w:tc>
        <w:tc>
          <w:tcPr>
            <w:tcW w:w="4678" w:type="dxa"/>
          </w:tcPr>
          <w:p w14:paraId="0BA3D020" w14:textId="77777777" w:rsidR="00CE7493" w:rsidRPr="00FF3672" w:rsidRDefault="00CE7493" w:rsidP="00D0298B">
            <w:pPr>
              <w:jc w:val="both"/>
              <w:rPr>
                <w:rFonts w:ascii="Courier New" w:hAnsi="Courier New" w:cs="Courier New"/>
              </w:rPr>
            </w:pPr>
            <w:r w:rsidRPr="00FF3672">
              <w:rPr>
                <w:rFonts w:ascii="Courier New" w:hAnsi="Courier New" w:cs="Courier New"/>
              </w:rPr>
              <w:t>IMOS_BASOOP_template_Ex60_V1.26</w:t>
            </w:r>
          </w:p>
          <w:p w14:paraId="26741672" w14:textId="77777777" w:rsidR="00CE7493" w:rsidRDefault="00CE7493" w:rsidP="00D0298B">
            <w:pPr>
              <w:jc w:val="both"/>
            </w:pPr>
            <w:r w:rsidRPr="00FF3672">
              <w:rPr>
                <w:rFonts w:ascii="Courier New" w:hAnsi="Courier New" w:cs="Courier New"/>
              </w:rPr>
              <w:t>IMOS_BASOOP_template_Ex80_V1.26</w:t>
            </w:r>
          </w:p>
        </w:tc>
        <w:tc>
          <w:tcPr>
            <w:tcW w:w="7999" w:type="dxa"/>
          </w:tcPr>
          <w:p w14:paraId="4E8DDD71" w14:textId="77777777" w:rsidR="00CE7493" w:rsidRDefault="00CE7493" w:rsidP="00D0298B">
            <w:pPr>
              <w:jc w:val="both"/>
            </w:pPr>
            <w:r>
              <w:t xml:space="preserve">For implementing fast processing routine and standardising the templates. Note that fast processing results are matching with historical processing. For more information see </w:t>
            </w:r>
            <w:r w:rsidRPr="00B667EC">
              <w:t>Q:\Analysis\Check_fast_processing_method</w:t>
            </w:r>
          </w:p>
        </w:tc>
      </w:tr>
      <w:tr w:rsidR="00CE7493" w14:paraId="04AE6E36" w14:textId="77777777" w:rsidTr="00D0298B">
        <w:tc>
          <w:tcPr>
            <w:tcW w:w="1271" w:type="dxa"/>
          </w:tcPr>
          <w:p w14:paraId="2FE28AFB" w14:textId="77777777" w:rsidR="00CE7493" w:rsidRDefault="00CE7493" w:rsidP="00D0298B">
            <w:pPr>
              <w:jc w:val="both"/>
            </w:pPr>
            <w:r>
              <w:t>2019-11-27</w:t>
            </w:r>
          </w:p>
        </w:tc>
        <w:tc>
          <w:tcPr>
            <w:tcW w:w="4678" w:type="dxa"/>
          </w:tcPr>
          <w:p w14:paraId="20FA8B17" w14:textId="77777777" w:rsidR="00CE7493" w:rsidRPr="00FF3672" w:rsidRDefault="00CE7493" w:rsidP="00D0298B">
            <w:pPr>
              <w:jc w:val="both"/>
              <w:rPr>
                <w:rFonts w:ascii="Courier New" w:hAnsi="Courier New" w:cs="Courier New"/>
              </w:rPr>
            </w:pPr>
            <w:r w:rsidRPr="00FF3672">
              <w:rPr>
                <w:rFonts w:ascii="Courier New" w:hAnsi="Courier New" w:cs="Courier New"/>
              </w:rPr>
              <w:t>IMOS_BASOOP_template_Ex60_V1.2</w:t>
            </w:r>
            <w:r>
              <w:rPr>
                <w:rFonts w:ascii="Courier New" w:hAnsi="Courier New" w:cs="Courier New"/>
              </w:rPr>
              <w:t>7</w:t>
            </w:r>
          </w:p>
          <w:p w14:paraId="46B6A4E8" w14:textId="77777777" w:rsidR="00CE7493" w:rsidRPr="00FF3672" w:rsidRDefault="00CE7493" w:rsidP="00D0298B">
            <w:pPr>
              <w:jc w:val="both"/>
              <w:rPr>
                <w:rFonts w:ascii="Courier New" w:hAnsi="Courier New" w:cs="Courier New"/>
              </w:rPr>
            </w:pPr>
            <w:r w:rsidRPr="00FF3672">
              <w:rPr>
                <w:rFonts w:ascii="Courier New" w:hAnsi="Courier New" w:cs="Courier New"/>
              </w:rPr>
              <w:t>IMOS_BASOOP_template_Ex80_V1.2</w:t>
            </w:r>
            <w:r>
              <w:rPr>
                <w:rFonts w:ascii="Courier New" w:hAnsi="Courier New" w:cs="Courier New"/>
              </w:rPr>
              <w:t>7</w:t>
            </w:r>
          </w:p>
        </w:tc>
        <w:tc>
          <w:tcPr>
            <w:tcW w:w="7999" w:type="dxa"/>
          </w:tcPr>
          <w:p w14:paraId="67E130EB" w14:textId="72658E3F" w:rsidR="00CE7493" w:rsidRDefault="00CE7493" w:rsidP="00D0298B">
            <w:pPr>
              <w:jc w:val="both"/>
            </w:pPr>
            <w:r>
              <w:t>Delete unused</w:t>
            </w:r>
            <w:r w:rsidR="00911418">
              <w:t xml:space="preserve"> legacy</w:t>
            </w:r>
            <w:r>
              <w:t xml:space="preserve"> lines ‘</w:t>
            </w:r>
            <w:r w:rsidRPr="00A1077A">
              <w:rPr>
                <w:rFonts w:ascii="Courier New" w:hAnsi="Courier New" w:cs="Courier New"/>
              </w:rPr>
              <w:t>Sv_xx_kHz - Picked Line</w:t>
            </w:r>
            <w:r>
              <w:rPr>
                <w:rFonts w:ascii="Courier New" w:hAnsi="Courier New" w:cs="Courier New"/>
              </w:rPr>
              <w:t>’</w:t>
            </w:r>
            <w:r>
              <w:t xml:space="preserve"> and ‘</w:t>
            </w:r>
            <w:r w:rsidRPr="00A1077A">
              <w:rPr>
                <w:rFonts w:ascii="Courier New" w:hAnsi="Courier New" w:cs="Courier New"/>
              </w:rPr>
              <w:t>UpperLine_xx kHz</w:t>
            </w:r>
            <w:r>
              <w:rPr>
                <w:rFonts w:ascii="Courier New" w:hAnsi="Courier New" w:cs="Courier New"/>
              </w:rPr>
              <w:t>’</w:t>
            </w:r>
            <w:r>
              <w:t xml:space="preserve"> to keep ‘Line and Surface (2)’ tab simple. No variable uses these lines. The template now has frequency specific lines and removal of unused lines will simplify this view for easy selection\edit while reviewing EV files. Echoview may implement a sort option here in future release.</w:t>
            </w:r>
          </w:p>
          <w:p w14:paraId="451EA301" w14:textId="77777777" w:rsidR="00CE7493" w:rsidRDefault="00CE7493" w:rsidP="00D0298B">
            <w:pPr>
              <w:jc w:val="both"/>
            </w:pPr>
          </w:p>
          <w:p w14:paraId="43602BF7" w14:textId="77777777" w:rsidR="00CE7493" w:rsidRDefault="00CE7493" w:rsidP="00D0298B">
            <w:pPr>
              <w:jc w:val="both"/>
            </w:pPr>
            <w:r>
              <w:t>The frequency specific lines used in template are given below.</w:t>
            </w:r>
          </w:p>
          <w:p w14:paraId="5B836AF6" w14:textId="77777777" w:rsidR="00CE7493" w:rsidRDefault="00CE7493" w:rsidP="00D0298B">
            <w:pPr>
              <w:jc w:val="both"/>
            </w:pPr>
          </w:p>
          <w:p w14:paraId="5BAB3D1A" w14:textId="77777777" w:rsidR="00CE7493" w:rsidRDefault="00CE7493" w:rsidP="00D0298B">
            <w:pPr>
              <w:jc w:val="both"/>
            </w:pPr>
            <w:r w:rsidRPr="00725EE8">
              <w:rPr>
                <w:rFonts w:ascii="Courier New" w:hAnsi="Courier New" w:cs="Courier New"/>
                <w:color w:val="4472C4" w:themeColor="accent1"/>
              </w:rPr>
              <w:t>acoustic bottom_xxkHz</w:t>
            </w:r>
            <w:r>
              <w:t>: frequency specific acoustic bottom</w:t>
            </w:r>
          </w:p>
          <w:p w14:paraId="5353F133" w14:textId="77777777" w:rsidR="00CE7493" w:rsidRDefault="00CE7493" w:rsidP="00D0298B">
            <w:pPr>
              <w:jc w:val="both"/>
            </w:pPr>
            <w:r w:rsidRPr="00725EE8">
              <w:rPr>
                <w:rFonts w:ascii="Courier New" w:hAnsi="Courier New" w:cs="Courier New"/>
                <w:color w:val="4472C4" w:themeColor="accent1"/>
              </w:rPr>
              <w:t>exclude firepulse_xx kHz</w:t>
            </w:r>
            <w:r>
              <w:t>: frequency specific exclude fire pulse line</w:t>
            </w:r>
          </w:p>
          <w:p w14:paraId="56591ACD" w14:textId="77777777" w:rsidR="00CE7493" w:rsidRDefault="00CE7493" w:rsidP="00D0298B">
            <w:pPr>
              <w:jc w:val="both"/>
            </w:pPr>
            <w:r w:rsidRPr="00725EE8">
              <w:rPr>
                <w:rFonts w:ascii="Courier New" w:hAnsi="Courier New" w:cs="Courier New"/>
                <w:color w:val="4472C4" w:themeColor="accent1"/>
              </w:rPr>
              <w:t>Lower Line_xx kHz</w:t>
            </w:r>
            <w:r>
              <w:t>: frequency specific line for preserving schools from transient noise removal filter</w:t>
            </w:r>
          </w:p>
          <w:p w14:paraId="33660C2E" w14:textId="77777777" w:rsidR="00CE7493" w:rsidRDefault="00CE7493" w:rsidP="00D0298B">
            <w:pPr>
              <w:jc w:val="both"/>
            </w:pPr>
            <w:r w:rsidRPr="00725EE8">
              <w:rPr>
                <w:rFonts w:ascii="Courier New" w:hAnsi="Courier New" w:cs="Courier New"/>
                <w:color w:val="4472C4" w:themeColor="accent1"/>
              </w:rPr>
              <w:t>upper DSL line_xx kHz</w:t>
            </w:r>
            <w:r>
              <w:t>: frequency specific line for attenuated signal removal operator</w:t>
            </w:r>
          </w:p>
          <w:p w14:paraId="6CEE1527" w14:textId="77777777" w:rsidR="00CE7493" w:rsidRDefault="00CE7493" w:rsidP="00D0298B">
            <w:pPr>
              <w:jc w:val="both"/>
            </w:pPr>
            <w:r w:rsidRPr="00725EE8">
              <w:rPr>
                <w:rFonts w:ascii="Courier New" w:hAnsi="Courier New" w:cs="Courier New"/>
                <w:color w:val="4472C4" w:themeColor="accent1"/>
              </w:rPr>
              <w:t>Lower DSL Line_xx kHz</w:t>
            </w:r>
            <w:r>
              <w:t>: frequency specific line for attenuated signal removal operator</w:t>
            </w:r>
          </w:p>
        </w:tc>
      </w:tr>
      <w:tr w:rsidR="00CE7493" w14:paraId="1F6365ED" w14:textId="77777777" w:rsidTr="00D0298B">
        <w:tc>
          <w:tcPr>
            <w:tcW w:w="1271" w:type="dxa"/>
          </w:tcPr>
          <w:p w14:paraId="32C6B69B" w14:textId="77777777" w:rsidR="00CE7493" w:rsidRDefault="00CE7493" w:rsidP="00D0298B">
            <w:pPr>
              <w:jc w:val="both"/>
            </w:pPr>
            <w:r>
              <w:t>2019-11-27</w:t>
            </w:r>
          </w:p>
        </w:tc>
        <w:tc>
          <w:tcPr>
            <w:tcW w:w="4678" w:type="dxa"/>
          </w:tcPr>
          <w:p w14:paraId="0C581980" w14:textId="77777777" w:rsidR="00CE7493" w:rsidRPr="00FF3672" w:rsidRDefault="00CE7493" w:rsidP="00D0298B">
            <w:pPr>
              <w:jc w:val="both"/>
              <w:rPr>
                <w:rFonts w:ascii="Courier New" w:hAnsi="Courier New" w:cs="Courier New"/>
              </w:rPr>
            </w:pPr>
            <w:r w:rsidRPr="00FF3672">
              <w:rPr>
                <w:rFonts w:ascii="Courier New" w:hAnsi="Courier New" w:cs="Courier New"/>
              </w:rPr>
              <w:t>IMOS_BASOOP_template_Ex60_V1.2</w:t>
            </w:r>
            <w:r>
              <w:rPr>
                <w:rFonts w:ascii="Courier New" w:hAnsi="Courier New" w:cs="Courier New"/>
              </w:rPr>
              <w:t>8</w:t>
            </w:r>
          </w:p>
          <w:p w14:paraId="2AD6F807" w14:textId="77777777" w:rsidR="00CE7493" w:rsidRPr="00FF3672" w:rsidRDefault="00CE7493" w:rsidP="00D0298B">
            <w:pPr>
              <w:jc w:val="both"/>
              <w:rPr>
                <w:rFonts w:ascii="Courier New" w:hAnsi="Courier New" w:cs="Courier New"/>
              </w:rPr>
            </w:pPr>
            <w:r w:rsidRPr="00FF3672">
              <w:rPr>
                <w:rFonts w:ascii="Courier New" w:hAnsi="Courier New" w:cs="Courier New"/>
              </w:rPr>
              <w:t>IMOS_BASOOP_template_Ex80_V1.2</w:t>
            </w:r>
            <w:r>
              <w:rPr>
                <w:rFonts w:ascii="Courier New" w:hAnsi="Courier New" w:cs="Courier New"/>
              </w:rPr>
              <w:t>8</w:t>
            </w:r>
          </w:p>
        </w:tc>
        <w:tc>
          <w:tcPr>
            <w:tcW w:w="7999" w:type="dxa"/>
          </w:tcPr>
          <w:p w14:paraId="13F5E4AF" w14:textId="77777777" w:rsidR="00CE7493" w:rsidRDefault="00CE7493" w:rsidP="00D0298B">
            <w:pPr>
              <w:jc w:val="both"/>
            </w:pPr>
            <w:r>
              <w:t>Delete unused legacy regions ‘</w:t>
            </w:r>
            <w:r w:rsidRPr="00791518">
              <w:rPr>
                <w:rFonts w:ascii="Courier New" w:hAnsi="Courier New" w:cs="Courier New"/>
              </w:rPr>
              <w:t>Set all good</w:t>
            </w:r>
            <w:r>
              <w:t>’, ‘</w:t>
            </w:r>
            <w:r w:rsidRPr="00791518">
              <w:rPr>
                <w:rFonts w:ascii="Courier New" w:hAnsi="Courier New" w:cs="Courier New"/>
              </w:rPr>
              <w:t>impulse_noise_preserve</w:t>
            </w:r>
            <w:r>
              <w:t>’, and  ‘</w:t>
            </w:r>
            <w:r w:rsidRPr="00791518">
              <w:rPr>
                <w:rFonts w:ascii="Courier New" w:hAnsi="Courier New" w:cs="Courier New"/>
              </w:rPr>
              <w:t>Background_noise_preserve</w:t>
            </w:r>
            <w:r>
              <w:t>’. No variable uses these regions.</w:t>
            </w:r>
          </w:p>
          <w:p w14:paraId="5B52D3A1" w14:textId="77777777" w:rsidR="00CE7493" w:rsidRDefault="00CE7493" w:rsidP="00D0298B">
            <w:pPr>
              <w:jc w:val="both"/>
            </w:pPr>
          </w:p>
          <w:p w14:paraId="138DC153" w14:textId="77777777" w:rsidR="00CE7493" w:rsidRDefault="00CE7493" w:rsidP="00D0298B">
            <w:pPr>
              <w:jc w:val="both"/>
            </w:pPr>
            <w:r>
              <w:t>The frequency specific regions used in template are given below.</w:t>
            </w:r>
          </w:p>
          <w:p w14:paraId="403E4DF7" w14:textId="77777777" w:rsidR="00CE7493" w:rsidRDefault="00CE7493" w:rsidP="00D0298B">
            <w:pPr>
              <w:jc w:val="both"/>
            </w:pPr>
          </w:p>
          <w:p w14:paraId="3141DB24" w14:textId="77777777" w:rsidR="00CE7493" w:rsidRDefault="00CE7493" w:rsidP="00D0298B">
            <w:pPr>
              <w:jc w:val="both"/>
            </w:pPr>
            <w:r w:rsidRPr="00F90296">
              <w:rPr>
                <w:rFonts w:ascii="Courier New" w:hAnsi="Courier New" w:cs="Courier New"/>
                <w:color w:val="4472C4" w:themeColor="accent1"/>
              </w:rPr>
              <w:t>xx kHz bad</w:t>
            </w:r>
            <w:r>
              <w:t>: frequency specific bad data region</w:t>
            </w:r>
          </w:p>
          <w:p w14:paraId="4680C8D2" w14:textId="77777777" w:rsidR="00CE7493" w:rsidRDefault="00CE7493" w:rsidP="00D0298B">
            <w:pPr>
              <w:jc w:val="both"/>
            </w:pPr>
            <w:r w:rsidRPr="00F90296">
              <w:rPr>
                <w:rFonts w:ascii="Courier New" w:hAnsi="Courier New" w:cs="Courier New"/>
                <w:color w:val="4472C4" w:themeColor="accent1"/>
              </w:rPr>
              <w:t>all channels bad</w:t>
            </w:r>
            <w:r>
              <w:t>: to set all channel bad</w:t>
            </w:r>
          </w:p>
          <w:p w14:paraId="55A50AD6" w14:textId="77777777" w:rsidR="00CE7493" w:rsidRDefault="00CE7493" w:rsidP="00D0298B">
            <w:pPr>
              <w:jc w:val="both"/>
            </w:pPr>
            <w:r w:rsidRPr="00F90296">
              <w:rPr>
                <w:rFonts w:ascii="Courier New" w:hAnsi="Courier New" w:cs="Courier New"/>
                <w:color w:val="4472C4" w:themeColor="accent1"/>
              </w:rPr>
              <w:t>Preserve xx kHz</w:t>
            </w:r>
            <w:r>
              <w:t>: frequency specific ‘Analysis’ region to preserve frequency specific data from filtering stages</w:t>
            </w:r>
          </w:p>
          <w:p w14:paraId="379D98D2" w14:textId="77777777" w:rsidR="00CE7493" w:rsidRDefault="00CE7493" w:rsidP="00D0298B">
            <w:pPr>
              <w:jc w:val="both"/>
            </w:pPr>
            <w:r w:rsidRPr="00F90296">
              <w:rPr>
                <w:rFonts w:ascii="Courier New" w:hAnsi="Courier New" w:cs="Courier New"/>
                <w:color w:val="4472C4" w:themeColor="accent1"/>
              </w:rPr>
              <w:t>Preserve all freq</w:t>
            </w:r>
            <w:r>
              <w:t>: to preserve all channels from filtering stages</w:t>
            </w:r>
          </w:p>
          <w:p w14:paraId="33FC8B67" w14:textId="77777777" w:rsidR="00CE7493" w:rsidRDefault="00CE7493" w:rsidP="00D0298B">
            <w:pPr>
              <w:jc w:val="both"/>
            </w:pPr>
          </w:p>
          <w:p w14:paraId="7A7CC375" w14:textId="77777777" w:rsidR="00CE7493" w:rsidRDefault="00CE7493" w:rsidP="00D0298B">
            <w:pPr>
              <w:jc w:val="both"/>
            </w:pPr>
            <w:r>
              <w:t>These regions are grouped under ‘</w:t>
            </w:r>
            <w:r w:rsidRPr="00DB484C">
              <w:rPr>
                <w:color w:val="FF0000"/>
              </w:rPr>
              <w:t>Regions_all_channel</w:t>
            </w:r>
            <w:r>
              <w:t>’.</w:t>
            </w:r>
          </w:p>
        </w:tc>
      </w:tr>
      <w:tr w:rsidR="0009023E" w14:paraId="508BD890" w14:textId="77777777" w:rsidTr="00D0298B">
        <w:tc>
          <w:tcPr>
            <w:tcW w:w="1271" w:type="dxa"/>
          </w:tcPr>
          <w:p w14:paraId="2352BBF6" w14:textId="2CAD3FFE" w:rsidR="0009023E" w:rsidRDefault="0009023E" w:rsidP="00D0298B">
            <w:pPr>
              <w:jc w:val="both"/>
            </w:pPr>
            <w:r>
              <w:lastRenderedPageBreak/>
              <w:t>2020-01-02</w:t>
            </w:r>
          </w:p>
        </w:tc>
        <w:tc>
          <w:tcPr>
            <w:tcW w:w="4678" w:type="dxa"/>
          </w:tcPr>
          <w:p w14:paraId="3C18EAF5" w14:textId="77777777" w:rsidR="0009023E" w:rsidRDefault="0009023E" w:rsidP="00D0298B">
            <w:pPr>
              <w:jc w:val="both"/>
              <w:rPr>
                <w:rFonts w:ascii="Courier New" w:hAnsi="Courier New" w:cs="Courier New"/>
              </w:rPr>
            </w:pPr>
            <w:r w:rsidRPr="00FF3672">
              <w:rPr>
                <w:rFonts w:ascii="Courier New" w:hAnsi="Courier New" w:cs="Courier New"/>
              </w:rPr>
              <w:t>Ex60_V1.2</w:t>
            </w:r>
            <w:r>
              <w:rPr>
                <w:rFonts w:ascii="Courier New" w:hAnsi="Courier New" w:cs="Courier New"/>
              </w:rPr>
              <w:t>8</w:t>
            </w:r>
          </w:p>
          <w:p w14:paraId="38019FFD" w14:textId="1E091D48" w:rsidR="0009023E" w:rsidRPr="00FF3672" w:rsidRDefault="0009023E" w:rsidP="00D0298B">
            <w:pPr>
              <w:jc w:val="both"/>
              <w:rPr>
                <w:rFonts w:ascii="Courier New" w:hAnsi="Courier New" w:cs="Courier New"/>
              </w:rPr>
            </w:pPr>
            <w:r w:rsidRPr="00FF3672">
              <w:rPr>
                <w:rFonts w:ascii="Courier New" w:hAnsi="Courier New" w:cs="Courier New"/>
              </w:rPr>
              <w:t>Ex80_V1.2</w:t>
            </w:r>
            <w:r>
              <w:rPr>
                <w:rFonts w:ascii="Courier New" w:hAnsi="Courier New" w:cs="Courier New"/>
              </w:rPr>
              <w:t>8</w:t>
            </w:r>
          </w:p>
        </w:tc>
        <w:tc>
          <w:tcPr>
            <w:tcW w:w="7999" w:type="dxa"/>
          </w:tcPr>
          <w:p w14:paraId="31637BA9" w14:textId="27536AA1" w:rsidR="0009023E" w:rsidRDefault="0009023E" w:rsidP="00D0298B">
            <w:pPr>
              <w:jc w:val="both"/>
            </w:pPr>
            <w:r>
              <w:t>S</w:t>
            </w:r>
            <w:r w:rsidRPr="0009023E">
              <w:t>hortening</w:t>
            </w:r>
            <w:r>
              <w:t xml:space="preserve"> EV file name to avoid windows directory path length error while exporting NetCDF. Note that template name is used to create processed data folder.</w:t>
            </w:r>
          </w:p>
        </w:tc>
      </w:tr>
      <w:tr w:rsidR="00333537" w14:paraId="03306641" w14:textId="77777777" w:rsidTr="00D0298B">
        <w:tc>
          <w:tcPr>
            <w:tcW w:w="1271" w:type="dxa"/>
          </w:tcPr>
          <w:p w14:paraId="35960720" w14:textId="62D2AECC" w:rsidR="00333537" w:rsidRDefault="00333537" w:rsidP="00D0298B">
            <w:pPr>
              <w:jc w:val="both"/>
            </w:pPr>
            <w:r>
              <w:t>2020-08-24</w:t>
            </w:r>
          </w:p>
        </w:tc>
        <w:tc>
          <w:tcPr>
            <w:tcW w:w="4678" w:type="dxa"/>
          </w:tcPr>
          <w:p w14:paraId="5AC90348" w14:textId="0D90771E" w:rsidR="00333537" w:rsidRDefault="00333537" w:rsidP="00333537">
            <w:pPr>
              <w:jc w:val="both"/>
              <w:rPr>
                <w:rFonts w:ascii="Courier New" w:hAnsi="Courier New" w:cs="Courier New"/>
              </w:rPr>
            </w:pPr>
            <w:r w:rsidRPr="00FF3672">
              <w:rPr>
                <w:rFonts w:ascii="Courier New" w:hAnsi="Courier New" w:cs="Courier New"/>
              </w:rPr>
              <w:t>Ex60_V1.2</w:t>
            </w:r>
            <w:r>
              <w:rPr>
                <w:rFonts w:ascii="Courier New" w:hAnsi="Courier New" w:cs="Courier New"/>
              </w:rPr>
              <w:t>9</w:t>
            </w:r>
          </w:p>
          <w:p w14:paraId="579C1B42" w14:textId="189844D0" w:rsidR="00333537" w:rsidRPr="00FF3672" w:rsidRDefault="00333537" w:rsidP="00333537">
            <w:pPr>
              <w:jc w:val="both"/>
              <w:rPr>
                <w:rFonts w:ascii="Courier New" w:hAnsi="Courier New" w:cs="Courier New"/>
              </w:rPr>
            </w:pPr>
            <w:r w:rsidRPr="00FF3672">
              <w:rPr>
                <w:rFonts w:ascii="Courier New" w:hAnsi="Courier New" w:cs="Courier New"/>
              </w:rPr>
              <w:t>Ex80_V1.2</w:t>
            </w:r>
            <w:r>
              <w:rPr>
                <w:rFonts w:ascii="Courier New" w:hAnsi="Courier New" w:cs="Courier New"/>
              </w:rPr>
              <w:t>9</w:t>
            </w:r>
          </w:p>
        </w:tc>
        <w:tc>
          <w:tcPr>
            <w:tcW w:w="7999" w:type="dxa"/>
          </w:tcPr>
          <w:p w14:paraId="328E1FE3" w14:textId="48A72C86" w:rsidR="00333537" w:rsidRDefault="0071200D" w:rsidP="00D0298B">
            <w:pPr>
              <w:jc w:val="both"/>
            </w:pPr>
            <w:r>
              <w:t xml:space="preserve">The operator </w:t>
            </w:r>
            <w:r w:rsidRPr="00906878">
              <w:rPr>
                <w:rFonts w:ascii="Courier New" w:hAnsi="Courier New" w:cs="Courier New"/>
                <w:color w:val="4472C4" w:themeColor="accent1"/>
              </w:rPr>
              <w:t>xxkHz_HAC1:Sv pings copy</w:t>
            </w:r>
            <w:r w:rsidRPr="00906878">
              <w:rPr>
                <w:color w:val="4472C4" w:themeColor="accent1"/>
              </w:rPr>
              <w:t xml:space="preserve"> </w:t>
            </w:r>
            <w:r>
              <w:t xml:space="preserve">controls </w:t>
            </w:r>
            <w:r w:rsidR="007B382F">
              <w:t xml:space="preserve">the behaviour of </w:t>
            </w:r>
            <w:r>
              <w:t xml:space="preserve">data subject to filtering stages. </w:t>
            </w:r>
            <w:r w:rsidR="006966CF">
              <w:t xml:space="preserve">This </w:t>
            </w:r>
            <w:r w:rsidR="00563445">
              <w:t xml:space="preserve">copy </w:t>
            </w:r>
            <w:r w:rsidR="006966CF">
              <w:t xml:space="preserve">operator is </w:t>
            </w:r>
            <w:r w:rsidR="00563445">
              <w:t>followed by</w:t>
            </w:r>
            <w:r w:rsidR="006966CF">
              <w:t xml:space="preserve"> </w:t>
            </w:r>
            <w:r w:rsidR="00C8227E">
              <w:t xml:space="preserve">a </w:t>
            </w:r>
            <w:r w:rsidR="006966CF">
              <w:t xml:space="preserve">‘Processed data’ operator, and any settings defined </w:t>
            </w:r>
            <w:r w:rsidR="00C8227E">
              <w:t>in the copy operator</w:t>
            </w:r>
            <w:r w:rsidR="006C2067">
              <w:t xml:space="preserve"> </w:t>
            </w:r>
            <w:r w:rsidR="006966CF">
              <w:t>will flow through</w:t>
            </w:r>
            <w:r w:rsidR="006C2067">
              <w:t xml:space="preserve"> the filtering chain</w:t>
            </w:r>
            <w:r w:rsidR="006966CF">
              <w:t xml:space="preserve">. </w:t>
            </w:r>
            <w:r>
              <w:t>Earlier in the ‘Analysis’ domain</w:t>
            </w:r>
            <w:r w:rsidR="00C8227E">
              <w:t>,</w:t>
            </w:r>
            <w:r w:rsidR="006C2067">
              <w:t xml:space="preserve"> </w:t>
            </w:r>
            <w:r>
              <w:t xml:space="preserve">‘Exclude below’ and ‘Apply bad data regions’ were </w:t>
            </w:r>
            <w:r w:rsidR="00563445">
              <w:t>enabled</w:t>
            </w:r>
            <w:r w:rsidR="00C8227E">
              <w:t xml:space="preserve"> for this copy operator</w:t>
            </w:r>
            <w:r>
              <w:t>.</w:t>
            </w:r>
            <w:r w:rsidR="007B382F">
              <w:t xml:space="preserve"> This means that filters were working on the data retained after applying regions (for example bad data region</w:t>
            </w:r>
            <w:r w:rsidR="00C8227E">
              <w:t xml:space="preserve"> and acoustic bottom</w:t>
            </w:r>
            <w:r w:rsidR="007B382F">
              <w:t>).</w:t>
            </w:r>
          </w:p>
          <w:p w14:paraId="2E0B5057" w14:textId="77777777" w:rsidR="0071200D" w:rsidRDefault="0071200D" w:rsidP="00D0298B">
            <w:pPr>
              <w:jc w:val="both"/>
            </w:pPr>
          </w:p>
          <w:p w14:paraId="27E42283" w14:textId="77777777" w:rsidR="002A4765" w:rsidRDefault="0071200D" w:rsidP="00D0298B">
            <w:pPr>
              <w:jc w:val="both"/>
            </w:pPr>
            <w:r>
              <w:t xml:space="preserve">Now unselecting those options with an </w:t>
            </w:r>
            <w:r w:rsidR="00906878" w:rsidRPr="00906878">
              <w:t>intention</w:t>
            </w:r>
            <w:r>
              <w:t xml:space="preserve"> that filters should work on the </w:t>
            </w:r>
            <w:r w:rsidR="00906878">
              <w:t xml:space="preserve">original data before applying any </w:t>
            </w:r>
            <w:r w:rsidR="00D51EB1">
              <w:t xml:space="preserve">bad data </w:t>
            </w:r>
            <w:r w:rsidR="00906878">
              <w:t xml:space="preserve">regions. Note that this change only </w:t>
            </w:r>
            <w:r w:rsidR="007B382F">
              <w:t>affects</w:t>
            </w:r>
            <w:r w:rsidR="00906878">
              <w:t xml:space="preserve"> filtering operators where </w:t>
            </w:r>
            <w:r w:rsidR="00A94627">
              <w:t xml:space="preserve">calibrated raw data </w:t>
            </w:r>
            <w:r w:rsidR="00906878">
              <w:t xml:space="preserve">before applying any </w:t>
            </w:r>
            <w:r w:rsidR="00D51EB1">
              <w:t xml:space="preserve">bad data </w:t>
            </w:r>
            <w:r w:rsidR="00906878">
              <w:t>regions will be used.</w:t>
            </w:r>
          </w:p>
          <w:p w14:paraId="5FE9EDBE" w14:textId="77777777" w:rsidR="002A4765" w:rsidRDefault="002A4765" w:rsidP="00D0298B">
            <w:pPr>
              <w:jc w:val="both"/>
            </w:pPr>
          </w:p>
          <w:p w14:paraId="016DBF4E" w14:textId="737C9CF7" w:rsidR="00906878" w:rsidRDefault="002A4765" w:rsidP="00D0298B">
            <w:pPr>
              <w:jc w:val="both"/>
            </w:pPr>
            <w:r>
              <w:t xml:space="preserve">This change was also needed to export ‘background noise’ and ‘SNR’ values </w:t>
            </w:r>
            <w:r w:rsidR="00556012">
              <w:t>from the bad data regions as well</w:t>
            </w:r>
            <w:r>
              <w:t>.</w:t>
            </w:r>
            <w:r w:rsidR="00906878">
              <w:t xml:space="preserve"> </w:t>
            </w:r>
          </w:p>
          <w:p w14:paraId="3891839B" w14:textId="77777777" w:rsidR="00906878" w:rsidRDefault="00906878" w:rsidP="00D0298B">
            <w:pPr>
              <w:jc w:val="both"/>
            </w:pPr>
          </w:p>
          <w:p w14:paraId="1ACE9B81" w14:textId="54C5685A" w:rsidR="0071200D" w:rsidRDefault="00D51EB1" w:rsidP="00D0298B">
            <w:pPr>
              <w:jc w:val="both"/>
            </w:pPr>
            <w:r>
              <w:t>Bad data r</w:t>
            </w:r>
            <w:r w:rsidR="00906878">
              <w:t xml:space="preserve">egions are </w:t>
            </w:r>
            <w:r w:rsidR="001170AF">
              <w:t xml:space="preserve">correctly </w:t>
            </w:r>
            <w:r w:rsidR="00906878">
              <w:t xml:space="preserve">applied to the final cleaned operator so that </w:t>
            </w:r>
            <w:r w:rsidR="007B382F">
              <w:t>quality-controlled</w:t>
            </w:r>
            <w:r w:rsidR="00906878">
              <w:t xml:space="preserve"> data (</w:t>
            </w:r>
            <w:r w:rsidR="00563445">
              <w:t xml:space="preserve">after </w:t>
            </w:r>
            <w:r w:rsidR="00906878">
              <w:t xml:space="preserve">applying relevant regions) will be exported. </w:t>
            </w:r>
          </w:p>
        </w:tc>
      </w:tr>
      <w:tr w:rsidR="00815C2B" w14:paraId="18F43D10" w14:textId="77777777" w:rsidTr="00D0298B">
        <w:tc>
          <w:tcPr>
            <w:tcW w:w="1271" w:type="dxa"/>
          </w:tcPr>
          <w:p w14:paraId="6D819446" w14:textId="77777777" w:rsidR="00815C2B" w:rsidRDefault="00815C2B" w:rsidP="00815C2B">
            <w:pPr>
              <w:jc w:val="both"/>
            </w:pPr>
            <w:r>
              <w:t>2020-08-24</w:t>
            </w:r>
          </w:p>
          <w:p w14:paraId="35E39FF9" w14:textId="77777777" w:rsidR="00013B88" w:rsidRDefault="00013B88" w:rsidP="00815C2B">
            <w:pPr>
              <w:jc w:val="both"/>
            </w:pPr>
          </w:p>
          <w:p w14:paraId="6B663141" w14:textId="77777777" w:rsidR="00013B88" w:rsidRDefault="00013B88" w:rsidP="00815C2B">
            <w:pPr>
              <w:jc w:val="both"/>
            </w:pPr>
          </w:p>
          <w:p w14:paraId="23CCE95E" w14:textId="77777777" w:rsidR="00013B88" w:rsidRDefault="00013B88" w:rsidP="00815C2B">
            <w:pPr>
              <w:jc w:val="both"/>
            </w:pPr>
          </w:p>
          <w:p w14:paraId="59AC2840" w14:textId="77777777" w:rsidR="00756F41" w:rsidRDefault="00756F41" w:rsidP="00815C2B">
            <w:pPr>
              <w:jc w:val="both"/>
            </w:pPr>
            <w:r>
              <w:t>2020-09-15</w:t>
            </w:r>
          </w:p>
          <w:p w14:paraId="2171505D" w14:textId="77777777" w:rsidR="00827800" w:rsidRPr="00827800" w:rsidRDefault="00827800" w:rsidP="00827800"/>
          <w:p w14:paraId="068A0EA3" w14:textId="77777777" w:rsidR="00827800" w:rsidRDefault="00827800" w:rsidP="00827800"/>
          <w:p w14:paraId="7DE4F607" w14:textId="77777777" w:rsidR="00827800" w:rsidRDefault="00827800" w:rsidP="00827800"/>
          <w:p w14:paraId="6E4FD715" w14:textId="77777777" w:rsidR="00827800" w:rsidRDefault="00827800" w:rsidP="00827800"/>
          <w:p w14:paraId="356EF2C9" w14:textId="738FBD40" w:rsidR="00827800" w:rsidRPr="00827800" w:rsidRDefault="00827800" w:rsidP="00827800">
            <w:r>
              <w:t>2020-09-1</w:t>
            </w:r>
            <w:r>
              <w:t>6</w:t>
            </w:r>
          </w:p>
        </w:tc>
        <w:tc>
          <w:tcPr>
            <w:tcW w:w="4678" w:type="dxa"/>
          </w:tcPr>
          <w:p w14:paraId="5A16B726" w14:textId="3B0133E8" w:rsidR="00815C2B" w:rsidRDefault="00815C2B" w:rsidP="00815C2B">
            <w:pPr>
              <w:jc w:val="both"/>
              <w:rPr>
                <w:rFonts w:ascii="Courier New" w:hAnsi="Courier New" w:cs="Courier New"/>
              </w:rPr>
            </w:pPr>
            <w:r w:rsidRPr="00FF3672">
              <w:rPr>
                <w:rFonts w:ascii="Courier New" w:hAnsi="Courier New" w:cs="Courier New"/>
              </w:rPr>
              <w:t>Ex60_V1.</w:t>
            </w:r>
            <w:r>
              <w:rPr>
                <w:rFonts w:ascii="Courier New" w:hAnsi="Courier New" w:cs="Courier New"/>
              </w:rPr>
              <w:t>30</w:t>
            </w:r>
          </w:p>
          <w:p w14:paraId="7C64CEC6" w14:textId="2DF70A5A" w:rsidR="00815C2B" w:rsidRPr="00FF3672" w:rsidRDefault="00815C2B" w:rsidP="00815C2B">
            <w:pPr>
              <w:jc w:val="both"/>
              <w:rPr>
                <w:rFonts w:ascii="Courier New" w:hAnsi="Courier New" w:cs="Courier New"/>
              </w:rPr>
            </w:pPr>
            <w:r w:rsidRPr="00FF3672">
              <w:rPr>
                <w:rFonts w:ascii="Courier New" w:hAnsi="Courier New" w:cs="Courier New"/>
              </w:rPr>
              <w:t>Ex80_V1.</w:t>
            </w:r>
            <w:r>
              <w:rPr>
                <w:rFonts w:ascii="Courier New" w:hAnsi="Courier New" w:cs="Courier New"/>
              </w:rPr>
              <w:t>30</w:t>
            </w:r>
          </w:p>
        </w:tc>
        <w:tc>
          <w:tcPr>
            <w:tcW w:w="7999" w:type="dxa"/>
          </w:tcPr>
          <w:p w14:paraId="23B049AF" w14:textId="77777777" w:rsidR="00815C2B" w:rsidRDefault="00815C2B" w:rsidP="00815C2B">
            <w:r>
              <w:t xml:space="preserve">Apply line exclusion (i.e. exclude above and below) and bad data regions </w:t>
            </w:r>
            <w:r w:rsidR="00856816">
              <w:t>in the ‘Analysis’ domain of</w:t>
            </w:r>
            <w:r>
              <w:t xml:space="preserve"> the operators: </w:t>
            </w:r>
            <w:r w:rsidRPr="00815C2B">
              <w:rPr>
                <w:rFonts w:ascii="Courier New" w:hAnsi="Courier New" w:cs="Courier New"/>
                <w:color w:val="4472C4" w:themeColor="accent1"/>
              </w:rPr>
              <w:t>Cell_statistic_xxkHz_reject</w:t>
            </w:r>
            <w:r w:rsidRPr="00815C2B">
              <w:rPr>
                <w:color w:val="4472C4" w:themeColor="accent1"/>
              </w:rPr>
              <w:t xml:space="preserve"> </w:t>
            </w:r>
            <w:r>
              <w:t xml:space="preserve">and </w:t>
            </w:r>
            <w:r w:rsidRPr="00815C2B">
              <w:rPr>
                <w:rFonts w:ascii="Courier New" w:hAnsi="Courier New" w:cs="Courier New"/>
                <w:color w:val="4472C4" w:themeColor="accent1"/>
              </w:rPr>
              <w:t>Reject_number_samples_resampled_xxkHz</w:t>
            </w:r>
            <w:r>
              <w:t>. Applied for all channels.</w:t>
            </w:r>
          </w:p>
          <w:p w14:paraId="670A50B4" w14:textId="77777777" w:rsidR="001B0233" w:rsidRDefault="001B0233" w:rsidP="00815C2B"/>
          <w:p w14:paraId="40DE0133" w14:textId="77777777" w:rsidR="001B0233" w:rsidRDefault="001B0233" w:rsidP="00815C2B">
            <w:r>
              <w:t xml:space="preserve">Apply line exclusion (i.e. exclude below ‘acoustic bottom’) in the ‘Analysis’ domain of the operators: </w:t>
            </w:r>
            <w:r w:rsidR="00190674" w:rsidRPr="00190674">
              <w:rPr>
                <w:rFonts w:ascii="Courier New" w:hAnsi="Courier New" w:cs="Courier New"/>
                <w:color w:val="4472C4" w:themeColor="accent1"/>
              </w:rPr>
              <w:t>Noise_</w:t>
            </w:r>
            <w:r w:rsidR="00190674">
              <w:rPr>
                <w:rFonts w:ascii="Courier New" w:hAnsi="Courier New" w:cs="Courier New"/>
                <w:color w:val="4472C4" w:themeColor="accent1"/>
              </w:rPr>
              <w:t>xx</w:t>
            </w:r>
            <w:r w:rsidR="00190674" w:rsidRPr="00190674">
              <w:rPr>
                <w:rFonts w:ascii="Courier New" w:hAnsi="Courier New" w:cs="Courier New"/>
                <w:color w:val="4472C4" w:themeColor="accent1"/>
              </w:rPr>
              <w:t>kHz</w:t>
            </w:r>
            <w:r w:rsidR="00190674">
              <w:rPr>
                <w:rFonts w:ascii="Courier New" w:hAnsi="Courier New" w:cs="Courier New"/>
                <w:color w:val="4472C4" w:themeColor="accent1"/>
              </w:rPr>
              <w:t xml:space="preserve"> </w:t>
            </w:r>
            <w:r>
              <w:t>and</w:t>
            </w:r>
            <w:r w:rsidR="00190674">
              <w:t xml:space="preserve"> </w:t>
            </w:r>
            <w:r w:rsidR="00190674" w:rsidRPr="00190674">
              <w:rPr>
                <w:rFonts w:ascii="Courier New" w:hAnsi="Courier New" w:cs="Courier New"/>
                <w:color w:val="4472C4" w:themeColor="accent1"/>
              </w:rPr>
              <w:t>Noise_</w:t>
            </w:r>
            <w:r w:rsidR="00190674">
              <w:rPr>
                <w:rFonts w:ascii="Courier New" w:hAnsi="Courier New" w:cs="Courier New"/>
                <w:color w:val="4472C4" w:themeColor="accent1"/>
              </w:rPr>
              <w:t>xx</w:t>
            </w:r>
            <w:r w:rsidR="00190674" w:rsidRPr="00190674">
              <w:rPr>
                <w:rFonts w:ascii="Courier New" w:hAnsi="Courier New" w:cs="Courier New"/>
                <w:color w:val="4472C4" w:themeColor="accent1"/>
              </w:rPr>
              <w:t>kHz_resampled</w:t>
            </w:r>
            <w:r>
              <w:t>. Applied for all channels. This is needed so that SNR values of seafloor and below are not included</w:t>
            </w:r>
            <w:r w:rsidR="00190674">
              <w:t xml:space="preserve"> in the NetCDF</w:t>
            </w:r>
            <w:r>
              <w:t>.</w:t>
            </w:r>
          </w:p>
          <w:p w14:paraId="0D165BD0" w14:textId="77777777" w:rsidR="00827800" w:rsidRDefault="00827800" w:rsidP="00815C2B"/>
          <w:p w14:paraId="425D8641" w14:textId="55F53999" w:rsidR="00827800" w:rsidRDefault="00AA6EE6" w:rsidP="00815C2B">
            <w:r>
              <w:t xml:space="preserve">For </w:t>
            </w:r>
            <w:r w:rsidRPr="00FF3672">
              <w:rPr>
                <w:rFonts w:ascii="Courier New" w:hAnsi="Courier New" w:cs="Courier New"/>
              </w:rPr>
              <w:t>Ex80_V1.</w:t>
            </w:r>
            <w:r>
              <w:rPr>
                <w:rFonts w:ascii="Courier New" w:hAnsi="Courier New" w:cs="Courier New"/>
              </w:rPr>
              <w:t>30</w:t>
            </w:r>
            <w:r>
              <w:t>: under raw data echogram ‘Grid’</w:t>
            </w:r>
            <w:bookmarkStart w:id="3" w:name="_GoBack"/>
            <w:bookmarkEnd w:id="3"/>
            <w:r>
              <w:t xml:space="preserve"> unselect ‘Start interval numbering from the first ping in the echogram’ so that interval numbering on echogram is continuous across multiple EV files – done for all channels.</w:t>
            </w:r>
          </w:p>
        </w:tc>
      </w:tr>
    </w:tbl>
    <w:p w14:paraId="35E5A000" w14:textId="77777777" w:rsidR="00CE7493" w:rsidRPr="00DE1F5A" w:rsidRDefault="00CE7493" w:rsidP="00A934E3">
      <w:pPr>
        <w:spacing w:after="0" w:line="240" w:lineRule="auto"/>
        <w:jc w:val="both"/>
      </w:pPr>
    </w:p>
    <w:sectPr w:rsidR="00CE7493" w:rsidRPr="00DE1F5A" w:rsidSect="003A00B8">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526DC"/>
    <w:multiLevelType w:val="hybridMultilevel"/>
    <w:tmpl w:val="C1A0CB7A"/>
    <w:lvl w:ilvl="0" w:tplc="CC4E40E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SyMDYzsrA0tLQ0NrNU0lEKTi0uzszPAykwqwUAjx6YiSwAAAA="/>
  </w:docVars>
  <w:rsids>
    <w:rsidRoot w:val="00236C66"/>
    <w:rsid w:val="00007693"/>
    <w:rsid w:val="00013B88"/>
    <w:rsid w:val="0009023E"/>
    <w:rsid w:val="000A5015"/>
    <w:rsid w:val="001170AF"/>
    <w:rsid w:val="00171644"/>
    <w:rsid w:val="00190674"/>
    <w:rsid w:val="001B0233"/>
    <w:rsid w:val="00236C66"/>
    <w:rsid w:val="002A4765"/>
    <w:rsid w:val="00333537"/>
    <w:rsid w:val="00377CF3"/>
    <w:rsid w:val="003851F9"/>
    <w:rsid w:val="003A00B8"/>
    <w:rsid w:val="003B5C2C"/>
    <w:rsid w:val="003D4C31"/>
    <w:rsid w:val="004539C8"/>
    <w:rsid w:val="00556012"/>
    <w:rsid w:val="00563445"/>
    <w:rsid w:val="005C3B10"/>
    <w:rsid w:val="005D65F0"/>
    <w:rsid w:val="005F06D0"/>
    <w:rsid w:val="00687DD5"/>
    <w:rsid w:val="006966CF"/>
    <w:rsid w:val="006C2067"/>
    <w:rsid w:val="006E1F91"/>
    <w:rsid w:val="00707B1D"/>
    <w:rsid w:val="0071200D"/>
    <w:rsid w:val="00725EE8"/>
    <w:rsid w:val="00744937"/>
    <w:rsid w:val="00756F41"/>
    <w:rsid w:val="00783600"/>
    <w:rsid w:val="00791518"/>
    <w:rsid w:val="007A33FC"/>
    <w:rsid w:val="007B382F"/>
    <w:rsid w:val="00815C2B"/>
    <w:rsid w:val="00827800"/>
    <w:rsid w:val="00843680"/>
    <w:rsid w:val="00856816"/>
    <w:rsid w:val="00896954"/>
    <w:rsid w:val="008B0FAE"/>
    <w:rsid w:val="00906878"/>
    <w:rsid w:val="00911418"/>
    <w:rsid w:val="00973E15"/>
    <w:rsid w:val="009B098D"/>
    <w:rsid w:val="00A1077A"/>
    <w:rsid w:val="00A81BB5"/>
    <w:rsid w:val="00A934E3"/>
    <w:rsid w:val="00A94627"/>
    <w:rsid w:val="00AA6EE6"/>
    <w:rsid w:val="00AB2329"/>
    <w:rsid w:val="00AE52C1"/>
    <w:rsid w:val="00B106E2"/>
    <w:rsid w:val="00B667EC"/>
    <w:rsid w:val="00BB3205"/>
    <w:rsid w:val="00BE62A4"/>
    <w:rsid w:val="00C70E3E"/>
    <w:rsid w:val="00C8227E"/>
    <w:rsid w:val="00CB3462"/>
    <w:rsid w:val="00CD5139"/>
    <w:rsid w:val="00CE7493"/>
    <w:rsid w:val="00CF1A8C"/>
    <w:rsid w:val="00D34BB3"/>
    <w:rsid w:val="00D51EB1"/>
    <w:rsid w:val="00D6297C"/>
    <w:rsid w:val="00DB484C"/>
    <w:rsid w:val="00DE1F5A"/>
    <w:rsid w:val="00DF1C13"/>
    <w:rsid w:val="00E126C9"/>
    <w:rsid w:val="00E20A0B"/>
    <w:rsid w:val="00E46B90"/>
    <w:rsid w:val="00F07B11"/>
    <w:rsid w:val="00F43CC6"/>
    <w:rsid w:val="00F46DE1"/>
    <w:rsid w:val="00F90296"/>
    <w:rsid w:val="00FF36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2DAB"/>
  <w15:chartTrackingRefBased/>
  <w15:docId w15:val="{3E54EA6C-D069-43EE-A30B-238B0DD0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C2B"/>
  </w:style>
  <w:style w:type="paragraph" w:styleId="Heading1">
    <w:name w:val="heading 1"/>
    <w:basedOn w:val="Normal"/>
    <w:next w:val="Normal"/>
    <w:link w:val="Heading1Char"/>
    <w:uiPriority w:val="9"/>
    <w:qFormat/>
    <w:rsid w:val="00DE1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F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1F5A"/>
    <w:pPr>
      <w:ind w:left="720"/>
      <w:contextualSpacing/>
    </w:pPr>
  </w:style>
  <w:style w:type="table" w:styleId="TableGrid">
    <w:name w:val="Table Grid"/>
    <w:basedOn w:val="TableNormal"/>
    <w:uiPriority w:val="39"/>
    <w:rsid w:val="00A93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4B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5C3B10"/>
    <w:rPr>
      <w:color w:val="0563C1" w:themeColor="hyperlink"/>
      <w:u w:val="single"/>
    </w:rPr>
  </w:style>
  <w:style w:type="character" w:styleId="UnresolvedMention">
    <w:name w:val="Unresolved Mention"/>
    <w:basedOn w:val="DefaultParagraphFont"/>
    <w:uiPriority w:val="99"/>
    <w:semiHidden/>
    <w:unhideWhenUsed/>
    <w:rsid w:val="005C3B10"/>
    <w:rPr>
      <w:color w:val="605E5C"/>
      <w:shd w:val="clear" w:color="auto" w:fill="E1DFDD"/>
    </w:rPr>
  </w:style>
  <w:style w:type="paragraph" w:styleId="Caption">
    <w:name w:val="caption"/>
    <w:basedOn w:val="Normal"/>
    <w:next w:val="Normal"/>
    <w:uiPriority w:val="35"/>
    <w:unhideWhenUsed/>
    <w:qFormat/>
    <w:rsid w:val="006E1F9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E1F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F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oa-archive-hba.it.csiro.au\OA-BA-SOOP-ARCH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4</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Kunnath, Haris (O&amp;A, Hobart)</dc:creator>
  <cp:keywords/>
  <dc:description/>
  <cp:lastModifiedBy>Kunnath, Haris (O&amp;A, Hobart)</cp:lastModifiedBy>
  <cp:revision>79</cp:revision>
  <dcterms:created xsi:type="dcterms:W3CDTF">2019-11-26T23:13:00Z</dcterms:created>
  <dcterms:modified xsi:type="dcterms:W3CDTF">2020-09-16T02:22:00Z</dcterms:modified>
</cp:coreProperties>
</file>