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9356" w14:textId="255EABF0" w:rsidR="00B03FB5" w:rsidRPr="00A67276" w:rsidRDefault="00B03FB5">
      <w:pPr>
        <w:rPr>
          <w:b/>
          <w:bCs/>
        </w:rPr>
      </w:pPr>
      <w:r w:rsidRPr="00B03FB5">
        <w:rPr>
          <w:b/>
          <w:bCs/>
        </w:rPr>
        <w:t xml:space="preserve">NEAP Freshwater realm. </w:t>
      </w:r>
      <w:r w:rsidRPr="00A67276">
        <w:rPr>
          <w:b/>
          <w:bCs/>
        </w:rPr>
        <w:t>Vector layer.</w:t>
      </w:r>
    </w:p>
    <w:p w14:paraId="0C78AD9A" w14:textId="20F8BBE4" w:rsidR="00B03FB5" w:rsidRDefault="00B03FB5">
      <w:r w:rsidRPr="00B03FB5">
        <w:t>Input layers:</w:t>
      </w:r>
      <w:r>
        <w:t xml:space="preserve"> </w:t>
      </w:r>
      <w:r w:rsidRPr="00B03FB5">
        <w:t>Geofabric 3.3</w:t>
      </w:r>
      <w:r>
        <w:t xml:space="preserve">, </w:t>
      </w:r>
      <w:r w:rsidR="0092515E" w:rsidRPr="0092515E">
        <w:t>Episodic Arid Rivers mask</w:t>
      </w:r>
      <w:r w:rsidR="00171B00">
        <w:t xml:space="preserve">, </w:t>
      </w:r>
      <w:r w:rsidR="00171B00" w:rsidRPr="00171B00">
        <w:t>Valley Bottom Flatness Index (mrVBF)</w:t>
      </w:r>
    </w:p>
    <w:p w14:paraId="12E47CC1" w14:textId="77777777" w:rsidR="00A67276" w:rsidRDefault="00A67276"/>
    <w:p w14:paraId="2836657E" w14:textId="4D0DA97B" w:rsidR="00A67276" w:rsidRPr="00B03FB5" w:rsidRDefault="00A67276">
      <w:r>
        <w:t xml:space="preserve">F1.1 </w:t>
      </w:r>
      <w:r w:rsidRPr="00A67276">
        <w:t>Permanent upland streams</w:t>
      </w:r>
      <w:r>
        <w:t xml:space="preserve">, F1.2 </w:t>
      </w:r>
      <w:r w:rsidRPr="00A67276">
        <w:t>Permanent lowland rivers</w:t>
      </w:r>
      <w:r>
        <w:t xml:space="preserve">, F1.4 </w:t>
      </w:r>
      <w:r w:rsidRPr="00A67276">
        <w:t>Seasonal upland streams</w:t>
      </w:r>
      <w:r>
        <w:t xml:space="preserve">, F1.5 </w:t>
      </w:r>
      <w:r w:rsidRPr="00A67276">
        <w:t>Seasonal lowland rivers</w:t>
      </w:r>
    </w:p>
    <w:p w14:paraId="13698449" w14:textId="16DBDE1A" w:rsidR="00B03FB5" w:rsidRDefault="00A67276">
      <w:r>
        <w:t>All rivers/creeks from Geofabric 3.3</w:t>
      </w:r>
      <w:r w:rsidR="00171B00">
        <w:t xml:space="preserve"> outside the</w:t>
      </w:r>
      <w:r>
        <w:t xml:space="preserve"> </w:t>
      </w:r>
      <w:r w:rsidR="00171B00" w:rsidRPr="0092515E">
        <w:t>Episodic Arid Rivers mask</w:t>
      </w:r>
      <w:r>
        <w:t>.</w:t>
      </w:r>
      <w:r w:rsidR="00171B00">
        <w:t xml:space="preserve"> C</w:t>
      </w:r>
      <w:r w:rsidR="00B03FB5">
        <w:t>ategori</w:t>
      </w:r>
      <w:r w:rsidR="00171B00">
        <w:t>s</w:t>
      </w:r>
      <w:r w:rsidR="00B03FB5">
        <w:t>e rivers/creeks as permanent or seasonal based on Geofabric 3.3, and then further categorise them as upland or lowland based on the Stein index.</w:t>
      </w:r>
    </w:p>
    <w:p w14:paraId="5CDA8FD2" w14:textId="77777777" w:rsidR="00A67276" w:rsidRDefault="00A67276"/>
    <w:p w14:paraId="21489A98" w14:textId="45FEECA4" w:rsidR="00A67276" w:rsidRDefault="00A67276">
      <w:r>
        <w:t xml:space="preserve">F1.3 </w:t>
      </w:r>
      <w:r w:rsidRPr="00A67276">
        <w:t>Freeze-thaw rivers and streams</w:t>
      </w:r>
    </w:p>
    <w:p w14:paraId="01B67FF9" w14:textId="74C820DF" w:rsidR="00B12C49" w:rsidRDefault="00B12C49">
      <w:r w:rsidRPr="006A090F">
        <w:rPr>
          <w:i/>
          <w:iCs/>
        </w:rPr>
        <w:t>From DK: The upper Snowy River and its tributaries on the Kosc plateau are freeze-thaw</w:t>
      </w:r>
      <w:r w:rsidRPr="00B12C49">
        <w:t xml:space="preserve"> streams.</w:t>
      </w:r>
      <w:r w:rsidR="00171B00">
        <w:t xml:space="preserve">  TBC.</w:t>
      </w:r>
    </w:p>
    <w:p w14:paraId="5E3B4A6D" w14:textId="77777777" w:rsidR="00A67276" w:rsidRDefault="00A67276"/>
    <w:p w14:paraId="0FB06EC9" w14:textId="364DFA00" w:rsidR="00A67276" w:rsidRDefault="00A67276">
      <w:r>
        <w:t>F1.6 Episodic Arid Rivers</w:t>
      </w:r>
    </w:p>
    <w:p w14:paraId="174C8658" w14:textId="00A440D1" w:rsidR="00A67276" w:rsidRDefault="00A67276" w:rsidP="00A67276">
      <w:r>
        <w:t>All rivers/creeks from Geofabric 3.3 in the YES Water Regions (see attached ‘</w:t>
      </w:r>
      <w:r w:rsidRPr="00B03FB5">
        <w:t>Rainfall_sta_byWaterRegion</w:t>
      </w:r>
      <w:r>
        <w:t>/xlsx’ file).</w:t>
      </w:r>
      <w:r w:rsidR="00BF7DE4">
        <w:t xml:space="preserve">  Rule based on expert advice (Richard Kingsford) is </w:t>
      </w:r>
      <w:bookmarkStart w:id="0" w:name="_Hlk165470821"/>
      <w:r w:rsidR="00BF7DE4">
        <w:t>mean annual rainfall &lt; 450mm and mean annual rainfall variability &gt; 0.</w:t>
      </w:r>
      <w:r w:rsidR="00107B77">
        <w:t>75; plus the Avon and Geraldton Water Regions, which don’t quite fit these criteria</w:t>
      </w:r>
      <w:r w:rsidR="00BF7DE4">
        <w:t>.</w:t>
      </w:r>
      <w:r w:rsidR="0092515E">
        <w:t xml:space="preserve"> Main drainage of the Lower Murray to be classified as permanent.</w:t>
      </w:r>
    </w:p>
    <w:p w14:paraId="302442BE" w14:textId="77777777" w:rsidR="0092515E" w:rsidRDefault="0092515E" w:rsidP="00A67276"/>
    <w:p w14:paraId="6F5C0895" w14:textId="1E0B2C08" w:rsidR="0092515E" w:rsidRPr="006A090F" w:rsidRDefault="0092515E" w:rsidP="00A67276">
      <w:pPr>
        <w:rPr>
          <w:b/>
          <w:bCs/>
        </w:rPr>
      </w:pPr>
      <w:r w:rsidRPr="006A090F">
        <w:rPr>
          <w:b/>
          <w:bCs/>
        </w:rPr>
        <w:t>This layer is also to used as a mask for separating other functional groups</w:t>
      </w:r>
      <w:r w:rsidR="00171B00">
        <w:rPr>
          <w:b/>
          <w:bCs/>
        </w:rPr>
        <w:t xml:space="preserve"> (F1.1, F1.2, F1.3, F1.4, F2.3, F2.7, F2.8)</w:t>
      </w:r>
    </w:p>
    <w:bookmarkEnd w:id="0"/>
    <w:p w14:paraId="0661A82D" w14:textId="77777777" w:rsidR="00A67276" w:rsidRDefault="00A67276"/>
    <w:p w14:paraId="328D5A40" w14:textId="586DE540" w:rsidR="00A67276" w:rsidRDefault="00A67276">
      <w:r w:rsidRPr="00A67276">
        <w:t>F1.7</w:t>
      </w:r>
      <w:r>
        <w:t xml:space="preserve"> </w:t>
      </w:r>
      <w:r w:rsidRPr="00A67276">
        <w:t>Large lowland rivers</w:t>
      </w:r>
    </w:p>
    <w:p w14:paraId="63ED54C8" w14:textId="5F1AB0B1" w:rsidR="00A67276" w:rsidRDefault="00A67276">
      <w:r>
        <w:t>Not to be reported.  None present in Australia.</w:t>
      </w:r>
    </w:p>
    <w:p w14:paraId="0EFC8292" w14:textId="77777777" w:rsidR="00A67276" w:rsidRDefault="00A67276"/>
    <w:p w14:paraId="046370E5" w14:textId="6B36DBFB" w:rsidR="00A67276" w:rsidRDefault="00A67276">
      <w:r w:rsidRPr="00A67276">
        <w:t>F2.8</w:t>
      </w:r>
      <w:r>
        <w:t xml:space="preserve"> </w:t>
      </w:r>
      <w:r w:rsidRPr="00A67276">
        <w:t>Artesian springs and oases</w:t>
      </w:r>
    </w:p>
    <w:p w14:paraId="0E12B73E" w14:textId="1A3BF34E" w:rsidR="00A67276" w:rsidRDefault="00A67276" w:rsidP="00A67276">
      <w:r>
        <w:t xml:space="preserve">All </w:t>
      </w:r>
      <w:r w:rsidR="00914F2B">
        <w:t>springs</w:t>
      </w:r>
      <w:r>
        <w:t xml:space="preserve"> in </w:t>
      </w:r>
      <w:r w:rsidR="00914F2B" w:rsidRPr="00B03FB5">
        <w:t>Geofabric 3.3</w:t>
      </w:r>
      <w:r w:rsidR="00914F2B">
        <w:t>.</w:t>
      </w:r>
    </w:p>
    <w:p w14:paraId="08100FB2" w14:textId="77777777" w:rsidR="00A67276" w:rsidRDefault="00A67276"/>
    <w:p w14:paraId="76EE0775" w14:textId="24A10639" w:rsidR="00A67276" w:rsidRDefault="00A67276">
      <w:r w:rsidRPr="00A67276">
        <w:t>F2.9</w:t>
      </w:r>
      <w:r>
        <w:t xml:space="preserve"> </w:t>
      </w:r>
      <w:r w:rsidRPr="00A67276">
        <w:t>Geothermal pools and wetlands</w:t>
      </w:r>
    </w:p>
    <w:p w14:paraId="1BCDB01F" w14:textId="05987BD6" w:rsidR="00A67276" w:rsidRDefault="00914F2B">
      <w:r>
        <w:t>Not to be reported.  None present in Australia.</w:t>
      </w:r>
    </w:p>
    <w:p w14:paraId="3086FEB0" w14:textId="0668A7C2" w:rsidR="00412CE0" w:rsidRDefault="00412CE0">
      <w:pPr>
        <w:rPr>
          <w:b/>
          <w:bCs/>
        </w:rPr>
      </w:pPr>
    </w:p>
    <w:p w14:paraId="291AB9C1" w14:textId="54C0269F" w:rsidR="0092515E" w:rsidRDefault="0092515E">
      <w:pPr>
        <w:rPr>
          <w:b/>
          <w:bCs/>
        </w:rPr>
      </w:pPr>
    </w:p>
    <w:p w14:paraId="70CA60A2" w14:textId="41490391" w:rsidR="00412CE0" w:rsidRPr="00A67276" w:rsidRDefault="00412CE0" w:rsidP="00412CE0">
      <w:pPr>
        <w:rPr>
          <w:b/>
          <w:bCs/>
        </w:rPr>
      </w:pPr>
      <w:r w:rsidRPr="00B03FB5">
        <w:rPr>
          <w:b/>
          <w:bCs/>
        </w:rPr>
        <w:t xml:space="preserve">NEAP Freshwater realm. </w:t>
      </w:r>
      <w:r>
        <w:rPr>
          <w:b/>
          <w:bCs/>
        </w:rPr>
        <w:t>Raster</w:t>
      </w:r>
      <w:r w:rsidRPr="00A67276">
        <w:rPr>
          <w:b/>
          <w:bCs/>
        </w:rPr>
        <w:t xml:space="preserve"> layer.</w:t>
      </w:r>
    </w:p>
    <w:p w14:paraId="1581437C" w14:textId="71FD16B1" w:rsidR="004D3BC4" w:rsidRDefault="004D3BC4" w:rsidP="004D3BC4">
      <w:r w:rsidRPr="00B03FB5">
        <w:lastRenderedPageBreak/>
        <w:t>Input layers:</w:t>
      </w:r>
      <w:r>
        <w:t xml:space="preserve"> </w:t>
      </w:r>
      <w:r w:rsidRPr="00B03FB5">
        <w:t>Geofabric 3.3</w:t>
      </w:r>
      <w:r w:rsidR="00900A91">
        <w:t xml:space="preserve">, </w:t>
      </w:r>
      <w:r w:rsidR="00171B00" w:rsidRPr="0092515E">
        <w:t>Episodic Arid Rivers mask</w:t>
      </w:r>
      <w:r w:rsidR="00900A91">
        <w:t>, NVIS 6.0</w:t>
      </w:r>
      <w:r w:rsidR="00D75123">
        <w:t xml:space="preserve">, </w:t>
      </w:r>
      <w:r w:rsidR="005D28AA">
        <w:t>ALUM</w:t>
      </w:r>
      <w:r w:rsidR="00D75123">
        <w:t>.</w:t>
      </w:r>
    </w:p>
    <w:p w14:paraId="4F000B89" w14:textId="77777777" w:rsidR="00412CE0" w:rsidRDefault="00412CE0"/>
    <w:p w14:paraId="0AD0A8EE" w14:textId="66D9DCFF" w:rsidR="00B03FB5" w:rsidRDefault="00412CE0">
      <w:r w:rsidRPr="00412CE0">
        <w:t>F2.1</w:t>
      </w:r>
      <w:r>
        <w:t xml:space="preserve"> </w:t>
      </w:r>
      <w:r w:rsidRPr="00412CE0">
        <w:t>Large permanent freshwater lakes</w:t>
      </w:r>
    </w:p>
    <w:p w14:paraId="66A2AF34" w14:textId="24C92D4E" w:rsidR="00412CE0" w:rsidRDefault="00C67FD4" w:rsidP="00C67FD4">
      <w:r>
        <w:t>From Geofabric 3.3: Lake Albert</w:t>
      </w:r>
      <w:r w:rsidR="001F7350">
        <w:t>,</w:t>
      </w:r>
      <w:r>
        <w:t xml:space="preserve"> Lake Alexandrina, Lake Victoria (</w:t>
      </w:r>
      <w:r w:rsidR="001F7350">
        <w:t>43,633,416)</w:t>
      </w:r>
      <w:r>
        <w:t xml:space="preserve"> and </w:t>
      </w:r>
      <w:r w:rsidR="000D2D33">
        <w:t>Lake</w:t>
      </w:r>
      <w:r w:rsidR="000D2D33">
        <w:t xml:space="preserve"> </w:t>
      </w:r>
      <w:r>
        <w:t>Menindee.</w:t>
      </w:r>
    </w:p>
    <w:p w14:paraId="0AE21991" w14:textId="71295800" w:rsidR="00C67FD4" w:rsidRPr="00C67FD4" w:rsidRDefault="00C67FD4" w:rsidP="00C67FD4">
      <w:pPr>
        <w:rPr>
          <w:i/>
          <w:iCs/>
        </w:rPr>
      </w:pPr>
      <w:r w:rsidRPr="00C67FD4">
        <w:rPr>
          <w:i/>
          <w:iCs/>
        </w:rPr>
        <w:t>The Cooyong in South Australia – classify Cooyong as F2.1 then the Cooyong estuarine section will be reclassified as estuarine/ICOLL later by the OzEstuaries100K layer.</w:t>
      </w:r>
    </w:p>
    <w:p w14:paraId="3A180F9E" w14:textId="77777777" w:rsidR="00C67FD4" w:rsidRDefault="00C67FD4" w:rsidP="00C67FD4"/>
    <w:p w14:paraId="068F59EC" w14:textId="6B7DF7DD" w:rsidR="00412CE0" w:rsidRDefault="00412CE0">
      <w:r w:rsidRPr="00412CE0">
        <w:t>F2.2</w:t>
      </w:r>
      <w:r>
        <w:t xml:space="preserve"> </w:t>
      </w:r>
      <w:r w:rsidRPr="00412CE0">
        <w:t>Small permanent freshwater lakes</w:t>
      </w:r>
    </w:p>
    <w:p w14:paraId="404D06DB" w14:textId="5F7C0CDA" w:rsidR="00412CE0" w:rsidRDefault="00412CE0">
      <w:r>
        <w:t xml:space="preserve">All </w:t>
      </w:r>
      <w:r w:rsidR="00900A91">
        <w:t xml:space="preserve">small </w:t>
      </w:r>
      <w:r>
        <w:t>(not F2.1) permanent lakes from Geofabric 3.3</w:t>
      </w:r>
      <w:r w:rsidR="00900A91">
        <w:t xml:space="preserve"> that are not saline (</w:t>
      </w:r>
      <w:r w:rsidR="00C67FD4">
        <w:t xml:space="preserve">i.e. they are outside the </w:t>
      </w:r>
      <w:r w:rsidR="00C67FD4" w:rsidRPr="0092515E">
        <w:t xml:space="preserve">Episodic Arid </w:t>
      </w:r>
      <w:r w:rsidR="00BC2B0F">
        <w:t>Region</w:t>
      </w:r>
      <w:r w:rsidR="00C67FD4" w:rsidRPr="0092515E">
        <w:t xml:space="preserve"> mask</w:t>
      </w:r>
      <w:r w:rsidR="00900A91">
        <w:t>).</w:t>
      </w:r>
    </w:p>
    <w:p w14:paraId="294240C8" w14:textId="77777777" w:rsidR="00412CE0" w:rsidRDefault="00412CE0"/>
    <w:p w14:paraId="36C0A654" w14:textId="25F0FDB8" w:rsidR="00412CE0" w:rsidRDefault="00412CE0">
      <w:r w:rsidRPr="00412CE0">
        <w:t>F2.3</w:t>
      </w:r>
      <w:r>
        <w:t xml:space="preserve"> </w:t>
      </w:r>
      <w:r w:rsidRPr="00412CE0">
        <w:t>Seasonal freshwater lakes</w:t>
      </w:r>
    </w:p>
    <w:p w14:paraId="1E7DF0D7" w14:textId="6B79EEC7" w:rsidR="00C67FD4" w:rsidRDefault="00900A91" w:rsidP="00C67FD4">
      <w:r>
        <w:t>Non-permanent</w:t>
      </w:r>
      <w:r w:rsidR="00412CE0">
        <w:t xml:space="preserve"> lakes from Geofabric 3.3</w:t>
      </w:r>
      <w:r>
        <w:t xml:space="preserve"> </w:t>
      </w:r>
      <w:r w:rsidR="00C67FD4">
        <w:t xml:space="preserve">that are not saline (i.e. they are outside the </w:t>
      </w:r>
      <w:r w:rsidR="00C67FD4" w:rsidRPr="0092515E">
        <w:t xml:space="preserve">Episodic Arid </w:t>
      </w:r>
      <w:r w:rsidR="00CA6640">
        <w:t>Region</w:t>
      </w:r>
      <w:r w:rsidR="00CA6640" w:rsidRPr="0092515E">
        <w:t xml:space="preserve"> </w:t>
      </w:r>
      <w:r w:rsidR="00C67FD4" w:rsidRPr="0092515E">
        <w:t>mask</w:t>
      </w:r>
      <w:r w:rsidR="00C67FD4">
        <w:t>).</w:t>
      </w:r>
    </w:p>
    <w:p w14:paraId="1EF01CFC" w14:textId="77777777" w:rsidR="00A71684" w:rsidRDefault="00A71684"/>
    <w:p w14:paraId="01D81E4D" w14:textId="7FC76163" w:rsidR="00412CE0" w:rsidRDefault="00900A91">
      <w:r w:rsidRPr="00900A91">
        <w:t>F2.4</w:t>
      </w:r>
      <w:r>
        <w:t xml:space="preserve"> </w:t>
      </w:r>
      <w:r w:rsidRPr="00900A91">
        <w:t>Freeze-thaw freshwater lakes</w:t>
      </w:r>
    </w:p>
    <w:p w14:paraId="440EA352" w14:textId="77777777" w:rsidR="00171B00" w:rsidRDefault="00171B00" w:rsidP="00171B00">
      <w:r>
        <w:t xml:space="preserve">Australian Alps: </w:t>
      </w:r>
      <w:bookmarkStart w:id="1" w:name="_Hlk165471160"/>
      <w:r>
        <w:t>Blue lake, Lale Albina, Club Lake and Cootapatamba Lake</w:t>
      </w:r>
      <w:bookmarkEnd w:id="1"/>
      <w:r>
        <w:t xml:space="preserve">. </w:t>
      </w:r>
    </w:p>
    <w:p w14:paraId="7310BD6C" w14:textId="77777777" w:rsidR="00900A91" w:rsidRDefault="00900A91"/>
    <w:p w14:paraId="1FF0F277" w14:textId="0DF81400" w:rsidR="00900A91" w:rsidRDefault="00900A91">
      <w:r w:rsidRPr="00900A91">
        <w:t>F2.5</w:t>
      </w:r>
      <w:r>
        <w:t xml:space="preserve"> </w:t>
      </w:r>
      <w:r w:rsidRPr="00900A91">
        <w:t>Ephemeral freshwater lakes</w:t>
      </w:r>
    </w:p>
    <w:p w14:paraId="2E9BAC02" w14:textId="143CD4FF" w:rsidR="00900A91" w:rsidRDefault="00C67FD4" w:rsidP="00900A91">
      <w:r>
        <w:t>Not to be reported unless names supplied by experts (e.g. Lake Woods NT)</w:t>
      </w:r>
      <w:r w:rsidR="00900A91">
        <w:t>.</w:t>
      </w:r>
      <w:r>
        <w:t xml:space="preserve">  Ephemeral lakes will otherwise be classified as saline.</w:t>
      </w:r>
    </w:p>
    <w:p w14:paraId="2101895C" w14:textId="53525096" w:rsidR="00602B3C" w:rsidRDefault="00602B3C"/>
    <w:p w14:paraId="6015E8B2" w14:textId="610BE949" w:rsidR="00900A91" w:rsidRDefault="00900A91" w:rsidP="00900A91">
      <w:r w:rsidRPr="00900A91">
        <w:t>F2.6</w:t>
      </w:r>
      <w:r>
        <w:t xml:space="preserve"> </w:t>
      </w:r>
      <w:r w:rsidRPr="00900A91">
        <w:t>Permanent salt and soda lakes</w:t>
      </w:r>
    </w:p>
    <w:p w14:paraId="74DC1EB7" w14:textId="64CDB91F" w:rsidR="00900A91" w:rsidRDefault="00C67FD4" w:rsidP="00C67FD4">
      <w:r>
        <w:t xml:space="preserve">Probably not reported. </w:t>
      </w:r>
      <w:r w:rsidR="00900A91">
        <w:t>Salt lakes are represented in NVIS</w:t>
      </w:r>
      <w:r>
        <w:t xml:space="preserve"> but are likely to be ephemeral. </w:t>
      </w:r>
    </w:p>
    <w:p w14:paraId="17DE0F97" w14:textId="77777777" w:rsidR="00D75123" w:rsidRDefault="00D75123" w:rsidP="00900A91"/>
    <w:p w14:paraId="17E1B660" w14:textId="2A17C1C6" w:rsidR="00D75123" w:rsidRDefault="00D75123" w:rsidP="00900A91">
      <w:r w:rsidRPr="00D75123">
        <w:t>F2.7</w:t>
      </w:r>
      <w:r>
        <w:t xml:space="preserve"> </w:t>
      </w:r>
      <w:r w:rsidRPr="00D75123">
        <w:t>Ephemeral salt lakes</w:t>
      </w:r>
    </w:p>
    <w:p w14:paraId="5800C191" w14:textId="04BAF689" w:rsidR="00CB54F4" w:rsidRDefault="00D75123" w:rsidP="00CB54F4">
      <w:r>
        <w:t>S</w:t>
      </w:r>
      <w:r w:rsidR="00C67FD4">
        <w:t>ome sal</w:t>
      </w:r>
      <w:r>
        <w:t xml:space="preserve">t lakes </w:t>
      </w:r>
      <w:r w:rsidR="00C67FD4">
        <w:t>will be derived from</w:t>
      </w:r>
      <w:r>
        <w:t xml:space="preserve"> NVIS.</w:t>
      </w:r>
      <w:r w:rsidR="00CB54F4">
        <w:t xml:space="preserve">  In addition, all small (not F2.1) seasonal lakes from Geofabric 3.3 that are saline (i.e. they are inside the </w:t>
      </w:r>
      <w:r w:rsidR="00CB54F4" w:rsidRPr="0092515E">
        <w:t xml:space="preserve">Episodic Arid </w:t>
      </w:r>
      <w:r w:rsidR="006C2088">
        <w:t>Region</w:t>
      </w:r>
      <w:r w:rsidR="006C2088" w:rsidRPr="0092515E">
        <w:t xml:space="preserve"> </w:t>
      </w:r>
      <w:r w:rsidR="00CB54F4" w:rsidRPr="0092515E">
        <w:t>mask</w:t>
      </w:r>
      <w:r w:rsidR="00CB54F4">
        <w:t>).</w:t>
      </w:r>
    </w:p>
    <w:p w14:paraId="55BE17E9" w14:textId="77777777" w:rsidR="00D75123" w:rsidRDefault="00D75123" w:rsidP="00D75123"/>
    <w:p w14:paraId="6889DEA7" w14:textId="4575CAE7" w:rsidR="00D75123" w:rsidRDefault="00D75123" w:rsidP="00D75123">
      <w:r w:rsidRPr="00D75123">
        <w:t>F2.10</w:t>
      </w:r>
      <w:r>
        <w:t xml:space="preserve"> </w:t>
      </w:r>
      <w:r w:rsidRPr="00D75123">
        <w:t>Subglacial lakes</w:t>
      </w:r>
    </w:p>
    <w:p w14:paraId="5E0230D4" w14:textId="77777777" w:rsidR="00D75123" w:rsidRDefault="00D75123" w:rsidP="00D75123">
      <w:r>
        <w:t>Not to be reported.  None present in Australia.</w:t>
      </w:r>
    </w:p>
    <w:p w14:paraId="42D067B4" w14:textId="52FF6138" w:rsidR="00D75123" w:rsidRDefault="00F70923" w:rsidP="00D75123">
      <w:r w:rsidRPr="00F70923">
        <w:t>F3.1</w:t>
      </w:r>
      <w:r>
        <w:t xml:space="preserve"> </w:t>
      </w:r>
      <w:r w:rsidRPr="00F70923">
        <w:t>Large reservoirs</w:t>
      </w:r>
    </w:p>
    <w:p w14:paraId="7EA8D2F8" w14:textId="4E488815" w:rsidR="00F70923" w:rsidRDefault="00F70923" w:rsidP="00D75123">
      <w:r>
        <w:lastRenderedPageBreak/>
        <w:t>From ALUM v8 or Land cover, if available.  See crosswalk.</w:t>
      </w:r>
    </w:p>
    <w:p w14:paraId="33152C12" w14:textId="77777777" w:rsidR="00F70923" w:rsidRDefault="00F70923" w:rsidP="00D75123"/>
    <w:p w14:paraId="6EACCFF5" w14:textId="76B2E0FD" w:rsidR="00F70923" w:rsidRDefault="00F70923" w:rsidP="00F70923">
      <w:r w:rsidRPr="00F70923">
        <w:t>F3.2</w:t>
      </w:r>
      <w:r>
        <w:t xml:space="preserve"> </w:t>
      </w:r>
      <w:r w:rsidRPr="00F70923">
        <w:t>Constructed lacustrine wetlands</w:t>
      </w:r>
    </w:p>
    <w:p w14:paraId="0E3CF5E3" w14:textId="640267DE" w:rsidR="00F70923" w:rsidRDefault="00F70923" w:rsidP="00F70923">
      <w:r>
        <w:t>Not to be reported.  Currently unrepresented in datasets.</w:t>
      </w:r>
    </w:p>
    <w:p w14:paraId="4C6B6561" w14:textId="4B579DA5" w:rsidR="00F70923" w:rsidRDefault="00F70923" w:rsidP="00F70923"/>
    <w:p w14:paraId="03510D9C" w14:textId="70122DA0" w:rsidR="00F70923" w:rsidRDefault="00F70923" w:rsidP="00F70923">
      <w:r w:rsidRPr="00F70923">
        <w:t>F3.3</w:t>
      </w:r>
      <w:r>
        <w:t xml:space="preserve"> </w:t>
      </w:r>
      <w:r w:rsidRPr="00F70923">
        <w:t>Rice paddies</w:t>
      </w:r>
    </w:p>
    <w:p w14:paraId="6E2BB167" w14:textId="77777777" w:rsidR="00F70923" w:rsidRDefault="00F70923" w:rsidP="00F70923">
      <w:r>
        <w:t>From ALUM v8 or Land cover, if available.  See crosswalk.</w:t>
      </w:r>
    </w:p>
    <w:p w14:paraId="4F93B1A0" w14:textId="77777777" w:rsidR="00F70923" w:rsidRDefault="00F70923" w:rsidP="00F70923"/>
    <w:p w14:paraId="7B3930BF" w14:textId="13A18974" w:rsidR="00F70923" w:rsidRDefault="00F70923" w:rsidP="00F70923">
      <w:r w:rsidRPr="00F70923">
        <w:t>F3.4</w:t>
      </w:r>
      <w:r>
        <w:t xml:space="preserve"> </w:t>
      </w:r>
      <w:r w:rsidRPr="00F70923">
        <w:t>Freshwater aquafarms</w:t>
      </w:r>
    </w:p>
    <w:p w14:paraId="7CA01BB0" w14:textId="77777777" w:rsidR="00F70923" w:rsidRDefault="00F70923" w:rsidP="00F70923">
      <w:r>
        <w:t>From ALUM v8 or Land cover, if available.  See crosswalk.</w:t>
      </w:r>
    </w:p>
    <w:p w14:paraId="6785371C" w14:textId="77777777" w:rsidR="00F70923" w:rsidRDefault="00F70923" w:rsidP="00F70923"/>
    <w:p w14:paraId="02CE6F35" w14:textId="354DC36F" w:rsidR="00F70923" w:rsidRDefault="00F70923" w:rsidP="00F70923">
      <w:r w:rsidRPr="00F70923">
        <w:t>F3.5</w:t>
      </w:r>
      <w:r>
        <w:t xml:space="preserve"> </w:t>
      </w:r>
      <w:r w:rsidRPr="00F70923">
        <w:t>Canals, ditches and drains</w:t>
      </w:r>
    </w:p>
    <w:p w14:paraId="57162AD9" w14:textId="59565BC8" w:rsidR="00F70923" w:rsidRDefault="00F70923" w:rsidP="00D75123">
      <w:r>
        <w:t>From ALUM v8 or Land cover, if available.  See crosswalk.</w:t>
      </w:r>
    </w:p>
    <w:p w14:paraId="095ADC10" w14:textId="77777777" w:rsidR="00F70923" w:rsidRDefault="00F70923" w:rsidP="00D75123"/>
    <w:sectPr w:rsidR="00F7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5"/>
    <w:rsid w:val="000D2D33"/>
    <w:rsid w:val="00107B77"/>
    <w:rsid w:val="00171B00"/>
    <w:rsid w:val="001E1BA9"/>
    <w:rsid w:val="001F7350"/>
    <w:rsid w:val="00412CE0"/>
    <w:rsid w:val="004D3BC4"/>
    <w:rsid w:val="004F782B"/>
    <w:rsid w:val="005D28AA"/>
    <w:rsid w:val="00602B3C"/>
    <w:rsid w:val="00652DE6"/>
    <w:rsid w:val="006A090F"/>
    <w:rsid w:val="006C2088"/>
    <w:rsid w:val="0084448E"/>
    <w:rsid w:val="00900A91"/>
    <w:rsid w:val="00914F2B"/>
    <w:rsid w:val="0092515E"/>
    <w:rsid w:val="00A67276"/>
    <w:rsid w:val="00A71684"/>
    <w:rsid w:val="00B03FB5"/>
    <w:rsid w:val="00B12C49"/>
    <w:rsid w:val="00BC2B0F"/>
    <w:rsid w:val="00BF7DE4"/>
    <w:rsid w:val="00C67FD4"/>
    <w:rsid w:val="00CA1877"/>
    <w:rsid w:val="00CA6640"/>
    <w:rsid w:val="00CB54F4"/>
    <w:rsid w:val="00CE486A"/>
    <w:rsid w:val="00D367D1"/>
    <w:rsid w:val="00D75123"/>
    <w:rsid w:val="00E067D3"/>
    <w:rsid w:val="00F70923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B04"/>
  <w15:chartTrackingRefBased/>
  <w15:docId w15:val="{45B0075B-863E-4CDD-B304-953050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FD1FC7"/>
    <w:pPr>
      <w:spacing w:after="0" w:line="240" w:lineRule="auto"/>
      <w:ind w:left="720" w:hanging="720"/>
    </w:pPr>
    <w:rPr>
      <w:rFonts w:ascii="Calibri Light" w:hAnsi="Calibri Light" w:cs="Calibri Light"/>
      <w:noProof/>
      <w:sz w:val="32"/>
      <w:lang w:val="en-US"/>
    </w:rPr>
  </w:style>
  <w:style w:type="character" w:customStyle="1" w:styleId="ReferencesChar">
    <w:name w:val="References Char"/>
    <w:basedOn w:val="DefaultParagraphFont"/>
    <w:link w:val="References"/>
    <w:rsid w:val="00FD1FC7"/>
    <w:rPr>
      <w:rFonts w:ascii="Calibri Light" w:hAnsi="Calibri Light" w:cs="Calibri Light"/>
      <w:noProof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Craig (Environment, Floreat)</dc:creator>
  <cp:keywords/>
  <dc:description/>
  <cp:lastModifiedBy>Macfarlane, Craig (Environment, Floreat)</cp:lastModifiedBy>
  <cp:revision>20</cp:revision>
  <dcterms:created xsi:type="dcterms:W3CDTF">2024-04-26T03:32:00Z</dcterms:created>
  <dcterms:modified xsi:type="dcterms:W3CDTF">2024-05-15T05:16:00Z</dcterms:modified>
</cp:coreProperties>
</file>